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30953" w14:textId="77777777" w:rsidR="0088393B" w:rsidRDefault="00E6411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新型冠状病毒肺炎流行期间</w:t>
      </w:r>
      <w:r w:rsidR="000C551E">
        <w:rPr>
          <w:rFonts w:ascii="方正小标宋简体" w:eastAsia="方正小标宋简体" w:hAnsi="方正小标宋简体" w:cs="方正小标宋简体" w:hint="eastAsia"/>
          <w:sz w:val="44"/>
          <w:szCs w:val="44"/>
        </w:rPr>
        <w:t>食品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安全指引</w:t>
      </w:r>
    </w:p>
    <w:p w14:paraId="2E098CE5" w14:textId="77777777" w:rsidR="0088393B" w:rsidRDefault="0088393B">
      <w:pPr>
        <w:spacing w:line="6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3F6EFB91" w14:textId="77777777" w:rsidR="0088393B" w:rsidRDefault="00E64111">
      <w:pPr>
        <w:pStyle w:val="af0"/>
        <w:numPr>
          <w:ilvl w:val="0"/>
          <w:numId w:val="1"/>
        </w:numPr>
        <w:spacing w:line="660" w:lineRule="exact"/>
        <w:ind w:left="0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食品生产和加工</w:t>
      </w:r>
    </w:p>
    <w:p w14:paraId="1FB5C35E" w14:textId="77777777" w:rsidR="0088393B" w:rsidRDefault="00E64111">
      <w:pPr>
        <w:pStyle w:val="af0"/>
        <w:numPr>
          <w:ilvl w:val="0"/>
          <w:numId w:val="2"/>
        </w:numPr>
        <w:spacing w:line="660" w:lineRule="exact"/>
        <w:ind w:left="0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食品生产和加工企业应严格遵守《中华人民共和国食品安全法》及其实施条例和有关新冠肺炎防控的法律法规要求。</w:t>
      </w:r>
    </w:p>
    <w:p w14:paraId="1B14B0E3" w14:textId="77777777" w:rsidR="0088393B" w:rsidRDefault="00E64111">
      <w:pPr>
        <w:pStyle w:val="af0"/>
        <w:numPr>
          <w:ilvl w:val="0"/>
          <w:numId w:val="2"/>
        </w:numPr>
        <w:spacing w:line="660" w:lineRule="exact"/>
        <w:ind w:left="0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食品生产加工</w:t>
      </w:r>
      <w:r>
        <w:rPr>
          <w:rFonts w:ascii="仿宋_GB2312" w:eastAsia="仿宋_GB2312" w:hAnsi="Times New Roman" w:cs="Times New Roman"/>
          <w:sz w:val="32"/>
          <w:szCs w:val="32"/>
        </w:rPr>
        <w:t>企业应成立疫情防控领导小组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，企业主要负责人是疫情防控第一责任人，</w:t>
      </w:r>
      <w:r>
        <w:rPr>
          <w:rFonts w:ascii="仿宋_GB2312" w:eastAsia="仿宋_GB2312" w:hAnsi="Times New Roman" w:cs="Times New Roman"/>
          <w:sz w:val="32"/>
          <w:szCs w:val="32"/>
        </w:rPr>
        <w:t>建立健全企业内部疫情防控责任体系，制定企业疫情防控工作方案，完善应急处置预案和应对措施，确保疫情防护措施落实到位。</w:t>
      </w:r>
    </w:p>
    <w:p w14:paraId="03D2AFBD" w14:textId="3F596407" w:rsidR="0088393B" w:rsidRDefault="00E64111">
      <w:pPr>
        <w:pStyle w:val="af0"/>
        <w:numPr>
          <w:ilvl w:val="0"/>
          <w:numId w:val="2"/>
        </w:numPr>
        <w:spacing w:line="660" w:lineRule="exact"/>
        <w:ind w:left="0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食品生产加工企业应当严格落实食品安全追溯体系，如实记录并保存进货查验、出厂检验、食品销售等信息，保证食品可追溯。如果发现所进食品原料来自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源地，应及时按照相关</w:t>
      </w:r>
      <w:r w:rsidR="00794C62">
        <w:rPr>
          <w:rFonts w:ascii="仿宋_GB2312" w:eastAsia="仿宋_GB2312" w:hAnsi="Times New Roman" w:cs="Times New Roman" w:hint="eastAsia"/>
          <w:sz w:val="32"/>
          <w:szCs w:val="32"/>
        </w:rPr>
        <w:t>行业主管部门的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要求进行处置。</w:t>
      </w:r>
    </w:p>
    <w:p w14:paraId="44AC8CC6" w14:textId="77777777" w:rsidR="0088393B" w:rsidRDefault="00E64111">
      <w:pPr>
        <w:pStyle w:val="af0"/>
        <w:numPr>
          <w:ilvl w:val="0"/>
          <w:numId w:val="2"/>
        </w:numPr>
        <w:spacing w:line="660" w:lineRule="exact"/>
        <w:ind w:left="0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食品生产加工企业应加强生产加工过程中的食品安全管理，开展食品安全自查，严格出厂检验，并做好记录。</w:t>
      </w:r>
    </w:p>
    <w:p w14:paraId="2AA15ABA" w14:textId="77777777" w:rsidR="0088393B" w:rsidRDefault="00E64111">
      <w:pPr>
        <w:pStyle w:val="af0"/>
        <w:numPr>
          <w:ilvl w:val="0"/>
          <w:numId w:val="2"/>
        </w:numPr>
        <w:spacing w:line="660" w:lineRule="exact"/>
        <w:ind w:left="0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工作场所应当加强通风换气，保持室内空气流通。</w:t>
      </w:r>
    </w:p>
    <w:p w14:paraId="0B226066" w14:textId="77777777" w:rsidR="0088393B" w:rsidRDefault="00E64111">
      <w:pPr>
        <w:pStyle w:val="af0"/>
        <w:numPr>
          <w:ilvl w:val="0"/>
          <w:numId w:val="2"/>
        </w:numPr>
        <w:spacing w:line="660" w:lineRule="exact"/>
        <w:ind w:left="0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食品生产加工者应加强员工管理和健康监测，做好日常体温检测。指定专人每天汇总员工健康状况，发现员工出现发热、呼吸道症状等异常情况要立即报告并采取相应防控措施。从业人员在岗时应当佩戴防护口罩，与人交流时宜保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持一定距离和避免直接接触，注意手卫生。</w:t>
      </w:r>
    </w:p>
    <w:p w14:paraId="40D8DFD4" w14:textId="5F7AF34B" w:rsidR="0088393B" w:rsidRDefault="00E64111">
      <w:pPr>
        <w:pStyle w:val="af0"/>
        <w:numPr>
          <w:ilvl w:val="0"/>
          <w:numId w:val="2"/>
        </w:numPr>
        <w:ind w:left="0" w:firstLineChars="0" w:firstLine="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加强外来人员和车辆登记与管理，尽可能减少不必要的外来人员和车辆进入，确因工作需要的，应检测体温，并询问来源地、工作单位、接触疫情发生地区人员等情况，符合要求并佩戴一次性医用外科口罩方可进入。</w:t>
      </w:r>
    </w:p>
    <w:p w14:paraId="5B0F9963" w14:textId="77777777" w:rsidR="0088393B" w:rsidRDefault="00E64111">
      <w:pPr>
        <w:pStyle w:val="af0"/>
        <w:numPr>
          <w:ilvl w:val="0"/>
          <w:numId w:val="1"/>
        </w:numPr>
        <w:spacing w:line="660" w:lineRule="exact"/>
        <w:ind w:left="0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食品经营和餐饮服务</w:t>
      </w:r>
    </w:p>
    <w:p w14:paraId="007C4ED9" w14:textId="77777777" w:rsidR="0088393B" w:rsidRDefault="00E64111">
      <w:pPr>
        <w:pStyle w:val="af0"/>
        <w:numPr>
          <w:ilvl w:val="0"/>
          <w:numId w:val="3"/>
        </w:numPr>
        <w:spacing w:line="660" w:lineRule="exact"/>
        <w:ind w:left="0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食品经营和餐饮服务提供者应严格遵守《中华人民共和国食品安全法》及其实施条例和有关新冠肺炎防控的法律法规要求。</w:t>
      </w:r>
    </w:p>
    <w:p w14:paraId="3BE9932E" w14:textId="77777777" w:rsidR="0088393B" w:rsidRDefault="00E64111">
      <w:pPr>
        <w:pStyle w:val="af0"/>
        <w:numPr>
          <w:ilvl w:val="0"/>
          <w:numId w:val="3"/>
        </w:numPr>
        <w:spacing w:line="660" w:lineRule="exact"/>
        <w:ind w:left="0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食品经营和餐饮服务提供者</w:t>
      </w:r>
      <w:r>
        <w:rPr>
          <w:rFonts w:ascii="仿宋_GB2312" w:eastAsia="仿宋_GB2312" w:hAnsi="Times New Roman" w:cs="Times New Roman"/>
          <w:sz w:val="32"/>
          <w:szCs w:val="32"/>
        </w:rPr>
        <w:t>应建立健全内部疫情防控责任体系，制定疫情防控工作方案，完善应急处置预案和应对措施，确保疫情防护措施落实到位。</w:t>
      </w:r>
    </w:p>
    <w:p w14:paraId="0AC015F8" w14:textId="6ABFBCB2" w:rsidR="0088393B" w:rsidRDefault="00E64111">
      <w:pPr>
        <w:pStyle w:val="af0"/>
        <w:numPr>
          <w:ilvl w:val="0"/>
          <w:numId w:val="3"/>
        </w:numPr>
        <w:spacing w:line="660" w:lineRule="exact"/>
        <w:ind w:left="0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食品经营和餐饮服务提供者应当严格落实食品安全追溯制度，如实记录并保存进货查验、食品销售等信息，保证食品可追溯。如果发现所经营和销售食品或原料来自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源地，</w:t>
      </w:r>
      <w:r w:rsidR="00794C62" w:rsidRPr="00794C62">
        <w:rPr>
          <w:rFonts w:ascii="仿宋_GB2312" w:eastAsia="仿宋_GB2312" w:hAnsi="Times New Roman" w:cs="Times New Roman" w:hint="eastAsia"/>
          <w:sz w:val="32"/>
          <w:szCs w:val="32"/>
        </w:rPr>
        <w:t>应及时按照相关行业主管部门的要求进行处置。</w:t>
      </w:r>
    </w:p>
    <w:p w14:paraId="06178A43" w14:textId="0D0682E2" w:rsidR="0088393B" w:rsidRDefault="00F63F97">
      <w:pPr>
        <w:pStyle w:val="af0"/>
        <w:numPr>
          <w:ilvl w:val="0"/>
          <w:numId w:val="3"/>
        </w:numPr>
        <w:spacing w:line="660" w:lineRule="exact"/>
        <w:ind w:left="0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 w:rsidRPr="00F63F97">
        <w:rPr>
          <w:rFonts w:ascii="仿宋_GB2312" w:eastAsia="仿宋_GB2312" w:hAnsi="Times New Roman" w:cs="Times New Roman" w:hint="eastAsia"/>
          <w:sz w:val="32"/>
          <w:szCs w:val="32"/>
        </w:rPr>
        <w:t>食品经营和餐饮服务提供者</w:t>
      </w:r>
      <w:r>
        <w:rPr>
          <w:rFonts w:ascii="仿宋_GB2312" w:eastAsia="仿宋_GB2312" w:hAnsi="Times New Roman" w:cs="Times New Roman" w:hint="eastAsia"/>
          <w:sz w:val="32"/>
          <w:szCs w:val="32"/>
        </w:rPr>
        <w:t>应该按照行业主管部门有关新冠肺炎防控指引要求，落实各项防控措施</w:t>
      </w:r>
      <w:r w:rsidR="00B343C8">
        <w:rPr>
          <w:rFonts w:ascii="仿宋_GB2312" w:eastAsia="仿宋_GB2312" w:hAnsi="Times New Roman" w:cs="Times New Roman" w:hint="eastAsia"/>
          <w:sz w:val="32"/>
          <w:szCs w:val="32"/>
        </w:rPr>
        <w:t>。并</w:t>
      </w:r>
      <w:r w:rsidRPr="00F63F97">
        <w:rPr>
          <w:rFonts w:ascii="仿宋_GB2312" w:eastAsia="仿宋_GB2312" w:hAnsi="Times New Roman" w:cs="Times New Roman" w:hint="eastAsia"/>
          <w:sz w:val="32"/>
          <w:szCs w:val="32"/>
        </w:rPr>
        <w:t>通过对</w:t>
      </w:r>
      <w:proofErr w:type="gramStart"/>
      <w:r w:rsidRPr="00F63F97">
        <w:rPr>
          <w:rFonts w:ascii="仿宋_GB2312" w:eastAsia="仿宋_GB2312" w:hAnsi="Times New Roman" w:cs="Times New Roman" w:hint="eastAsia"/>
          <w:sz w:val="32"/>
          <w:szCs w:val="32"/>
        </w:rPr>
        <w:t>所有用于</w:t>
      </w:r>
      <w:proofErr w:type="gramEnd"/>
      <w:r w:rsidRPr="00F63F97">
        <w:rPr>
          <w:rFonts w:ascii="仿宋_GB2312" w:eastAsia="仿宋_GB2312" w:hAnsi="Times New Roman" w:cs="Times New Roman" w:hint="eastAsia"/>
          <w:sz w:val="32"/>
          <w:szCs w:val="32"/>
        </w:rPr>
        <w:t>食品制备的表面进行清洗和消毒，保持良好的手部卫生，</w:t>
      </w:r>
      <w:r w:rsidR="00B343C8">
        <w:rPr>
          <w:rFonts w:ascii="仿宋_GB2312" w:eastAsia="仿宋_GB2312" w:hAnsi="Times New Roman" w:cs="Times New Roman" w:hint="eastAsia"/>
          <w:sz w:val="32"/>
          <w:szCs w:val="32"/>
        </w:rPr>
        <w:t>来</w:t>
      </w:r>
      <w:r w:rsidRPr="00F63F97">
        <w:rPr>
          <w:rFonts w:ascii="仿宋_GB2312" w:eastAsia="仿宋_GB2312" w:hAnsi="Times New Roman" w:cs="Times New Roman" w:hint="eastAsia"/>
          <w:sz w:val="32"/>
          <w:szCs w:val="32"/>
        </w:rPr>
        <w:t>确保顾客的</w:t>
      </w:r>
      <w:r w:rsidR="00B343C8">
        <w:rPr>
          <w:rFonts w:ascii="仿宋_GB2312" w:eastAsia="仿宋_GB2312" w:hAnsi="Times New Roman" w:cs="Times New Roman" w:hint="eastAsia"/>
          <w:sz w:val="32"/>
          <w:szCs w:val="32"/>
        </w:rPr>
        <w:t>饮食</w:t>
      </w:r>
      <w:r w:rsidRPr="00F63F97">
        <w:rPr>
          <w:rFonts w:ascii="仿宋_GB2312" w:eastAsia="仿宋_GB2312" w:hAnsi="Times New Roman" w:cs="Times New Roman" w:hint="eastAsia"/>
          <w:sz w:val="32"/>
          <w:szCs w:val="32"/>
        </w:rPr>
        <w:t>安全。</w:t>
      </w:r>
    </w:p>
    <w:p w14:paraId="501FE489" w14:textId="77777777" w:rsidR="0088393B" w:rsidRDefault="00E64111">
      <w:pPr>
        <w:pStyle w:val="af0"/>
        <w:numPr>
          <w:ilvl w:val="0"/>
          <w:numId w:val="1"/>
        </w:numPr>
        <w:spacing w:line="660" w:lineRule="exact"/>
        <w:ind w:left="0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家庭和个人</w:t>
      </w:r>
    </w:p>
    <w:p w14:paraId="728F3E73" w14:textId="77777777" w:rsidR="0088393B" w:rsidRDefault="00E64111">
      <w:pPr>
        <w:pStyle w:val="af0"/>
        <w:numPr>
          <w:ilvl w:val="0"/>
          <w:numId w:val="4"/>
        </w:numPr>
        <w:spacing w:line="660" w:lineRule="exact"/>
        <w:ind w:left="0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保持手卫生。进食前应洗手，处理食物前应洗手，处理食物过程中应经常洗手。</w:t>
      </w:r>
    </w:p>
    <w:p w14:paraId="7C5BA414" w14:textId="591D6287" w:rsidR="0088393B" w:rsidRDefault="00E64111">
      <w:pPr>
        <w:numPr>
          <w:ilvl w:val="0"/>
          <w:numId w:val="4"/>
        </w:numPr>
        <w:spacing w:line="660" w:lineRule="exact"/>
        <w:ind w:left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保持厨房的卫生清洁。用于处理、制备和盛放食物的炊具、设备、砧板、抹布和餐具等在使用前应保持清洁，使用后应及时清洗和消毒。</w:t>
      </w:r>
    </w:p>
    <w:p w14:paraId="62B29F74" w14:textId="77777777" w:rsidR="0088393B" w:rsidRDefault="00E64111">
      <w:pPr>
        <w:numPr>
          <w:ilvl w:val="0"/>
          <w:numId w:val="4"/>
        </w:numPr>
        <w:spacing w:line="660" w:lineRule="exact"/>
        <w:ind w:left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生熟分开。采购食品过程中和储存食物过程中，应将生肉、生海鲜等生食物与其他食物分开。处理生肉、生海鲜等食物所用的刀具、砧板、容器等应单独放置并及时清洁与消毒，避免与处理直接入口食物所用器具混用，避免交叉污染。</w:t>
      </w:r>
    </w:p>
    <w:p w14:paraId="799C1FA5" w14:textId="3C29C347" w:rsidR="0088393B" w:rsidRDefault="00E64111">
      <w:pPr>
        <w:numPr>
          <w:ilvl w:val="0"/>
          <w:numId w:val="4"/>
        </w:numPr>
        <w:spacing w:line="660" w:lineRule="exact"/>
        <w:ind w:left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尽量避免生食或半生食</w:t>
      </w:r>
      <w:r w:rsidR="00664668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664668" w:rsidRPr="00664668">
        <w:rPr>
          <w:rFonts w:ascii="仿宋_GB2312" w:eastAsia="仿宋_GB2312" w:hAnsi="Times New Roman" w:cs="Times New Roman" w:hint="eastAsia"/>
          <w:sz w:val="32"/>
          <w:szCs w:val="32"/>
        </w:rPr>
        <w:t>生吃水果蔬菜时，最好使用流动的自来水进行清洗。</w:t>
      </w:r>
      <w:r w:rsidR="00664668">
        <w:rPr>
          <w:rFonts w:ascii="仿宋_GB2312" w:eastAsia="仿宋_GB2312" w:hAnsi="Times New Roman" w:cs="Times New Roman" w:hint="eastAsia"/>
          <w:sz w:val="32"/>
          <w:szCs w:val="32"/>
        </w:rPr>
        <w:t>需要加工的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食物应烧熟煮透，尤其是肉、蛋、水产品等</w:t>
      </w:r>
      <w:r w:rsidR="00664668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熟食、剩饭菜二次加热时，应彻底加热。微波炉加热、自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热方便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食品、火锅、烧烤等烹饪方式，应确保全部烧熟煮透。</w:t>
      </w:r>
    </w:p>
    <w:p w14:paraId="70C0676D" w14:textId="25EAFE8F" w:rsidR="0088393B" w:rsidRDefault="00664668">
      <w:pPr>
        <w:numPr>
          <w:ilvl w:val="0"/>
          <w:numId w:val="4"/>
        </w:numPr>
        <w:spacing w:line="660" w:lineRule="exact"/>
        <w:ind w:left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建议</w:t>
      </w:r>
      <w:r w:rsidR="00E64111">
        <w:rPr>
          <w:rFonts w:ascii="仿宋_GB2312" w:eastAsia="仿宋_GB2312" w:hAnsi="Times New Roman" w:cs="Times New Roman" w:hint="eastAsia"/>
          <w:sz w:val="32"/>
          <w:szCs w:val="32"/>
        </w:rPr>
        <w:t>到正规超市或市场购买食品，并注意食品的生产日期、保质期、储存条件等食品标签内容。避免来源不明的食物和原材料。不采购野生动物。</w:t>
      </w:r>
    </w:p>
    <w:p w14:paraId="4EAD34C0" w14:textId="5160AF96" w:rsidR="0088393B" w:rsidRPr="00794C62" w:rsidRDefault="00794C62" w:rsidP="00794C62">
      <w:pPr>
        <w:numPr>
          <w:ilvl w:val="0"/>
          <w:numId w:val="4"/>
        </w:numPr>
        <w:spacing w:line="660" w:lineRule="exact"/>
        <w:ind w:left="0" w:firstLine="0"/>
        <w:rPr>
          <w:rFonts w:ascii="仿宋_GB2312" w:eastAsia="仿宋_GB2312" w:hAnsi="Times New Roman" w:cs="Times New Roman"/>
          <w:sz w:val="32"/>
          <w:szCs w:val="32"/>
        </w:rPr>
      </w:pPr>
      <w:r w:rsidRPr="00794C62">
        <w:rPr>
          <w:rFonts w:ascii="仿宋_GB2312" w:eastAsia="仿宋_GB2312" w:hAnsi="Times New Roman" w:cs="Times New Roman" w:hint="eastAsia"/>
          <w:sz w:val="32"/>
          <w:szCs w:val="32"/>
        </w:rPr>
        <w:t>外卖订餐</w:t>
      </w:r>
      <w:r w:rsidR="00664668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664668" w:rsidRPr="00794C62">
        <w:rPr>
          <w:rFonts w:ascii="仿宋_GB2312" w:eastAsia="仿宋_GB2312" w:hAnsi="Times New Roman" w:cs="Times New Roman" w:hint="eastAsia"/>
          <w:sz w:val="32"/>
          <w:szCs w:val="32"/>
        </w:rPr>
        <w:t>外出就餐</w:t>
      </w:r>
      <w:r w:rsidR="00664668">
        <w:rPr>
          <w:rFonts w:ascii="仿宋_GB2312" w:eastAsia="仿宋_GB2312" w:hAnsi="Times New Roman" w:cs="Times New Roman" w:hint="eastAsia"/>
          <w:sz w:val="32"/>
          <w:szCs w:val="32"/>
        </w:rPr>
        <w:t>时</w:t>
      </w:r>
      <w:r w:rsidRPr="00794C62">
        <w:rPr>
          <w:rFonts w:ascii="仿宋_GB2312" w:eastAsia="仿宋_GB2312" w:hAnsi="Times New Roman" w:cs="Times New Roman" w:hint="eastAsia"/>
          <w:sz w:val="32"/>
          <w:szCs w:val="32"/>
        </w:rPr>
        <w:t>应选择正规商家</w:t>
      </w:r>
      <w:r w:rsidR="00664668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F63F97">
        <w:rPr>
          <w:rFonts w:ascii="仿宋_GB2312" w:eastAsia="仿宋_GB2312" w:hAnsi="Times New Roman" w:cs="Times New Roman" w:hint="eastAsia"/>
          <w:sz w:val="32"/>
          <w:szCs w:val="32"/>
        </w:rPr>
        <w:t>用餐前</w:t>
      </w:r>
      <w:r w:rsidR="00F63F97" w:rsidRPr="00F63F97">
        <w:rPr>
          <w:rFonts w:ascii="仿宋_GB2312" w:eastAsia="仿宋_GB2312" w:hAnsi="Times New Roman" w:cs="Times New Roman" w:hint="eastAsia"/>
          <w:sz w:val="32"/>
          <w:szCs w:val="32"/>
        </w:rPr>
        <w:t>须注意双手清洁</w:t>
      </w:r>
      <w:r w:rsidR="00F63F97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664668">
        <w:rPr>
          <w:rFonts w:ascii="仿宋_GB2312" w:eastAsia="仿宋_GB2312" w:hAnsi="Times New Roman" w:cs="Times New Roman" w:hint="eastAsia"/>
          <w:sz w:val="32"/>
          <w:szCs w:val="32"/>
        </w:rPr>
        <w:t>与他人共同就餐时</w:t>
      </w:r>
      <w:r w:rsidR="00664668" w:rsidRPr="00664668">
        <w:rPr>
          <w:rFonts w:ascii="仿宋_GB2312" w:eastAsia="仿宋_GB2312" w:hAnsi="Times New Roman" w:cs="Times New Roman" w:hint="eastAsia"/>
          <w:sz w:val="32"/>
          <w:szCs w:val="32"/>
        </w:rPr>
        <w:t>建议使用公筷公勺</w:t>
      </w:r>
      <w:r w:rsidR="00664668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664668" w:rsidRPr="00794C62">
        <w:rPr>
          <w:rFonts w:ascii="仿宋_GB2312" w:eastAsia="仿宋_GB2312" w:hAnsi="Times New Roman" w:cs="Times New Roman" w:hint="eastAsia"/>
          <w:sz w:val="32"/>
          <w:szCs w:val="32"/>
        </w:rPr>
        <w:t>付款</w:t>
      </w:r>
      <w:r w:rsidR="00664668">
        <w:rPr>
          <w:rFonts w:ascii="仿宋_GB2312" w:eastAsia="仿宋_GB2312" w:hAnsi="Times New Roman" w:cs="Times New Roman" w:hint="eastAsia"/>
          <w:sz w:val="32"/>
          <w:szCs w:val="32"/>
        </w:rPr>
        <w:t>方式最好</w:t>
      </w:r>
      <w:r w:rsidR="00E64111" w:rsidRPr="00794C62">
        <w:rPr>
          <w:rFonts w:ascii="仿宋_GB2312" w:eastAsia="仿宋_GB2312" w:hAnsi="Times New Roman" w:cs="Times New Roman" w:hint="eastAsia"/>
          <w:sz w:val="32"/>
          <w:szCs w:val="32"/>
        </w:rPr>
        <w:t>采用非接触式。</w:t>
      </w:r>
      <w:r w:rsidR="00F63F97" w:rsidRPr="00F63F97"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r w:rsidR="00F63F97">
        <w:rPr>
          <w:rFonts w:ascii="仿宋_GB2312" w:eastAsia="仿宋_GB2312" w:hAnsi="Times New Roman" w:cs="Times New Roman" w:hint="eastAsia"/>
          <w:sz w:val="32"/>
          <w:szCs w:val="32"/>
        </w:rPr>
        <w:t>外购物或等候就餐时</w:t>
      </w:r>
      <w:r w:rsidR="00F63F97" w:rsidRPr="00F63F97">
        <w:rPr>
          <w:rFonts w:ascii="仿宋_GB2312" w:eastAsia="仿宋_GB2312" w:hAnsi="Times New Roman" w:cs="Times New Roman" w:hint="eastAsia"/>
          <w:sz w:val="32"/>
          <w:szCs w:val="32"/>
        </w:rPr>
        <w:t>与他人保持至少1米</w:t>
      </w:r>
      <w:r w:rsidR="00F63F97">
        <w:rPr>
          <w:rFonts w:ascii="仿宋_GB2312" w:eastAsia="仿宋_GB2312" w:hAnsi="Times New Roman" w:cs="Times New Roman" w:hint="eastAsia"/>
          <w:sz w:val="32"/>
          <w:szCs w:val="32"/>
        </w:rPr>
        <w:t>以上社交距离</w:t>
      </w:r>
      <w:r w:rsidR="00F63F97" w:rsidRPr="00F63F97">
        <w:rPr>
          <w:rFonts w:ascii="仿宋_GB2312" w:eastAsia="仿宋_GB2312" w:hAnsi="Times New Roman" w:cs="Times New Roman" w:hint="eastAsia"/>
          <w:sz w:val="32"/>
          <w:szCs w:val="32"/>
        </w:rPr>
        <w:t>，以保证自身安全。</w:t>
      </w:r>
    </w:p>
    <w:sectPr w:rsidR="0088393B" w:rsidRPr="00794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42D12" w14:textId="77777777" w:rsidR="00D82AAA" w:rsidRDefault="00D82AAA" w:rsidP="00AB65CA">
      <w:r>
        <w:separator/>
      </w:r>
    </w:p>
  </w:endnote>
  <w:endnote w:type="continuationSeparator" w:id="0">
    <w:p w14:paraId="59C433BE" w14:textId="77777777" w:rsidR="00D82AAA" w:rsidRDefault="00D82AAA" w:rsidP="00AB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9E095" w14:textId="77777777" w:rsidR="00D82AAA" w:rsidRDefault="00D82AAA" w:rsidP="00AB65CA">
      <w:r>
        <w:separator/>
      </w:r>
    </w:p>
  </w:footnote>
  <w:footnote w:type="continuationSeparator" w:id="0">
    <w:p w14:paraId="0B91B682" w14:textId="77777777" w:rsidR="00D82AAA" w:rsidRDefault="00D82AAA" w:rsidP="00AB6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C17E7"/>
    <w:multiLevelType w:val="multilevel"/>
    <w:tmpl w:val="16EC17E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5F86BED"/>
    <w:multiLevelType w:val="multilevel"/>
    <w:tmpl w:val="45F86BED"/>
    <w:lvl w:ilvl="0">
      <w:start w:val="1"/>
      <w:numFmt w:val="chineseCountingThousand"/>
      <w:lvlText w:val="(%1)"/>
      <w:lvlJc w:val="left"/>
      <w:pPr>
        <w:ind w:left="6456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936" w:hanging="420"/>
      </w:pPr>
    </w:lvl>
    <w:lvl w:ilvl="2">
      <w:start w:val="1"/>
      <w:numFmt w:val="lowerRoman"/>
      <w:lvlText w:val="%3."/>
      <w:lvlJc w:val="right"/>
      <w:pPr>
        <w:ind w:left="7356" w:hanging="420"/>
      </w:pPr>
    </w:lvl>
    <w:lvl w:ilvl="3">
      <w:start w:val="1"/>
      <w:numFmt w:val="decimal"/>
      <w:lvlText w:val="%4."/>
      <w:lvlJc w:val="left"/>
      <w:pPr>
        <w:ind w:left="7776" w:hanging="420"/>
      </w:pPr>
    </w:lvl>
    <w:lvl w:ilvl="4">
      <w:start w:val="1"/>
      <w:numFmt w:val="lowerLetter"/>
      <w:lvlText w:val="%5)"/>
      <w:lvlJc w:val="left"/>
      <w:pPr>
        <w:ind w:left="8196" w:hanging="420"/>
      </w:pPr>
    </w:lvl>
    <w:lvl w:ilvl="5">
      <w:start w:val="1"/>
      <w:numFmt w:val="lowerRoman"/>
      <w:lvlText w:val="%6."/>
      <w:lvlJc w:val="right"/>
      <w:pPr>
        <w:ind w:left="8616" w:hanging="420"/>
      </w:pPr>
    </w:lvl>
    <w:lvl w:ilvl="6">
      <w:start w:val="1"/>
      <w:numFmt w:val="decimal"/>
      <w:lvlText w:val="%7."/>
      <w:lvlJc w:val="left"/>
      <w:pPr>
        <w:ind w:left="9036" w:hanging="420"/>
      </w:pPr>
    </w:lvl>
    <w:lvl w:ilvl="7">
      <w:start w:val="1"/>
      <w:numFmt w:val="lowerLetter"/>
      <w:lvlText w:val="%8)"/>
      <w:lvlJc w:val="left"/>
      <w:pPr>
        <w:ind w:left="9456" w:hanging="420"/>
      </w:pPr>
    </w:lvl>
    <w:lvl w:ilvl="8">
      <w:start w:val="1"/>
      <w:numFmt w:val="lowerRoman"/>
      <w:lvlText w:val="%9."/>
      <w:lvlJc w:val="right"/>
      <w:pPr>
        <w:ind w:left="9876" w:hanging="420"/>
      </w:pPr>
    </w:lvl>
  </w:abstractNum>
  <w:abstractNum w:abstractNumId="2" w15:restartNumberingAfterBreak="0">
    <w:nsid w:val="48843E9A"/>
    <w:multiLevelType w:val="multilevel"/>
    <w:tmpl w:val="48843E9A"/>
    <w:lvl w:ilvl="0">
      <w:start w:val="1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850A5E"/>
    <w:multiLevelType w:val="multilevel"/>
    <w:tmpl w:val="5D850A5E"/>
    <w:lvl w:ilvl="0">
      <w:start w:val="1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5E"/>
    <w:rsid w:val="00043D09"/>
    <w:rsid w:val="00060B02"/>
    <w:rsid w:val="0007217A"/>
    <w:rsid w:val="00090A09"/>
    <w:rsid w:val="000C551E"/>
    <w:rsid w:val="000E6EAD"/>
    <w:rsid w:val="00104E82"/>
    <w:rsid w:val="001647A6"/>
    <w:rsid w:val="001A533F"/>
    <w:rsid w:val="001F3A5E"/>
    <w:rsid w:val="00211408"/>
    <w:rsid w:val="00220CD6"/>
    <w:rsid w:val="002A4525"/>
    <w:rsid w:val="002F6581"/>
    <w:rsid w:val="00316232"/>
    <w:rsid w:val="00335ECE"/>
    <w:rsid w:val="00336633"/>
    <w:rsid w:val="00370A10"/>
    <w:rsid w:val="003A1E94"/>
    <w:rsid w:val="003F54EE"/>
    <w:rsid w:val="003F5F4B"/>
    <w:rsid w:val="00430E64"/>
    <w:rsid w:val="00430F86"/>
    <w:rsid w:val="00442935"/>
    <w:rsid w:val="00455EA8"/>
    <w:rsid w:val="004B2763"/>
    <w:rsid w:val="004C7300"/>
    <w:rsid w:val="004F2B27"/>
    <w:rsid w:val="0054251C"/>
    <w:rsid w:val="00575C42"/>
    <w:rsid w:val="00584957"/>
    <w:rsid w:val="005A681C"/>
    <w:rsid w:val="005B010A"/>
    <w:rsid w:val="005D2DF9"/>
    <w:rsid w:val="005F6383"/>
    <w:rsid w:val="006104F8"/>
    <w:rsid w:val="00654B18"/>
    <w:rsid w:val="00656FD5"/>
    <w:rsid w:val="00664668"/>
    <w:rsid w:val="006C0904"/>
    <w:rsid w:val="006D7B9D"/>
    <w:rsid w:val="006E041E"/>
    <w:rsid w:val="00732F0E"/>
    <w:rsid w:val="007352D9"/>
    <w:rsid w:val="00794C62"/>
    <w:rsid w:val="007F27A0"/>
    <w:rsid w:val="008157EA"/>
    <w:rsid w:val="008302C1"/>
    <w:rsid w:val="00832B61"/>
    <w:rsid w:val="00880302"/>
    <w:rsid w:val="0088393B"/>
    <w:rsid w:val="00886F8A"/>
    <w:rsid w:val="008A6EAC"/>
    <w:rsid w:val="008B35D2"/>
    <w:rsid w:val="008C36B1"/>
    <w:rsid w:val="008D7668"/>
    <w:rsid w:val="00917F6C"/>
    <w:rsid w:val="009E05EA"/>
    <w:rsid w:val="00A52B40"/>
    <w:rsid w:val="00A86CB2"/>
    <w:rsid w:val="00AA494E"/>
    <w:rsid w:val="00AA71F0"/>
    <w:rsid w:val="00AB65CA"/>
    <w:rsid w:val="00AC1B85"/>
    <w:rsid w:val="00AC431C"/>
    <w:rsid w:val="00AD743D"/>
    <w:rsid w:val="00B343C8"/>
    <w:rsid w:val="00B43068"/>
    <w:rsid w:val="00BA2258"/>
    <w:rsid w:val="00C12C18"/>
    <w:rsid w:val="00C164FE"/>
    <w:rsid w:val="00C7308E"/>
    <w:rsid w:val="00D06DBE"/>
    <w:rsid w:val="00D4464E"/>
    <w:rsid w:val="00D82AAA"/>
    <w:rsid w:val="00D85731"/>
    <w:rsid w:val="00DE2181"/>
    <w:rsid w:val="00DE77B2"/>
    <w:rsid w:val="00E45285"/>
    <w:rsid w:val="00E5738D"/>
    <w:rsid w:val="00E628A8"/>
    <w:rsid w:val="00E64111"/>
    <w:rsid w:val="00E8347B"/>
    <w:rsid w:val="00E97881"/>
    <w:rsid w:val="00EA314C"/>
    <w:rsid w:val="00F63F97"/>
    <w:rsid w:val="00F911D2"/>
    <w:rsid w:val="00FB24EC"/>
    <w:rsid w:val="00FC346E"/>
    <w:rsid w:val="00FD2858"/>
    <w:rsid w:val="51A5108F"/>
    <w:rsid w:val="6FE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41B87"/>
  <w15:docId w15:val="{78CA5D3C-8EC8-42DD-95A3-F2F85C37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标题 字符"/>
    <w:basedOn w:val="a0"/>
    <w:link w:val="ab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202</Words>
  <Characters>1154</Characters>
  <Application>Microsoft Office Word</Application>
  <DocSecurity>0</DocSecurity>
  <Lines>9</Lines>
  <Paragraphs>2</Paragraphs>
  <ScaleCrop>false</ScaleCrop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 sales</cp:lastModifiedBy>
  <cp:revision>4</cp:revision>
  <dcterms:created xsi:type="dcterms:W3CDTF">2020-06-16T07:13:00Z</dcterms:created>
  <dcterms:modified xsi:type="dcterms:W3CDTF">2020-06-16T07:47:00Z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