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lang w:eastAsia="zh-CN"/>
        </w:rPr>
        <w:t>《</w:t>
      </w:r>
      <w:r>
        <w:rPr>
          <w:rFonts w:hint="eastAsia" w:ascii="方正小标宋简体" w:hAnsi="方正小标宋简体" w:eastAsia="方正小标宋简体" w:cs="方正小标宋简体"/>
          <w:bCs/>
          <w:sz w:val="44"/>
          <w:szCs w:val="44"/>
        </w:rPr>
        <w:t>北京市智能网联汽车政策先行区</w:t>
      </w:r>
    </w:p>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方正小标宋简体" w:hAnsi="方正小标宋简体" w:eastAsia="方正小标宋简体" w:cs="方正小标宋简体"/>
          <w:bCs/>
          <w:sz w:val="44"/>
          <w:szCs w:val="44"/>
          <w:lang w:val="en-US" w:eastAsia="zh-CN"/>
        </w:rPr>
      </w:pPr>
      <w:r>
        <w:rPr>
          <w:rFonts w:hint="eastAsia" w:ascii="方正小标宋简体" w:hAnsi="方正小标宋简体" w:eastAsia="方正小标宋简体" w:cs="方正小标宋简体"/>
          <w:bCs/>
          <w:sz w:val="44"/>
          <w:szCs w:val="44"/>
          <w:lang w:val="en-US" w:eastAsia="zh-CN"/>
        </w:rPr>
        <w:t>总体实施方案》解读</w:t>
      </w:r>
      <w:bookmarkStart w:id="0" w:name="_GoBack"/>
      <w:bookmarkEnd w:id="0"/>
    </w:p>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hAnsi="方正小标宋简体" w:eastAsia="方正小标宋简体" w:cs="方正小标宋简体"/>
          <w:bCs/>
          <w:sz w:val="44"/>
          <w:szCs w:val="44"/>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cs="黑体"/>
          <w:bCs/>
          <w:sz w:val="32"/>
          <w:szCs w:val="32"/>
        </w:rPr>
      </w:pPr>
      <w:r>
        <w:rPr>
          <w:rFonts w:hint="eastAsia" w:cs="黑体"/>
          <w:bCs/>
          <w:sz w:val="32"/>
          <w:szCs w:val="32"/>
          <w:lang w:val="en-US" w:eastAsia="zh-CN"/>
        </w:rPr>
        <w:t>1、</w:t>
      </w:r>
      <w:r>
        <w:rPr>
          <w:rFonts w:hint="eastAsia" w:cs="黑体"/>
          <w:bCs/>
          <w:sz w:val="32"/>
          <w:szCs w:val="32"/>
        </w:rPr>
        <w:t>北京市设立智能网联汽车政策先行区的背景是什么？</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新技术的发展一般都超前于政府管理政策的制定，导致新产品应用推广往往存在一定障碍。智能网联汽车是电子、通讯、人工智能和大数据等技术与汽车产业深度融合的产物，是当前各国科技竞争新的制高点，由于当前针对智能网联汽车的管理应用政策体系还处于建设完善之中，新产品、新模式的规模化应用还不顺畅。当前国内外产业发展竞争主要集中于管理政策的创新。美国已经允许自动驾驶出租车和无人物流车收费运营，欧盟出台了自动驾驶车辆豁免导则，德国允许自动驾驶企业高速测试，韩国出台支持自动驾驶汽车商业化法案。</w:t>
      </w:r>
    </w:p>
    <w:p>
      <w:pPr>
        <w:pStyle w:val="2"/>
        <w:keepNext w:val="0"/>
        <w:keepLines w:val="0"/>
        <w:pageBreakBefore w:val="0"/>
        <w:widowControl w:val="0"/>
        <w:kinsoku/>
        <w:wordWrap/>
        <w:overflowPunct/>
        <w:topLinePunct w:val="0"/>
        <w:autoSpaceDE/>
        <w:autoSpaceDN/>
        <w:bidi w:val="0"/>
        <w:adjustRightInd/>
        <w:snapToGrid/>
        <w:spacing w:line="560" w:lineRule="exact"/>
        <w:ind w:firstLine="567"/>
        <w:textAlignment w:val="auto"/>
        <w:rPr>
          <w:rFonts w:hint="default" w:ascii="FangSong_GB2312" w:hAnsi="FangSong_GB2312" w:eastAsia="FangSong_GB2312" w:cs="FangSong_GB2312"/>
          <w:bCs/>
          <w:sz w:val="32"/>
          <w:szCs w:val="32"/>
          <w:lang w:val="en-US"/>
        </w:rPr>
      </w:pPr>
      <w:r>
        <w:rPr>
          <w:rFonts w:hint="eastAsia" w:ascii="FangSong_GB2312" w:hAnsi="FangSong_GB2312" w:eastAsia="FangSong_GB2312" w:cs="FangSong_GB2312"/>
          <w:bCs/>
          <w:sz w:val="32"/>
          <w:szCs w:val="32"/>
        </w:rPr>
        <w:t>北京市2017年出台了全国第一个自动驾驶道路测试管理细则，至今已为14家企业的87辆自动驾驶汽车发放了测试牌照，开放社会测试道路200条，总长接近700公里，安全测试里程超过230万公里，各项指标始终处于全国前列，拥有丰富的创新资源和良好的产业生态。</w:t>
      </w:r>
      <w:r>
        <w:rPr>
          <w:rFonts w:hint="eastAsia" w:ascii="FangSong_GB2312" w:hAnsi="FangSong_GB2312" w:eastAsia="FangSong_GB2312" w:cs="FangSong_GB2312"/>
          <w:bCs/>
          <w:sz w:val="32"/>
          <w:szCs w:val="32"/>
          <w:lang w:val="en-US" w:eastAsia="zh-CN"/>
        </w:rPr>
        <w:t>新形势下，为了进一步破除机制和政策障碍，切实解决企业发展难题</w:t>
      </w:r>
      <w:r>
        <w:rPr>
          <w:rFonts w:hint="eastAsia" w:ascii="FangSong_GB2312" w:hAnsi="FangSong_GB2312" w:eastAsia="FangSong_GB2312" w:cs="FangSong_GB2312"/>
          <w:bCs/>
          <w:sz w:val="32"/>
          <w:szCs w:val="32"/>
          <w:lang w:val="en-US" w:eastAsia="zh-Hans"/>
        </w:rPr>
        <w:t>和痛点，</w:t>
      </w:r>
      <w:r>
        <w:rPr>
          <w:rFonts w:hint="eastAsia" w:ascii="FangSong_GB2312" w:hAnsi="FangSong_GB2312" w:eastAsia="FangSong_GB2312" w:cs="FangSong_GB2312"/>
          <w:bCs/>
          <w:sz w:val="32"/>
          <w:szCs w:val="32"/>
          <w:lang w:val="en-US" w:eastAsia="zh-CN"/>
        </w:rPr>
        <w:t>市政府决定主动顺应产业发展趋势，</w:t>
      </w:r>
      <w:r>
        <w:rPr>
          <w:rFonts w:hint="eastAsia" w:ascii="FangSong_GB2312" w:hAnsi="FangSong_GB2312" w:eastAsia="FangSong_GB2312" w:cs="FangSong_GB2312"/>
          <w:bCs/>
          <w:sz w:val="32"/>
          <w:szCs w:val="32"/>
          <w:lang w:val="en-US" w:eastAsia="zh-Hans"/>
        </w:rPr>
        <w:t>利用两区建设的政策契机，</w:t>
      </w:r>
      <w:r>
        <w:rPr>
          <w:rFonts w:hint="eastAsia" w:ascii="FangSong_GB2312" w:hAnsi="FangSong_GB2312" w:eastAsia="FangSong_GB2312" w:cs="FangSong_GB2312"/>
          <w:bCs/>
          <w:sz w:val="32"/>
          <w:szCs w:val="32"/>
          <w:lang w:val="en-US" w:eastAsia="zh-CN"/>
        </w:rPr>
        <w:t>依托高级别自动驾驶示范区，设立智能网联政策先行区，构建适度超前的政策管理体系，为智能网联汽车新产品、新技术和新模式的应用推广提供支撑，营造政策友好型产业发展营商环境。按照市政府</w:t>
      </w:r>
      <w:r>
        <w:rPr>
          <w:rFonts w:hint="eastAsia" w:ascii="FangSong_GB2312" w:hAnsi="FangSong_GB2312" w:eastAsia="FangSong_GB2312" w:cs="FangSong_GB2312"/>
          <w:bCs/>
          <w:sz w:val="32"/>
          <w:szCs w:val="32"/>
          <w:lang w:val="en-US" w:eastAsia="zh-Hans"/>
        </w:rPr>
        <w:t>要求</w:t>
      </w:r>
      <w:r>
        <w:rPr>
          <w:rFonts w:hint="eastAsia" w:ascii="FangSong_GB2312" w:hAnsi="FangSong_GB2312" w:eastAsia="FangSong_GB2312" w:cs="FangSong_GB2312"/>
          <w:bCs/>
          <w:sz w:val="32"/>
          <w:szCs w:val="32"/>
          <w:lang w:val="en-US" w:eastAsia="zh-CN"/>
        </w:rPr>
        <w:t>，市经信局会同经开区，共同制定了《北京市智能网联汽车政策先行区总体实施方案》。4月10日，市政府正式批复了《北京市智能网联汽车政策先行区总体实施方案》。4月14日，首都之窗正式发布了市政府关于北京市智能网联汽车政策先行区总体实施方案的批复（京政字〔2021〕14号文）。</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eastAsia="黑体" w:cs="黑体"/>
          <w:bCs/>
          <w:sz w:val="32"/>
          <w:szCs w:val="32"/>
          <w:lang w:val="en-US" w:eastAsia="zh-CN"/>
        </w:rPr>
      </w:pPr>
      <w:r>
        <w:rPr>
          <w:rFonts w:hint="eastAsia" w:cs="黑体"/>
          <w:bCs/>
          <w:sz w:val="32"/>
          <w:szCs w:val="32"/>
          <w:lang w:val="en-US" w:eastAsia="zh-CN"/>
        </w:rPr>
        <w:t>2、</w:t>
      </w:r>
      <w:r>
        <w:rPr>
          <w:rFonts w:hint="eastAsia" w:cs="黑体"/>
          <w:bCs/>
          <w:sz w:val="32"/>
          <w:szCs w:val="32"/>
        </w:rPr>
        <w:t>政策先行区</w:t>
      </w:r>
      <w:r>
        <w:rPr>
          <w:rFonts w:hint="eastAsia" w:cs="黑体"/>
          <w:bCs/>
          <w:sz w:val="32"/>
          <w:szCs w:val="32"/>
          <w:lang w:val="en-US" w:eastAsia="zh-CN"/>
        </w:rPr>
        <w:t>有哪些重点工作任务？</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实施方案</w:t>
      </w:r>
      <w:r>
        <w:rPr>
          <w:rFonts w:hint="eastAsia" w:ascii="FangSong_GB2312" w:hAnsi="FangSong_GB2312" w:eastAsia="FangSong_GB2312" w:cs="FangSong_GB2312"/>
          <w:sz w:val="32"/>
          <w:szCs w:val="32"/>
          <w:lang w:val="en-US" w:eastAsia="zh-CN"/>
        </w:rPr>
        <w:t>制定</w:t>
      </w:r>
      <w:r>
        <w:rPr>
          <w:rFonts w:hint="eastAsia" w:ascii="FangSong_GB2312" w:hAnsi="FangSong_GB2312" w:eastAsia="FangSong_GB2312" w:cs="FangSong_GB2312"/>
          <w:sz w:val="32"/>
          <w:szCs w:val="32"/>
        </w:rPr>
        <w:t>过程</w:t>
      </w:r>
      <w:r>
        <w:rPr>
          <w:rFonts w:hint="eastAsia" w:ascii="FangSong_GB2312" w:hAnsi="FangSong_GB2312" w:eastAsia="FangSong_GB2312" w:cs="FangSong_GB2312"/>
          <w:sz w:val="32"/>
          <w:szCs w:val="32"/>
          <w:lang w:val="en-US" w:eastAsia="zh-CN"/>
        </w:rPr>
        <w:t>中</w:t>
      </w:r>
      <w:r>
        <w:rPr>
          <w:rFonts w:hint="eastAsia" w:ascii="FangSong_GB2312" w:hAnsi="FangSong_GB2312" w:eastAsia="FangSong_GB2312" w:cs="FangSong_GB2312"/>
          <w:sz w:val="32"/>
          <w:szCs w:val="32"/>
        </w:rPr>
        <w:t>，深入落实工信部、交通部和公安部三部委联合发布的《智能网联汽车道路测试和应用示范管理规范》和交通部发布的《关于促进道路交通自动驾驶技术发展和应用的指导意见》有关规定；积极参照工信部发布的《智能网联汽车生产企业及产品准入管理指南（试行）》，公安部发布的《道路交通安全法（修订建议稿）》等正在公开征求意见稿的有关精神，结合北京市实际和企业诉求，在《实施方案》中提出5大类共18项先行先试重点工作：</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一是政策先行区将优化完善智能网联汽车道路测试管理办法。根据产业发展趋势自主制定、实施智能网联汽车道路测试、示范应用及管理办法，积极开展异地道路测试结果互认和测试豁免工作，制定高速公路测试管理实施细则。</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二是政策先行区将支持开展智能网联场景试运行及商业运营服务。支持企业开展自动驾驶出行服务、智能网联公交车、自动驾驶物流车、自主代客泊车等规模化试运行和商业运营服务。</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三是政策先行区将制定自动驾驶新产品应用办法。探索适用于无人配送车辆上路行驶的通行规则和交通管理模式，给予相应路权，建立无人配送车运行安全监管体系。填补管理空白，探索在快递末端配送领域对现有电动三轮、四轮快递车进行替代。</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四是政策先行区将不断提升智能化要素融合协同能力。定义标准路口，推进多杆合一与多感合一建设，组建智能化基础设施投资及运营主体，加快车载智能终端推广加装工作，建设新型通信网络，推进北京市智能汽车基础地图应用试点相关工作，支持云控平台建设。</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rPr>
      </w:pPr>
      <w:r>
        <w:rPr>
          <w:rFonts w:hint="eastAsia" w:ascii="FangSong_GB2312" w:hAnsi="FangSong_GB2312" w:eastAsia="FangSong_GB2312" w:cs="FangSong_GB2312"/>
          <w:sz w:val="32"/>
          <w:szCs w:val="32"/>
        </w:rPr>
        <w:t>五是政策先行区将完善事故责任及运营监管等配套制度体系，构建智能网联汽车信息安全体系，探索智能网联汽车数据跨境流动监管机制，提供与智能网联汽车相匹配的保险产品，为产业长远健康发展保驾护航。</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FangSong_GB2312" w:hAnsi="FangSong_GB2312" w:eastAsia="黑体" w:cs="FangSong_GB2312"/>
          <w:sz w:val="32"/>
          <w:szCs w:val="32"/>
          <w:lang w:val="en-US" w:eastAsia="zh-CN"/>
        </w:rPr>
      </w:pPr>
      <w:r>
        <w:rPr>
          <w:rFonts w:hint="eastAsia" w:cs="黑体"/>
          <w:bCs/>
          <w:sz w:val="32"/>
          <w:szCs w:val="32"/>
          <w:lang w:val="en-US" w:eastAsia="zh-CN"/>
        </w:rPr>
        <w:t>3、</w:t>
      </w:r>
      <w:r>
        <w:rPr>
          <w:rFonts w:hint="eastAsia" w:cs="黑体"/>
          <w:bCs/>
          <w:sz w:val="32"/>
          <w:szCs w:val="32"/>
        </w:rPr>
        <w:t>政策先行区</w:t>
      </w:r>
      <w:r>
        <w:rPr>
          <w:rFonts w:hint="eastAsia" w:cs="黑体"/>
          <w:bCs/>
          <w:sz w:val="32"/>
          <w:szCs w:val="32"/>
          <w:lang w:val="en-US" w:eastAsia="zh-CN"/>
        </w:rPr>
        <w:t>建设目标是什么？</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FangSong_GB2312" w:hAnsi="FangSong_GB2312" w:eastAsia="FangSong_GB2312" w:cs="FangSong_GB2312"/>
          <w:sz w:val="32"/>
          <w:szCs w:val="32"/>
          <w:lang w:val="en-US" w:eastAsia="zh-CN"/>
        </w:rPr>
      </w:pPr>
      <w:r>
        <w:rPr>
          <w:rFonts w:hint="eastAsia" w:ascii="FangSong_GB2312" w:hAnsi="FangSong_GB2312" w:eastAsia="FangSong_GB2312" w:cs="FangSong_GB2312"/>
          <w:sz w:val="32"/>
          <w:szCs w:val="32"/>
          <w:lang w:val="en-US" w:eastAsia="zh-CN"/>
        </w:rPr>
        <w:t>《实施方案》以习近平新时代中国特色社会主义思想为指导，立足全球科技创新中心定位，进一步发挥智能网联汽车产业在全市高精尖产业结构中的支撑作用，以管理创新推动智能网联汽车道路测试、示范应用和商业运营服务。我们希望经过2至3年探索，在政策先行区范围内，初步建立起“安全高效、创新包容、衔接顺畅、国际一流”的智能网联汽车示范应用政策管理体系，把政策先行区建设成为具有重大引领带动作用的技术和政策创新高地，助力我市成为具有全球影响力的数字经济标杆城市。</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FangSong_GB2312" w:hAnsi="FangSong_GB2312" w:eastAsia="黑体" w:cs="FangSong_GB2312"/>
          <w:sz w:val="32"/>
          <w:szCs w:val="32"/>
          <w:lang w:val="en-US" w:eastAsia="zh-CN"/>
        </w:rPr>
      </w:pPr>
      <w:r>
        <w:rPr>
          <w:rFonts w:hint="eastAsia" w:cs="黑体"/>
          <w:bCs/>
          <w:sz w:val="32"/>
          <w:szCs w:val="32"/>
          <w:lang w:val="en-US" w:eastAsia="zh-CN"/>
        </w:rPr>
        <w:t>4、</w:t>
      </w:r>
      <w:r>
        <w:rPr>
          <w:rFonts w:hint="eastAsia" w:cs="黑体"/>
          <w:bCs/>
          <w:sz w:val="32"/>
          <w:szCs w:val="32"/>
        </w:rPr>
        <w:t>政策先行区</w:t>
      </w:r>
      <w:r>
        <w:rPr>
          <w:rFonts w:hint="eastAsia" w:cs="黑体"/>
          <w:bCs/>
          <w:sz w:val="32"/>
          <w:szCs w:val="32"/>
          <w:lang w:val="en-US" w:eastAsia="zh-CN"/>
        </w:rPr>
        <w:t>建设基本原则是什么？</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FangSong_GB2312" w:hAnsi="FangSong_GB2312" w:eastAsia="FangSong_GB2312" w:cs="FangSong_GB2312"/>
          <w:sz w:val="32"/>
          <w:szCs w:val="32"/>
          <w:lang w:val="en-US" w:eastAsia="zh-CN"/>
        </w:rPr>
      </w:pPr>
      <w:r>
        <w:rPr>
          <w:rFonts w:hint="eastAsia" w:ascii="FangSong_GB2312" w:hAnsi="FangSong_GB2312" w:eastAsia="FangSong_GB2312" w:cs="FangSong_GB2312"/>
          <w:sz w:val="32"/>
          <w:szCs w:val="32"/>
          <w:lang w:val="en-US" w:eastAsia="zh-CN"/>
        </w:rPr>
        <w:t>政策先行区在推进工作的过程中将把握以下原则：一是开展不同于全市现有政策的差异化探索，进行新产品、新技术、新模式的监管先行先试，尽快形成可复制可推广的成熟管理经验，为产业发展和行业管理作出贡献。二是注重和示范区形成良性互动，加快建设智能化物理基础设施，加快构建创新型管理政策体系，既为企业提供“硬”的测试应用设施环境，也为国家探索“软”的政策配套监管环境，二者互动保障示范区建设顺利进行。三是建立创新容错纠错机制，有效激发企业创新和职能部门干事热情，营造“鼓励探索、支持创新、宽容失误、迭代完善”的干事创业环境。</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cs="黑体"/>
          <w:bCs/>
          <w:sz w:val="32"/>
          <w:szCs w:val="32"/>
        </w:rPr>
      </w:pPr>
      <w:r>
        <w:rPr>
          <w:rFonts w:hint="eastAsia" w:cs="黑体"/>
          <w:bCs/>
          <w:sz w:val="32"/>
          <w:szCs w:val="32"/>
          <w:lang w:val="en-US" w:eastAsia="zh-CN"/>
        </w:rPr>
        <w:t>5、</w:t>
      </w:r>
      <w:r>
        <w:rPr>
          <w:rFonts w:hint="eastAsia" w:cs="黑体"/>
          <w:bCs/>
          <w:sz w:val="32"/>
          <w:szCs w:val="32"/>
        </w:rPr>
        <w:t>政策先行区物理范围</w:t>
      </w:r>
      <w:r>
        <w:rPr>
          <w:rFonts w:hint="eastAsia" w:cs="黑体"/>
          <w:bCs/>
          <w:sz w:val="32"/>
          <w:szCs w:val="32"/>
          <w:lang w:val="en-US" w:eastAsia="zh-CN"/>
        </w:rPr>
        <w:t>是什么</w:t>
      </w:r>
      <w:r>
        <w:rPr>
          <w:rFonts w:hint="eastAsia" w:cs="黑体"/>
          <w:bCs/>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6" w:firstLineChars="202"/>
        <w:textAlignment w:val="auto"/>
        <w:rPr>
          <w:rFonts w:ascii="FangSong_GB2312" w:hAnsi="FangSong_GB2312" w:eastAsia="FangSong_GB2312" w:cs="FangSong_GB2312"/>
          <w:bCs/>
          <w:kern w:val="2"/>
          <w:sz w:val="32"/>
          <w:szCs w:val="32"/>
        </w:rPr>
      </w:pPr>
      <w:r>
        <w:rPr>
          <w:rFonts w:hint="eastAsia" w:ascii="FangSong_GB2312" w:hAnsi="FangSong_GB2312" w:eastAsia="FangSong_GB2312" w:cs="FangSong_GB2312"/>
          <w:bCs/>
          <w:kern w:val="2"/>
          <w:sz w:val="32"/>
          <w:szCs w:val="32"/>
        </w:rPr>
        <w:t>经市政府批准，政策先行区的适用范围包括亦庄新城225平方公里规划范围，北京大兴国际机场，以及京台高速公路北京段、京津高速北京段、大兴机场高速公路、南五环路（新机场高速口至京津高速口段）、南六环路（新机场高速口至京津高速口段）及大兴机场北线高速公路等6条路段。初步形成涵盖城市、机场、高速公路、城市快速路等多场景的物理区域，上述适用范围将顺应产业发展趋势有序开放，我们鼓励各类企业在政策先行区范围内依照相关管理办法，积极开展道路测试、示范应用和商业运营服务等各类活动。</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cs="黑体"/>
          <w:bCs/>
          <w:sz w:val="32"/>
          <w:szCs w:val="32"/>
        </w:rPr>
      </w:pPr>
      <w:r>
        <w:rPr>
          <w:rFonts w:hint="eastAsia" w:cs="黑体"/>
          <w:bCs/>
          <w:sz w:val="32"/>
          <w:szCs w:val="32"/>
          <w:lang w:val="en-US" w:eastAsia="zh-CN"/>
        </w:rPr>
        <w:t>6、</w:t>
      </w:r>
      <w:r>
        <w:rPr>
          <w:rFonts w:hint="eastAsia" w:cs="黑体"/>
          <w:bCs/>
          <w:sz w:val="32"/>
          <w:szCs w:val="32"/>
        </w:rPr>
        <w:t>政策先行区有哪些</w:t>
      </w:r>
      <w:r>
        <w:rPr>
          <w:rFonts w:hint="eastAsia" w:cs="黑体"/>
          <w:bCs/>
          <w:sz w:val="32"/>
          <w:szCs w:val="32"/>
          <w:lang w:val="en-US" w:eastAsia="zh-CN"/>
        </w:rPr>
        <w:t>特色政策</w:t>
      </w:r>
      <w:r>
        <w:rPr>
          <w:rFonts w:hint="eastAsia" w:cs="黑体"/>
          <w:bCs/>
          <w:sz w:val="32"/>
          <w:szCs w:val="32"/>
        </w:rPr>
        <w:t>？</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eastAsia"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北京市智能网联汽车政策先行区是以管理政策创新为目标的先行区，它瞄准当前企业在创新发展过程中遇到的亟待解决的政策管理问题。具体来讲，有如下4项</w:t>
      </w:r>
      <w:r>
        <w:rPr>
          <w:rFonts w:hint="eastAsia" w:ascii="FangSong_GB2312" w:hAnsi="FangSong_GB2312" w:eastAsia="FangSong_GB2312" w:cs="FangSong_GB2312"/>
          <w:bCs/>
          <w:sz w:val="32"/>
          <w:szCs w:val="32"/>
          <w:lang w:eastAsia="zh-Hans"/>
        </w:rPr>
        <w:t>特色政策</w:t>
      </w:r>
      <w:r>
        <w:rPr>
          <w:rFonts w:hint="eastAsia" w:ascii="FangSong_GB2312" w:hAnsi="FangSong_GB2312" w:eastAsia="FangSong_GB2312" w:cs="FangSong_GB2312"/>
          <w:bCs/>
          <w:sz w:val="32"/>
          <w:szCs w:val="32"/>
        </w:rPr>
        <w:t>：</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eastAsia"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一是允许企业开展基于收费的商业运营服务。政策先行区将鼓励经过充分验证的智能网联汽车在政策先行区率先开展试运行及商业运营服务。</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eastAsia"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二是允许无人配送车获取路权上路运营。政策先行区将制定无人配送车产品应用标准和管理办法，主动培育面向未来的“无人经济”新产品、新业态。</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eastAsia"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 xml:space="preserve"> 三是支持智能网联汽车异地测试结果互认。政策先行区将在全国率先制定实施异地道路测试结果认定方法，合理认定企业在外地测试结果，避免重复性的测试，降低企业测试成本，为企业提供便利化措施。</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eastAsia" w:ascii="FangSong_GB2312" w:hAnsi="FangSong_GB2312" w:eastAsia="FangSong_GB2312" w:cs="FangSong_GB2312"/>
          <w:bCs/>
          <w:sz w:val="32"/>
          <w:szCs w:val="32"/>
        </w:rPr>
      </w:pPr>
      <w:r>
        <w:rPr>
          <w:rFonts w:hint="eastAsia" w:ascii="FangSong_GB2312" w:hAnsi="FangSong_GB2312" w:eastAsia="FangSong_GB2312" w:cs="FangSong_GB2312"/>
          <w:bCs/>
          <w:sz w:val="32"/>
          <w:szCs w:val="32"/>
        </w:rPr>
        <w:t>四是开放自动驾驶汽车高速测试。政策先行区将逐步开放</w:t>
      </w:r>
      <w:r>
        <w:rPr>
          <w:rFonts w:hint="eastAsia" w:ascii="FangSong_GB2312" w:hAnsi="FangSong_GB2312" w:eastAsia="FangSong_GB2312" w:cs="FangSong_GB2312"/>
          <w:bCs/>
          <w:sz w:val="32"/>
          <w:szCs w:val="32"/>
          <w:lang w:eastAsia="zh-Hans"/>
        </w:rPr>
        <w:t>经开区</w:t>
      </w:r>
      <w:r>
        <w:rPr>
          <w:rFonts w:hint="eastAsia" w:ascii="FangSong_GB2312" w:hAnsi="FangSong_GB2312" w:eastAsia="FangSong_GB2312" w:cs="FangSong_GB2312"/>
          <w:bCs/>
          <w:sz w:val="32"/>
          <w:szCs w:val="32"/>
        </w:rPr>
        <w:t>周边地区包括大兴机场高速在内的6条共143公里高速</w:t>
      </w:r>
      <w:r>
        <w:rPr>
          <w:rFonts w:hint="eastAsia" w:ascii="FangSong_GB2312" w:hAnsi="FangSong_GB2312" w:eastAsia="FangSong_GB2312" w:cs="FangSong_GB2312"/>
          <w:bCs/>
          <w:sz w:val="32"/>
          <w:szCs w:val="32"/>
          <w:lang w:val="en-US" w:eastAsia="zh-CN"/>
        </w:rPr>
        <w:t>公</w:t>
      </w:r>
      <w:r>
        <w:rPr>
          <w:rFonts w:hint="eastAsia" w:ascii="FangSong_GB2312" w:hAnsi="FangSong_GB2312" w:eastAsia="FangSong_GB2312" w:cs="FangSong_GB2312"/>
          <w:bCs/>
          <w:sz w:val="32"/>
          <w:szCs w:val="32"/>
        </w:rPr>
        <w:t>路和城市快速路，为自动驾驶汽车创造规模化的高速公路测试环境，加快高速公路干线物流等自动驾驶应用场景落地。此外，政策先行区将联合交通管理部门，制定高速公路自动驾驶测试验证配套的监督和管理措施，有力保障高速公路测试验证活动的安全实施。</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cs="黑体"/>
          <w:bCs/>
          <w:sz w:val="32"/>
          <w:szCs w:val="32"/>
        </w:rPr>
      </w:pPr>
      <w:r>
        <w:rPr>
          <w:rFonts w:hint="eastAsia" w:cs="黑体"/>
          <w:bCs/>
          <w:sz w:val="32"/>
          <w:szCs w:val="32"/>
          <w:lang w:val="en-US" w:eastAsia="zh-CN"/>
        </w:rPr>
        <w:t>7、</w:t>
      </w:r>
      <w:r>
        <w:rPr>
          <w:rFonts w:hint="eastAsia" w:cs="黑体"/>
          <w:bCs/>
          <w:sz w:val="32"/>
          <w:szCs w:val="32"/>
        </w:rPr>
        <w:t>政策先行区</w:t>
      </w:r>
      <w:r>
        <w:rPr>
          <w:rFonts w:hint="eastAsia" w:cs="黑体"/>
          <w:bCs/>
          <w:sz w:val="32"/>
          <w:szCs w:val="32"/>
          <w:lang w:val="en-US" w:eastAsia="zh-CN"/>
        </w:rPr>
        <w:t>如何组织实施</w:t>
      </w:r>
      <w:r>
        <w:rPr>
          <w:rFonts w:hint="eastAsia" w:cs="黑体"/>
          <w:bCs/>
          <w:sz w:val="32"/>
          <w:szCs w:val="32"/>
        </w:rPr>
        <w:t>？</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default" w:eastAsia="黑体" w:cs="黑体"/>
          <w:bCs/>
          <w:sz w:val="32"/>
          <w:szCs w:val="32"/>
          <w:lang w:val="en-US" w:eastAsia="zh-CN"/>
        </w:rPr>
      </w:pPr>
      <w:r>
        <w:rPr>
          <w:rFonts w:hint="eastAsia" w:ascii="FangSong_GB2312" w:hAnsi="FangSong_GB2312" w:eastAsia="FangSong_GB2312" w:cs="FangSong_GB2312"/>
          <w:bCs/>
          <w:sz w:val="32"/>
          <w:szCs w:val="32"/>
          <w:lang w:val="en-US" w:eastAsia="zh-CN"/>
        </w:rPr>
        <w:t>根据市政府的批复精神，政策先行区有关工作</w:t>
      </w:r>
      <w:r>
        <w:rPr>
          <w:rFonts w:hint="eastAsia" w:ascii="FangSong_GB2312" w:hAnsi="FangSong_GB2312" w:eastAsia="FangSong_GB2312" w:cs="FangSong_GB2312"/>
          <w:bCs/>
          <w:sz w:val="32"/>
          <w:szCs w:val="32"/>
        </w:rPr>
        <w:t>由市经</w:t>
      </w:r>
      <w:r>
        <w:rPr>
          <w:rFonts w:hint="eastAsia" w:ascii="FangSong_GB2312" w:hAnsi="FangSong_GB2312" w:eastAsia="FangSong_GB2312" w:cs="FangSong_GB2312"/>
          <w:bCs/>
          <w:sz w:val="32"/>
          <w:szCs w:val="32"/>
          <w:lang w:val="en-US" w:eastAsia="zh-CN"/>
        </w:rPr>
        <w:t>信</w:t>
      </w:r>
      <w:r>
        <w:rPr>
          <w:rFonts w:hint="eastAsia" w:ascii="FangSong_GB2312" w:hAnsi="FangSong_GB2312" w:eastAsia="FangSong_GB2312" w:cs="FangSong_GB2312"/>
          <w:bCs/>
          <w:sz w:val="32"/>
          <w:szCs w:val="32"/>
        </w:rPr>
        <w:t>局与</w:t>
      </w:r>
      <w:r>
        <w:rPr>
          <w:rFonts w:hint="eastAsia" w:ascii="FangSong_GB2312" w:hAnsi="FangSong_GB2312" w:eastAsia="FangSong_GB2312" w:cs="FangSong_GB2312"/>
          <w:bCs/>
          <w:sz w:val="32"/>
          <w:szCs w:val="32"/>
          <w:lang w:val="en-US" w:eastAsia="zh-CN"/>
        </w:rPr>
        <w:t>经开区</w:t>
      </w:r>
      <w:r>
        <w:rPr>
          <w:rFonts w:hint="eastAsia" w:ascii="FangSong_GB2312" w:hAnsi="FangSong_GB2312" w:eastAsia="FangSong_GB2312" w:cs="FangSong_GB2312"/>
          <w:bCs/>
          <w:sz w:val="32"/>
          <w:szCs w:val="32"/>
        </w:rPr>
        <w:t>联合牵头</w:t>
      </w:r>
      <w:r>
        <w:rPr>
          <w:rFonts w:hint="eastAsia" w:ascii="FangSong_GB2312" w:hAnsi="FangSong_GB2312" w:eastAsia="FangSong_GB2312" w:cs="FangSong_GB2312"/>
          <w:bCs/>
          <w:sz w:val="32"/>
          <w:szCs w:val="32"/>
          <w:lang w:val="en-US" w:eastAsia="zh-CN"/>
        </w:rPr>
        <w:t>负责</w:t>
      </w:r>
      <w:r>
        <w:rPr>
          <w:rFonts w:hint="eastAsia" w:ascii="FangSong_GB2312" w:hAnsi="FangSong_GB2312" w:eastAsia="FangSong_GB2312" w:cs="FangSong_GB2312"/>
          <w:bCs/>
          <w:sz w:val="32"/>
          <w:szCs w:val="32"/>
        </w:rPr>
        <w:t>，</w:t>
      </w:r>
      <w:r>
        <w:rPr>
          <w:rFonts w:hint="eastAsia" w:ascii="FangSong_GB2312" w:hAnsi="FangSong_GB2312" w:eastAsia="FangSong_GB2312" w:cs="FangSong_GB2312"/>
          <w:bCs/>
          <w:sz w:val="32"/>
          <w:szCs w:val="32"/>
          <w:lang w:val="en-US" w:eastAsia="zh-CN"/>
        </w:rPr>
        <w:t>经开区</w:t>
      </w:r>
      <w:r>
        <w:rPr>
          <w:rFonts w:hint="eastAsia" w:ascii="FangSong_GB2312" w:hAnsi="FangSong_GB2312" w:eastAsia="FangSong_GB2312" w:cs="FangSong_GB2312"/>
          <w:bCs/>
          <w:sz w:val="32"/>
          <w:szCs w:val="32"/>
        </w:rPr>
        <w:t>具体负责政策先行区内的行政管理工作。</w:t>
      </w:r>
      <w:r>
        <w:rPr>
          <w:rFonts w:hint="eastAsia" w:ascii="FangSong_GB2312" w:hAnsi="FangSong_GB2312" w:eastAsia="FangSong_GB2312" w:cs="FangSong_GB2312"/>
          <w:bCs/>
          <w:sz w:val="32"/>
          <w:szCs w:val="32"/>
          <w:lang w:val="en-US" w:eastAsia="zh-CN"/>
        </w:rPr>
        <w:t>后续两单位将</w:t>
      </w:r>
      <w:r>
        <w:rPr>
          <w:rFonts w:hint="eastAsia" w:ascii="FangSong_GB2312" w:hAnsi="FangSong_GB2312" w:eastAsia="FangSong_GB2312" w:cs="FangSong_GB2312"/>
          <w:bCs/>
          <w:sz w:val="32"/>
          <w:szCs w:val="32"/>
        </w:rPr>
        <w:t>加强与</w:t>
      </w:r>
      <w:r>
        <w:rPr>
          <w:rFonts w:hint="eastAsia" w:ascii="FangSong_GB2312" w:hAnsi="FangSong_GB2312" w:eastAsia="FangSong_GB2312" w:cs="FangSong_GB2312"/>
          <w:bCs/>
          <w:sz w:val="32"/>
          <w:szCs w:val="32"/>
          <w:lang w:val="en-US" w:eastAsia="zh-CN"/>
        </w:rPr>
        <w:t>国家有关部门的沟通汇报</w:t>
      </w:r>
      <w:r>
        <w:rPr>
          <w:rFonts w:hint="eastAsia" w:ascii="FangSong_GB2312" w:hAnsi="FangSong_GB2312" w:eastAsia="FangSong_GB2312" w:cs="FangSong_GB2312"/>
          <w:bCs/>
          <w:sz w:val="32"/>
          <w:szCs w:val="32"/>
        </w:rPr>
        <w:t>，</w:t>
      </w:r>
      <w:r>
        <w:rPr>
          <w:rFonts w:hint="eastAsia" w:ascii="FangSong_GB2312" w:hAnsi="FangSong_GB2312" w:eastAsia="FangSong_GB2312" w:cs="FangSong_GB2312"/>
          <w:bCs/>
          <w:sz w:val="32"/>
          <w:szCs w:val="32"/>
          <w:lang w:val="en-US" w:eastAsia="zh-CN"/>
        </w:rPr>
        <w:t>并</w:t>
      </w:r>
      <w:r>
        <w:rPr>
          <w:rFonts w:hint="eastAsia" w:ascii="FangSong_GB2312" w:hAnsi="FangSong_GB2312" w:eastAsia="FangSong_GB2312" w:cs="FangSong_GB2312"/>
          <w:bCs/>
          <w:sz w:val="32"/>
          <w:szCs w:val="32"/>
        </w:rPr>
        <w:t>会同市交通委、市交管局、市规自委、市市场监管局、市发改委、市城管委、市住建委、市银保监局等部门在政策先行区内开展各类先行先试工作，</w:t>
      </w:r>
      <w:r>
        <w:rPr>
          <w:rFonts w:hint="eastAsia" w:ascii="FangSong_GB2312" w:hAnsi="FangSong_GB2312" w:eastAsia="FangSong_GB2312" w:cs="FangSong_GB2312"/>
          <w:bCs/>
          <w:sz w:val="32"/>
          <w:szCs w:val="32"/>
          <w:lang w:val="en-US" w:eastAsia="zh-CN"/>
        </w:rPr>
        <w:t>充分发挥“两区”建设政策优势</w:t>
      </w:r>
      <w:r>
        <w:rPr>
          <w:rFonts w:hint="eastAsia" w:ascii="FangSong_GB2312" w:hAnsi="FangSong_GB2312" w:eastAsia="FangSong_GB2312" w:cs="FangSong_GB2312"/>
          <w:bCs/>
          <w:sz w:val="32"/>
          <w:szCs w:val="32"/>
        </w:rPr>
        <w:t>，共同推进体制、机制和政策创新。</w:t>
      </w: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hint="eastAsia" w:ascii="FangSong_GB2312" w:hAnsi="FangSong_GB2312" w:eastAsia="FangSong_GB2312" w:cs="FangSong_GB2312"/>
          <w:bCs/>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616"/>
        <w:textAlignment w:val="auto"/>
        <w:rPr>
          <w:rFonts w:ascii="FangSong_GB2312" w:hAnsi="FangSong_GB2312" w:eastAsia="FangSong_GB2312" w:cs="FangSong_GB2312"/>
          <w:sz w:val="36"/>
          <w:szCs w:val="36"/>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567"/>
        <w:textAlignment w:val="auto"/>
        <w:rPr>
          <w:rFonts w:ascii="FangSong_GB2312" w:hAnsi="FangSong_GB2312" w:eastAsia="FangSong_GB2312" w:cs="FangSong_GB2312"/>
          <w:bCs/>
          <w:sz w:val="32"/>
          <w:szCs w:val="32"/>
        </w:rPr>
      </w:pPr>
    </w:p>
    <w:sectPr>
      <w:pgSz w:w="11900" w:h="16840"/>
      <w:pgMar w:top="1440"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FangSong_GB2312">
    <w:altName w:val="仿宋_GB2312"/>
    <w:panose1 w:val="020B0604020202020204"/>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FangSong_GB2312">
    <w:altName w:val="仿宋_GB2312"/>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F96"/>
    <w:rsid w:val="00067C40"/>
    <w:rsid w:val="00091DB2"/>
    <w:rsid w:val="000E015D"/>
    <w:rsid w:val="00127390"/>
    <w:rsid w:val="001C3B3B"/>
    <w:rsid w:val="002A3A6F"/>
    <w:rsid w:val="002C53C7"/>
    <w:rsid w:val="00330FDB"/>
    <w:rsid w:val="004141FF"/>
    <w:rsid w:val="004B7336"/>
    <w:rsid w:val="005437C9"/>
    <w:rsid w:val="005E5B5A"/>
    <w:rsid w:val="006612FB"/>
    <w:rsid w:val="006E1967"/>
    <w:rsid w:val="00752F69"/>
    <w:rsid w:val="0088361D"/>
    <w:rsid w:val="009247F4"/>
    <w:rsid w:val="00994808"/>
    <w:rsid w:val="009B3F96"/>
    <w:rsid w:val="00A858C0"/>
    <w:rsid w:val="00B232A5"/>
    <w:rsid w:val="00C36BB3"/>
    <w:rsid w:val="00CD33B2"/>
    <w:rsid w:val="00D77564"/>
    <w:rsid w:val="00E92167"/>
    <w:rsid w:val="00F74645"/>
    <w:rsid w:val="02A3356F"/>
    <w:rsid w:val="059B35BD"/>
    <w:rsid w:val="07DB56C4"/>
    <w:rsid w:val="08A531DC"/>
    <w:rsid w:val="08A70861"/>
    <w:rsid w:val="0C0C560F"/>
    <w:rsid w:val="12D71C84"/>
    <w:rsid w:val="143F250F"/>
    <w:rsid w:val="16DB6565"/>
    <w:rsid w:val="17AE5D6E"/>
    <w:rsid w:val="19F4776C"/>
    <w:rsid w:val="1DEB4344"/>
    <w:rsid w:val="213D75A6"/>
    <w:rsid w:val="22A559D6"/>
    <w:rsid w:val="271763B3"/>
    <w:rsid w:val="2B746C5D"/>
    <w:rsid w:val="31886680"/>
    <w:rsid w:val="33A24996"/>
    <w:rsid w:val="352F1116"/>
    <w:rsid w:val="357651C1"/>
    <w:rsid w:val="395A3253"/>
    <w:rsid w:val="3ABC6FF9"/>
    <w:rsid w:val="3DBC5E13"/>
    <w:rsid w:val="427C4B59"/>
    <w:rsid w:val="42F309FA"/>
    <w:rsid w:val="48AF0CC9"/>
    <w:rsid w:val="49025804"/>
    <w:rsid w:val="4C2A141F"/>
    <w:rsid w:val="4EB27AFE"/>
    <w:rsid w:val="4FDF2FB0"/>
    <w:rsid w:val="514A39D4"/>
    <w:rsid w:val="56A64F6D"/>
    <w:rsid w:val="5779045F"/>
    <w:rsid w:val="57DB057B"/>
    <w:rsid w:val="5B1425AD"/>
    <w:rsid w:val="5B382994"/>
    <w:rsid w:val="5F9924E8"/>
    <w:rsid w:val="5FA57069"/>
    <w:rsid w:val="610E0657"/>
    <w:rsid w:val="664A0A11"/>
    <w:rsid w:val="6D461A59"/>
    <w:rsid w:val="701317E6"/>
    <w:rsid w:val="744D4B38"/>
    <w:rsid w:val="7CFF24E9"/>
    <w:rsid w:val="7D1B7F2C"/>
    <w:rsid w:val="7DBC32DB"/>
    <w:rsid w:val="7EBB5773"/>
    <w:rsid w:val="7F0070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heme="minorHAnsi" w:hAnsiTheme="minorHAnsi" w:eastAsiaTheme="minorEastAsia" w:cstheme="minorBidi"/>
      <w:sz w:val="24"/>
      <w:szCs w:val="24"/>
      <w:lang w:val="en-US" w:eastAsia="zh-CN" w:bidi="ar-SA"/>
    </w:rPr>
  </w:style>
  <w:style w:type="paragraph" w:styleId="3">
    <w:name w:val="heading 1"/>
    <w:basedOn w:val="1"/>
    <w:next w:val="1"/>
    <w:link w:val="7"/>
    <w:qFormat/>
    <w:uiPriority w:val="9"/>
    <w:pPr>
      <w:keepNext/>
      <w:keepLines/>
      <w:spacing w:before="240"/>
      <w:outlineLvl w:val="0"/>
    </w:pPr>
    <w:rPr>
      <w:rFonts w:asciiTheme="majorHAnsi" w:hAnsiTheme="majorHAnsi" w:eastAsiaTheme="majorEastAsia" w:cstheme="majorBidi"/>
      <w:color w:val="2F5597" w:themeColor="accent1" w:themeShade="BF"/>
      <w:sz w:val="32"/>
      <w:szCs w:val="32"/>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样式1"/>
    <w:basedOn w:val="3"/>
    <w:qFormat/>
    <w:uiPriority w:val="0"/>
    <w:pPr>
      <w:keepNext w:val="0"/>
      <w:keepLines w:val="0"/>
      <w:widowControl w:val="0"/>
      <w:spacing w:before="0"/>
      <w:jc w:val="both"/>
    </w:pPr>
    <w:rPr>
      <w:rFonts w:ascii="黑体" w:hAnsi="黑体" w:eastAsia="黑体" w:cstheme="minorBidi"/>
      <w:color w:val="auto"/>
      <w:kern w:val="2"/>
      <w:sz w:val="30"/>
      <w:szCs w:val="30"/>
    </w:rPr>
  </w:style>
  <w:style w:type="paragraph" w:styleId="4">
    <w:name w:val="annotation text"/>
    <w:basedOn w:val="1"/>
    <w:semiHidden/>
    <w:unhideWhenUsed/>
    <w:uiPriority w:val="99"/>
    <w:pPr>
      <w:jc w:val="left"/>
    </w:pPr>
  </w:style>
  <w:style w:type="character" w:customStyle="1" w:styleId="7">
    <w:name w:val="Heading 1 Char"/>
    <w:basedOn w:val="6"/>
    <w:link w:val="3"/>
    <w:qFormat/>
    <w:uiPriority w:val="9"/>
    <w:rPr>
      <w:rFonts w:asciiTheme="majorHAnsi" w:hAnsiTheme="majorHAnsi" w:eastAsiaTheme="majorEastAsia" w:cstheme="majorBidi"/>
      <w:color w:val="2F5597" w:themeColor="accent1" w:themeShade="BF"/>
      <w:sz w:val="32"/>
      <w:szCs w:val="32"/>
    </w:rPr>
  </w:style>
  <w:style w:type="paragraph" w:styleId="8">
    <w:name w:val="List Paragraph"/>
    <w:basedOn w:val="1"/>
    <w:qFormat/>
    <w:uiPriority w:val="34"/>
    <w:pPr>
      <w:spacing w:after="240" w:line="288" w:lineRule="auto"/>
      <w:ind w:firstLine="420" w:firstLineChars="200"/>
      <w:jc w:val="both"/>
    </w:pPr>
    <w:rPr>
      <w:rFonts w:ascii="Times New Roman" w:hAnsi="Times New Roman" w:eastAsia="宋体"/>
      <w:kern w:val="2"/>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287</Words>
  <Characters>1636</Characters>
  <Lines>13</Lines>
  <Paragraphs>3</Paragraphs>
  <TotalTime>1</TotalTime>
  <ScaleCrop>false</ScaleCrop>
  <LinksUpToDate>false</LinksUpToDate>
  <CharactersWithSpaces>1920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2021-03-29T07:52:00Z</dcterms:created>
  <dc:creator>Microsoft Office User</dc:creator>
  <cp:lastModifiedBy>CICV</cp:lastModifiedBy>
  <dcterms:modified xsi:type="dcterms:W3CDTF">2021-04-15T06:54:55Z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56C01FA0AC704935B77F5E606EC76355</vt:lpwstr>
  </property>
</Properties>
</file>