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eastAsia="黑体"/>
          <w:b/>
          <w:bCs/>
          <w:sz w:val="28"/>
          <w:szCs w:val="28"/>
        </w:rPr>
      </w:pPr>
    </w:p>
    <w:p>
      <w:pPr>
        <w:jc w:val="left"/>
        <w:rPr>
          <w:rFonts w:ascii="华文中宋" w:hAnsi="华文中宋" w:eastAsia="华文中宋"/>
          <w:sz w:val="36"/>
        </w:rPr>
      </w:pPr>
      <w:r>
        <w:rPr>
          <w:rFonts w:ascii="华文中宋" w:hAnsi="华文中宋" w:eastAsia="华文中宋"/>
          <w:sz w:val="36"/>
        </w:rPr>
        <w:pict>
          <v:shape id="_x0000_i1025" o:spt="75" type="#_x0000_t75" style="height:42.55pt;width:53.85pt;" filled="f" o:preferrelative="t" stroked="f" coordsize="21600,21600">
            <v:path/>
            <v:fill on="f" focussize="0,0"/>
            <v:stroke on="f" joinstyle="miter"/>
            <v:imagedata r:id="rId11" o:title=""/>
            <o:lock v:ext="edit" aspectratio="t"/>
            <w10:wrap type="none"/>
            <w10:anchorlock/>
          </v:shape>
        </w:pict>
      </w:r>
    </w:p>
    <w:p>
      <w:pPr>
        <w:pStyle w:val="15"/>
        <w:ind w:firstLine="0" w:firstLineChars="0"/>
        <w:jc w:val="left"/>
        <w:rPr>
          <w:rFonts w:ascii="黑体"/>
          <w:b w:val="0"/>
          <w:sz w:val="52"/>
        </w:rPr>
      </w:pPr>
      <w:r>
        <w:t>GXTC</w:t>
      </w:r>
    </w:p>
    <w:p>
      <w:pPr>
        <w:jc w:val="left"/>
        <w:rPr>
          <w:rFonts w:ascii="华文中宋" w:hAnsi="华文中宋" w:eastAsia="华文中宋"/>
          <w:sz w:val="36"/>
        </w:rPr>
      </w:pPr>
    </w:p>
    <w:p>
      <w:pPr>
        <w:jc w:val="center"/>
        <w:rPr>
          <w:rFonts w:eastAsia="黑体"/>
          <w:b/>
          <w:bCs/>
          <w:sz w:val="84"/>
        </w:rPr>
      </w:pPr>
    </w:p>
    <w:p>
      <w:pPr>
        <w:jc w:val="center"/>
        <w:rPr>
          <w:rFonts w:eastAsia="黑体"/>
          <w:b/>
          <w:bCs/>
          <w:sz w:val="84"/>
        </w:rPr>
      </w:pPr>
      <w:r>
        <w:rPr>
          <w:rFonts w:hint="eastAsia" w:eastAsia="黑体"/>
          <w:b/>
          <w:bCs/>
          <w:sz w:val="84"/>
        </w:rPr>
        <w:t>招 标 文 件</w:t>
      </w:r>
    </w:p>
    <w:p>
      <w:pPr>
        <w:adjustRightInd w:val="0"/>
        <w:ind w:firstLine="1084" w:firstLineChars="300"/>
        <w:jc w:val="left"/>
        <w:textAlignment w:val="baseline"/>
        <w:rPr>
          <w:b/>
          <w:bCs/>
          <w:sz w:val="36"/>
        </w:rPr>
      </w:pPr>
    </w:p>
    <w:p>
      <w:pPr>
        <w:adjustRightInd w:val="0"/>
        <w:ind w:firstLine="1084" w:firstLineChars="300"/>
        <w:jc w:val="left"/>
        <w:textAlignment w:val="baseline"/>
        <w:rPr>
          <w:b/>
          <w:bCs/>
          <w:sz w:val="36"/>
        </w:rPr>
      </w:pPr>
    </w:p>
    <w:p>
      <w:pPr>
        <w:adjustRightInd w:val="0"/>
        <w:ind w:firstLine="1084" w:firstLineChars="300"/>
        <w:jc w:val="left"/>
        <w:textAlignment w:val="baseline"/>
        <w:rPr>
          <w:b/>
          <w:bCs/>
          <w:sz w:val="36"/>
        </w:rPr>
      </w:pPr>
    </w:p>
    <w:p>
      <w:pPr>
        <w:adjustRightInd w:val="0"/>
        <w:jc w:val="left"/>
        <w:textAlignment w:val="baseline"/>
        <w:rPr>
          <w:b/>
          <w:bCs/>
          <w:sz w:val="36"/>
        </w:rPr>
      </w:pPr>
    </w:p>
    <w:p>
      <w:pPr>
        <w:adjustRightInd w:val="0"/>
        <w:ind w:firstLine="1084" w:firstLineChars="300"/>
        <w:jc w:val="left"/>
        <w:textAlignment w:val="baseline"/>
        <w:rPr>
          <w:b/>
          <w:bCs/>
          <w:sz w:val="36"/>
        </w:rPr>
      </w:pPr>
    </w:p>
    <w:p>
      <w:pPr>
        <w:adjustRightInd w:val="0"/>
        <w:jc w:val="left"/>
        <w:textAlignment w:val="baseline"/>
        <w:rPr>
          <w:b/>
          <w:bCs/>
          <w:sz w:val="32"/>
          <w:szCs w:val="32"/>
          <w:highlight w:val="none"/>
        </w:rPr>
      </w:pPr>
      <w:r>
        <w:rPr>
          <w:rFonts w:hint="eastAsia"/>
          <w:b/>
          <w:bCs/>
          <w:sz w:val="32"/>
          <w:szCs w:val="32"/>
        </w:rPr>
        <w:t xml:space="preserve">           项目编号</w:t>
      </w:r>
      <w:r>
        <w:rPr>
          <w:rFonts w:hint="eastAsia"/>
          <w:b/>
          <w:bCs/>
          <w:sz w:val="32"/>
          <w:szCs w:val="32"/>
          <w:highlight w:val="none"/>
        </w:rPr>
        <w:t>：GXTC-</w:t>
      </w:r>
      <w:bookmarkStart w:id="450" w:name="_GoBack"/>
      <w:bookmarkEnd w:id="450"/>
      <w:r>
        <w:rPr>
          <w:b/>
          <w:bCs/>
          <w:sz w:val="32"/>
          <w:szCs w:val="32"/>
          <w:highlight w:val="none"/>
        </w:rPr>
        <w:t>D-19870019</w:t>
      </w:r>
    </w:p>
    <w:p>
      <w:pPr>
        <w:adjustRightInd w:val="0"/>
        <w:ind w:left="3360" w:hanging="3360" w:hangingChars="1046"/>
        <w:jc w:val="left"/>
        <w:textAlignment w:val="baseline"/>
        <w:rPr>
          <w:b/>
          <w:bCs/>
          <w:sz w:val="32"/>
          <w:szCs w:val="32"/>
          <w:lang w:val="zh-CN"/>
        </w:rPr>
      </w:pPr>
      <w:r>
        <w:rPr>
          <w:rFonts w:hint="eastAsia"/>
          <w:b/>
          <w:bCs/>
          <w:sz w:val="32"/>
          <w:szCs w:val="32"/>
        </w:rPr>
        <w:t xml:space="preserve">           项目名称：北京经济技术开发区制高点视频监控系统建设项目</w:t>
      </w:r>
      <w:r>
        <w:rPr>
          <w:rFonts w:hint="eastAsia"/>
          <w:b/>
          <w:bCs/>
          <w:sz w:val="32"/>
          <w:szCs w:val="32"/>
          <w:lang w:val="zh-CN"/>
        </w:rPr>
        <w:t xml:space="preserve"> </w:t>
      </w:r>
    </w:p>
    <w:p>
      <w:pPr>
        <w:autoSpaceDE w:val="0"/>
        <w:autoSpaceDN w:val="0"/>
        <w:adjustRightInd w:val="0"/>
        <w:snapToGrid w:val="0"/>
        <w:spacing w:after="156" w:afterLines="50"/>
        <w:rPr>
          <w:rFonts w:ascii="宋体" w:hAnsi="宋体" w:cs="黑体"/>
          <w:b/>
          <w:bCs/>
          <w:kern w:val="0"/>
          <w:sz w:val="32"/>
          <w:szCs w:val="32"/>
        </w:rPr>
      </w:pPr>
    </w:p>
    <w:tbl>
      <w:tblPr>
        <w:tblStyle w:val="37"/>
        <w:tblW w:w="7474" w:type="dxa"/>
        <w:jc w:val="center"/>
        <w:tblInd w:w="0" w:type="dxa"/>
        <w:tblLayout w:type="fixed"/>
        <w:tblCellMar>
          <w:top w:w="0" w:type="dxa"/>
          <w:left w:w="108" w:type="dxa"/>
          <w:bottom w:w="0" w:type="dxa"/>
          <w:right w:w="108" w:type="dxa"/>
        </w:tblCellMar>
      </w:tblPr>
      <w:tblGrid>
        <w:gridCol w:w="2660"/>
        <w:gridCol w:w="4814"/>
      </w:tblGrid>
      <w:tr>
        <w:tblPrEx>
          <w:tblLayout w:type="fixed"/>
          <w:tblCellMar>
            <w:top w:w="0" w:type="dxa"/>
            <w:left w:w="108" w:type="dxa"/>
            <w:bottom w:w="0" w:type="dxa"/>
            <w:right w:w="108" w:type="dxa"/>
          </w:tblCellMar>
        </w:tblPrEx>
        <w:trPr>
          <w:jc w:val="center"/>
        </w:trPr>
        <w:tc>
          <w:tcPr>
            <w:tcW w:w="2660" w:type="dxa"/>
          </w:tcPr>
          <w:p>
            <w:pPr>
              <w:autoSpaceDE w:val="0"/>
              <w:autoSpaceDN w:val="0"/>
              <w:adjustRightInd w:val="0"/>
              <w:snapToGrid w:val="0"/>
              <w:spacing w:after="156" w:afterLines="50"/>
              <w:jc w:val="center"/>
              <w:rPr>
                <w:rFonts w:ascii="宋体" w:hAnsi="宋体" w:cs="黑体"/>
                <w:b/>
                <w:bCs/>
                <w:kern w:val="0"/>
                <w:sz w:val="32"/>
                <w:szCs w:val="32"/>
              </w:rPr>
            </w:pPr>
            <w:r>
              <w:rPr>
                <w:rFonts w:hint="eastAsia" w:ascii="宋体" w:hAnsi="宋体" w:cs="黑体"/>
                <w:b/>
                <w:bCs/>
                <w:kern w:val="0"/>
                <w:sz w:val="32"/>
                <w:szCs w:val="32"/>
              </w:rPr>
              <w:t>采   购   人：</w:t>
            </w:r>
          </w:p>
        </w:tc>
        <w:tc>
          <w:tcPr>
            <w:tcW w:w="4814" w:type="dxa"/>
          </w:tcPr>
          <w:p>
            <w:pPr>
              <w:autoSpaceDE w:val="0"/>
              <w:autoSpaceDN w:val="0"/>
              <w:adjustRightInd w:val="0"/>
              <w:snapToGrid w:val="0"/>
              <w:spacing w:after="156" w:afterLines="50"/>
              <w:jc w:val="left"/>
              <w:rPr>
                <w:rFonts w:ascii="宋体" w:hAnsi="宋体" w:cs="黑体"/>
                <w:b/>
                <w:bCs/>
                <w:kern w:val="0"/>
                <w:sz w:val="32"/>
                <w:szCs w:val="32"/>
              </w:rPr>
            </w:pPr>
            <w:r>
              <w:rPr>
                <w:rFonts w:hint="eastAsia" w:ascii="宋体" w:hAnsi="宋体" w:cs="黑体"/>
                <w:b/>
                <w:bCs/>
                <w:kern w:val="0"/>
                <w:sz w:val="32"/>
                <w:szCs w:val="32"/>
              </w:rPr>
              <w:t>北京经济技术开发区管理委员会信息化工作办公室</w:t>
            </w:r>
          </w:p>
        </w:tc>
      </w:tr>
      <w:tr>
        <w:tblPrEx>
          <w:tblLayout w:type="fixed"/>
          <w:tblCellMar>
            <w:top w:w="0" w:type="dxa"/>
            <w:left w:w="108" w:type="dxa"/>
            <w:bottom w:w="0" w:type="dxa"/>
            <w:right w:w="108" w:type="dxa"/>
          </w:tblCellMar>
        </w:tblPrEx>
        <w:trPr>
          <w:jc w:val="center"/>
        </w:trPr>
        <w:tc>
          <w:tcPr>
            <w:tcW w:w="2660" w:type="dxa"/>
          </w:tcPr>
          <w:p>
            <w:pPr>
              <w:autoSpaceDE w:val="0"/>
              <w:autoSpaceDN w:val="0"/>
              <w:adjustRightInd w:val="0"/>
              <w:snapToGrid w:val="0"/>
              <w:spacing w:after="156" w:afterLines="50"/>
              <w:jc w:val="center"/>
              <w:rPr>
                <w:rFonts w:ascii="宋体" w:hAnsi="宋体" w:cs="黑体"/>
                <w:b/>
                <w:bCs/>
                <w:kern w:val="0"/>
                <w:sz w:val="32"/>
                <w:szCs w:val="32"/>
              </w:rPr>
            </w:pPr>
            <w:r>
              <w:rPr>
                <w:rFonts w:hint="eastAsia" w:ascii="宋体" w:hAnsi="宋体" w:cs="黑体"/>
                <w:b/>
                <w:bCs/>
                <w:kern w:val="0"/>
                <w:sz w:val="32"/>
                <w:szCs w:val="32"/>
              </w:rPr>
              <w:t>采购代理机构：</w:t>
            </w:r>
          </w:p>
        </w:tc>
        <w:tc>
          <w:tcPr>
            <w:tcW w:w="4814" w:type="dxa"/>
          </w:tcPr>
          <w:p>
            <w:pPr>
              <w:autoSpaceDE w:val="0"/>
              <w:autoSpaceDN w:val="0"/>
              <w:adjustRightInd w:val="0"/>
              <w:snapToGrid w:val="0"/>
              <w:spacing w:after="156" w:afterLines="50"/>
              <w:jc w:val="left"/>
              <w:rPr>
                <w:rFonts w:ascii="宋体" w:hAnsi="宋体" w:cs="黑体"/>
                <w:b/>
                <w:bCs/>
                <w:kern w:val="0"/>
                <w:sz w:val="32"/>
                <w:szCs w:val="32"/>
              </w:rPr>
            </w:pPr>
            <w:r>
              <w:rPr>
                <w:rFonts w:hint="eastAsia" w:ascii="宋体" w:hAnsi="宋体" w:cs="黑体"/>
                <w:b/>
                <w:bCs/>
                <w:kern w:val="0"/>
                <w:sz w:val="32"/>
                <w:szCs w:val="32"/>
              </w:rPr>
              <w:t>国信国采（北京）招标咨询有限责任公司</w:t>
            </w:r>
          </w:p>
        </w:tc>
      </w:tr>
    </w:tbl>
    <w:p>
      <w:pPr>
        <w:autoSpaceDE w:val="0"/>
        <w:autoSpaceDN w:val="0"/>
        <w:adjustRightInd w:val="0"/>
        <w:snapToGrid w:val="0"/>
        <w:spacing w:after="156" w:afterLines="50"/>
        <w:jc w:val="center"/>
        <w:rPr>
          <w:rFonts w:ascii="宋体" w:hAnsi="宋体" w:cs="黑体"/>
          <w:b/>
          <w:bCs/>
          <w:kern w:val="0"/>
          <w:sz w:val="32"/>
          <w:szCs w:val="32"/>
        </w:rPr>
      </w:pPr>
    </w:p>
    <w:p>
      <w:pPr>
        <w:autoSpaceDE w:val="0"/>
        <w:autoSpaceDN w:val="0"/>
        <w:adjustRightInd w:val="0"/>
        <w:snapToGrid w:val="0"/>
        <w:spacing w:after="156" w:afterLines="50"/>
        <w:jc w:val="center"/>
        <w:rPr>
          <w:rFonts w:ascii="宋体" w:hAnsi="宋体" w:cs="黑体"/>
          <w:b/>
          <w:bCs/>
          <w:kern w:val="0"/>
          <w:sz w:val="32"/>
          <w:szCs w:val="32"/>
        </w:rPr>
      </w:pPr>
      <w:r>
        <w:rPr>
          <w:rFonts w:hint="eastAsia" w:ascii="宋体" w:hAnsi="宋体" w:cs="黑体"/>
          <w:b/>
          <w:bCs/>
          <w:kern w:val="0"/>
          <w:sz w:val="32"/>
          <w:szCs w:val="32"/>
        </w:rPr>
        <w:t>2019年5月</w:t>
      </w:r>
    </w:p>
    <w:p>
      <w:pPr>
        <w:widowControl/>
        <w:jc w:val="left"/>
        <w:rPr>
          <w:rFonts w:ascii="宋体" w:hAnsi="宋体" w:cs="黑体"/>
          <w:kern w:val="0"/>
          <w:sz w:val="32"/>
          <w:szCs w:val="32"/>
        </w:rPr>
        <w:sectPr>
          <w:pgSz w:w="11906" w:h="16838"/>
          <w:pgMar w:top="1440" w:right="1247" w:bottom="1361" w:left="1247" w:header="851" w:footer="992" w:gutter="0"/>
          <w:cols w:space="720" w:num="1"/>
          <w:docGrid w:type="lines" w:linePitch="312" w:charSpace="0"/>
        </w:sectPr>
      </w:pPr>
    </w:p>
    <w:p>
      <w:pPr>
        <w:widowControl/>
        <w:jc w:val="left"/>
      </w:pPr>
    </w:p>
    <w:p>
      <w:pPr>
        <w:pStyle w:val="30"/>
        <w:tabs>
          <w:tab w:val="right" w:leader="dot" w:pos="9412"/>
          <w:tab w:val="clear" w:pos="8778"/>
        </w:tabs>
        <w:rPr>
          <w:rFonts w:ascii="宋体" w:hAnsi="宋体" w:cs="宋体"/>
          <w:b w:val="0"/>
          <w:bCs w:val="0"/>
          <w:iCs w:val="0"/>
          <w:caps w:val="0"/>
          <w:sz w:val="32"/>
          <w:szCs w:val="32"/>
        </w:rPr>
      </w:pPr>
      <w:bookmarkStart w:id="0" w:name="_Toc247085670"/>
      <w:bookmarkStart w:id="1" w:name="_Toc246996156"/>
      <w:bookmarkStart w:id="2" w:name="_Toc246996899"/>
      <w:r>
        <w:rPr>
          <w:rFonts w:hint="eastAsia" w:ascii="宋体" w:hAnsi="宋体" w:cs="宋体"/>
          <w:b w:val="0"/>
          <w:bCs w:val="0"/>
          <w:iCs w:val="0"/>
          <w:caps w:val="0"/>
          <w:sz w:val="32"/>
          <w:szCs w:val="32"/>
        </w:rPr>
        <w:t>目     录</w:t>
      </w:r>
      <w:bookmarkEnd w:id="0"/>
      <w:bookmarkEnd w:id="1"/>
      <w:bookmarkEnd w:id="2"/>
    </w:p>
    <w:p>
      <w:pPr>
        <w:pStyle w:val="30"/>
        <w:tabs>
          <w:tab w:val="right" w:leader="dot" w:pos="9412"/>
          <w:tab w:val="clear" w:pos="8778"/>
        </w:tabs>
        <w:rPr>
          <w:rFonts w:ascii="宋体" w:hAnsi="宋体" w:cs="宋体"/>
          <w:b w:val="0"/>
          <w:bCs w:val="0"/>
          <w:iCs w:val="0"/>
          <w:caps w:val="0"/>
          <w:sz w:val="24"/>
          <w:szCs w:val="24"/>
        </w:rPr>
      </w:pPr>
    </w:p>
    <w:p>
      <w:pPr>
        <w:pStyle w:val="30"/>
        <w:tabs>
          <w:tab w:val="right" w:leader="dot" w:pos="9412"/>
          <w:tab w:val="clear" w:pos="8778"/>
        </w:tabs>
        <w:spacing w:line="240" w:lineRule="auto"/>
        <w:rPr>
          <w:sz w:val="32"/>
          <w:szCs w:val="32"/>
        </w:rPr>
      </w:pPr>
      <w:r>
        <w:rPr>
          <w:rFonts w:hint="eastAsia" w:ascii="宋体" w:hAnsi="宋体" w:cs="宋体"/>
          <w:b w:val="0"/>
          <w:bCs w:val="0"/>
          <w:iCs w:val="0"/>
          <w:caps w:val="0"/>
          <w:sz w:val="24"/>
          <w:szCs w:val="24"/>
        </w:rPr>
        <w:fldChar w:fldCharType="begin"/>
      </w:r>
      <w:r>
        <w:rPr>
          <w:rFonts w:hint="eastAsia" w:ascii="宋体" w:hAnsi="宋体" w:cs="宋体"/>
          <w:b w:val="0"/>
          <w:bCs w:val="0"/>
          <w:iCs w:val="0"/>
          <w:caps w:val="0"/>
          <w:sz w:val="24"/>
          <w:szCs w:val="24"/>
        </w:rPr>
        <w:instrText xml:space="preserve"> TOC \o \h \z \u </w:instrText>
      </w:r>
      <w:r>
        <w:rPr>
          <w:rFonts w:hint="eastAsia" w:ascii="宋体" w:hAnsi="宋体" w:cs="宋体"/>
          <w:b w:val="0"/>
          <w:bCs w:val="0"/>
          <w:iCs w:val="0"/>
          <w:caps w:val="0"/>
          <w:sz w:val="24"/>
          <w:szCs w:val="24"/>
        </w:rPr>
        <w:fldChar w:fldCharType="separate"/>
      </w:r>
      <w:r>
        <w:fldChar w:fldCharType="begin"/>
      </w:r>
      <w:r>
        <w:instrText xml:space="preserve"> HYPERLINK \l "_Toc11104" </w:instrText>
      </w:r>
      <w:r>
        <w:fldChar w:fldCharType="separate"/>
      </w:r>
      <w:r>
        <w:rPr>
          <w:rFonts w:hint="eastAsia" w:ascii="宋体" w:hAnsi="宋体" w:cs="黑体"/>
          <w:sz w:val="32"/>
          <w:szCs w:val="32"/>
        </w:rPr>
        <w:t>第一章  招标公告</w:t>
      </w:r>
      <w:r>
        <w:rPr>
          <w:sz w:val="32"/>
          <w:szCs w:val="32"/>
        </w:rPr>
        <w:tab/>
      </w:r>
      <w:r>
        <w:rPr>
          <w:sz w:val="32"/>
          <w:szCs w:val="32"/>
        </w:rPr>
        <w:fldChar w:fldCharType="begin"/>
      </w:r>
      <w:r>
        <w:rPr>
          <w:sz w:val="32"/>
          <w:szCs w:val="32"/>
        </w:rPr>
        <w:instrText xml:space="preserve"> PAGEREF _Toc11104 </w:instrText>
      </w:r>
      <w:r>
        <w:rPr>
          <w:sz w:val="32"/>
          <w:szCs w:val="32"/>
        </w:rPr>
        <w:fldChar w:fldCharType="separate"/>
      </w:r>
      <w:r>
        <w:rPr>
          <w:sz w:val="32"/>
          <w:szCs w:val="32"/>
        </w:rPr>
        <w:t>4</w:t>
      </w:r>
      <w:r>
        <w:rPr>
          <w:sz w:val="32"/>
          <w:szCs w:val="32"/>
        </w:rPr>
        <w:fldChar w:fldCharType="end"/>
      </w:r>
      <w:r>
        <w:rPr>
          <w:sz w:val="32"/>
          <w:szCs w:val="32"/>
        </w:rPr>
        <w:fldChar w:fldCharType="end"/>
      </w:r>
    </w:p>
    <w:p>
      <w:pPr>
        <w:pStyle w:val="30"/>
        <w:tabs>
          <w:tab w:val="right" w:leader="dot" w:pos="9412"/>
          <w:tab w:val="clear" w:pos="8778"/>
        </w:tabs>
        <w:spacing w:line="240" w:lineRule="auto"/>
      </w:pPr>
      <w:r>
        <w:fldChar w:fldCharType="begin"/>
      </w:r>
      <w:r>
        <w:instrText xml:space="preserve"> HYPERLINK \l "_Toc22397" </w:instrText>
      </w:r>
      <w:r>
        <w:fldChar w:fldCharType="separate"/>
      </w:r>
      <w:r>
        <w:rPr>
          <w:rFonts w:hint="eastAsia" w:ascii="宋体" w:hAnsi="宋体" w:cs="黑体"/>
          <w:sz w:val="32"/>
          <w:szCs w:val="32"/>
        </w:rPr>
        <w:t>第二章</w:t>
      </w:r>
      <w:r>
        <w:rPr>
          <w:rFonts w:ascii="宋体" w:hAnsi="宋体" w:cs="黑体"/>
          <w:sz w:val="32"/>
          <w:szCs w:val="32"/>
        </w:rPr>
        <w:t xml:space="preserve"> </w:t>
      </w:r>
      <w:r>
        <w:rPr>
          <w:rFonts w:hint="eastAsia" w:ascii="宋体" w:hAnsi="宋体" w:cs="黑体"/>
          <w:sz w:val="32"/>
          <w:szCs w:val="32"/>
        </w:rPr>
        <w:t>投标人须知</w:t>
      </w:r>
      <w:r>
        <w:rPr>
          <w:sz w:val="32"/>
          <w:szCs w:val="32"/>
        </w:rPr>
        <w:tab/>
      </w:r>
      <w:r>
        <w:rPr>
          <w:sz w:val="32"/>
          <w:szCs w:val="32"/>
        </w:rPr>
        <w:fldChar w:fldCharType="begin"/>
      </w:r>
      <w:r>
        <w:rPr>
          <w:sz w:val="32"/>
          <w:szCs w:val="32"/>
        </w:rPr>
        <w:instrText xml:space="preserve"> PAGEREF _Toc22397 </w:instrText>
      </w:r>
      <w:r>
        <w:rPr>
          <w:sz w:val="32"/>
          <w:szCs w:val="32"/>
        </w:rPr>
        <w:fldChar w:fldCharType="separate"/>
      </w:r>
      <w:r>
        <w:rPr>
          <w:sz w:val="32"/>
          <w:szCs w:val="32"/>
        </w:rPr>
        <w:t>8</w:t>
      </w:r>
      <w:r>
        <w:rPr>
          <w:sz w:val="32"/>
          <w:szCs w:val="32"/>
        </w:rPr>
        <w:fldChar w:fldCharType="end"/>
      </w:r>
      <w:r>
        <w:rPr>
          <w:sz w:val="32"/>
          <w:szCs w:val="32"/>
        </w:rPr>
        <w:fldChar w:fldCharType="end"/>
      </w:r>
    </w:p>
    <w:p>
      <w:pPr>
        <w:pStyle w:val="22"/>
        <w:tabs>
          <w:tab w:val="right" w:leader="dot" w:pos="9412"/>
          <w:tab w:val="clear" w:pos="400"/>
          <w:tab w:val="clear" w:pos="576"/>
          <w:tab w:val="clear" w:pos="8778"/>
        </w:tabs>
        <w:rPr>
          <w:rFonts w:cs="宋体"/>
        </w:rPr>
      </w:pPr>
      <w:r>
        <w:fldChar w:fldCharType="begin"/>
      </w:r>
      <w:r>
        <w:instrText xml:space="preserve"> HYPERLINK \l "_Toc15266" </w:instrText>
      </w:r>
      <w:r>
        <w:fldChar w:fldCharType="separate"/>
      </w:r>
      <w:r>
        <w:rPr>
          <w:rFonts w:hint="eastAsia" w:cs="宋体"/>
          <w:kern w:val="0"/>
        </w:rPr>
        <w:t>1 总则</w:t>
      </w:r>
      <w:r>
        <w:rPr>
          <w:rFonts w:hint="eastAsia" w:cs="宋体"/>
        </w:rPr>
        <w:tab/>
      </w:r>
      <w:r>
        <w:rPr>
          <w:rFonts w:hint="eastAsia" w:cs="宋体"/>
        </w:rPr>
        <w:fldChar w:fldCharType="begin"/>
      </w:r>
      <w:r>
        <w:rPr>
          <w:rFonts w:hint="eastAsia" w:cs="宋体"/>
        </w:rPr>
        <w:instrText xml:space="preserve"> PAGEREF _Toc15266 </w:instrText>
      </w:r>
      <w:r>
        <w:rPr>
          <w:rFonts w:hint="eastAsia" w:cs="宋体"/>
        </w:rPr>
        <w:fldChar w:fldCharType="separate"/>
      </w:r>
      <w:r>
        <w:rPr>
          <w:rFonts w:hint="eastAsia" w:cs="宋体"/>
        </w:rPr>
        <w:t>11</w:t>
      </w:r>
      <w:r>
        <w:rPr>
          <w:rFonts w:hint="eastAsia" w:cs="宋体"/>
        </w:rPr>
        <w:fldChar w:fldCharType="end"/>
      </w:r>
      <w:r>
        <w:rPr>
          <w:rFonts w:hint="eastAsia" w:cs="宋体"/>
        </w:rPr>
        <w:fldChar w:fldCharType="end"/>
      </w:r>
    </w:p>
    <w:p>
      <w:pPr>
        <w:pStyle w:val="22"/>
        <w:tabs>
          <w:tab w:val="right" w:leader="dot" w:pos="9412"/>
          <w:tab w:val="clear" w:pos="400"/>
          <w:tab w:val="clear" w:pos="576"/>
          <w:tab w:val="clear" w:pos="8778"/>
        </w:tabs>
        <w:rPr>
          <w:rFonts w:cs="宋体"/>
        </w:rPr>
      </w:pPr>
      <w:r>
        <w:fldChar w:fldCharType="begin"/>
      </w:r>
      <w:r>
        <w:instrText xml:space="preserve"> HYPERLINK \l "_Toc20706" </w:instrText>
      </w:r>
      <w:r>
        <w:fldChar w:fldCharType="separate"/>
      </w:r>
      <w:r>
        <w:rPr>
          <w:rFonts w:hint="eastAsia" w:cs="宋体"/>
          <w:kern w:val="0"/>
        </w:rPr>
        <w:t>2 招标文件</w:t>
      </w:r>
      <w:r>
        <w:rPr>
          <w:rFonts w:hint="eastAsia" w:cs="宋体"/>
        </w:rPr>
        <w:tab/>
      </w:r>
      <w:r>
        <w:rPr>
          <w:rFonts w:hint="eastAsia" w:cs="宋体"/>
        </w:rPr>
        <w:fldChar w:fldCharType="begin"/>
      </w:r>
      <w:r>
        <w:rPr>
          <w:rFonts w:hint="eastAsia" w:cs="宋体"/>
        </w:rPr>
        <w:instrText xml:space="preserve"> PAGEREF _Toc20706 </w:instrText>
      </w:r>
      <w:r>
        <w:rPr>
          <w:rFonts w:hint="eastAsia" w:cs="宋体"/>
        </w:rPr>
        <w:fldChar w:fldCharType="separate"/>
      </w:r>
      <w:r>
        <w:rPr>
          <w:rFonts w:hint="eastAsia" w:cs="宋体"/>
        </w:rPr>
        <w:t>13</w:t>
      </w:r>
      <w:r>
        <w:rPr>
          <w:rFonts w:hint="eastAsia" w:cs="宋体"/>
        </w:rPr>
        <w:fldChar w:fldCharType="end"/>
      </w:r>
      <w:r>
        <w:rPr>
          <w:rFonts w:hint="eastAsia" w:cs="宋体"/>
        </w:rPr>
        <w:fldChar w:fldCharType="end"/>
      </w:r>
    </w:p>
    <w:p>
      <w:pPr>
        <w:pStyle w:val="22"/>
        <w:tabs>
          <w:tab w:val="right" w:leader="dot" w:pos="9412"/>
          <w:tab w:val="clear" w:pos="400"/>
          <w:tab w:val="clear" w:pos="576"/>
          <w:tab w:val="clear" w:pos="8778"/>
        </w:tabs>
        <w:rPr>
          <w:rFonts w:cs="宋体"/>
        </w:rPr>
      </w:pPr>
      <w:r>
        <w:fldChar w:fldCharType="begin"/>
      </w:r>
      <w:r>
        <w:instrText xml:space="preserve"> HYPERLINK \l "_Toc5836" </w:instrText>
      </w:r>
      <w:r>
        <w:fldChar w:fldCharType="separate"/>
      </w:r>
      <w:r>
        <w:rPr>
          <w:rFonts w:hint="eastAsia" w:cs="宋体"/>
          <w:kern w:val="0"/>
        </w:rPr>
        <w:t>3 投标文件</w:t>
      </w:r>
      <w:r>
        <w:rPr>
          <w:rFonts w:hint="eastAsia" w:cs="宋体"/>
        </w:rPr>
        <w:tab/>
      </w:r>
      <w:r>
        <w:rPr>
          <w:rFonts w:hint="eastAsia" w:cs="宋体"/>
        </w:rPr>
        <w:fldChar w:fldCharType="begin"/>
      </w:r>
      <w:r>
        <w:rPr>
          <w:rFonts w:hint="eastAsia" w:cs="宋体"/>
        </w:rPr>
        <w:instrText xml:space="preserve"> PAGEREF _Toc5836 </w:instrText>
      </w:r>
      <w:r>
        <w:rPr>
          <w:rFonts w:hint="eastAsia" w:cs="宋体"/>
        </w:rPr>
        <w:fldChar w:fldCharType="separate"/>
      </w:r>
      <w:r>
        <w:rPr>
          <w:rFonts w:hint="eastAsia" w:cs="宋体"/>
        </w:rPr>
        <w:t>14</w:t>
      </w:r>
      <w:r>
        <w:rPr>
          <w:rFonts w:hint="eastAsia" w:cs="宋体"/>
        </w:rPr>
        <w:fldChar w:fldCharType="end"/>
      </w:r>
      <w:r>
        <w:rPr>
          <w:rFonts w:hint="eastAsia" w:cs="宋体"/>
        </w:rPr>
        <w:fldChar w:fldCharType="end"/>
      </w:r>
    </w:p>
    <w:p>
      <w:pPr>
        <w:pStyle w:val="22"/>
        <w:tabs>
          <w:tab w:val="right" w:leader="dot" w:pos="9412"/>
          <w:tab w:val="clear" w:pos="400"/>
          <w:tab w:val="clear" w:pos="576"/>
          <w:tab w:val="clear" w:pos="8778"/>
        </w:tabs>
        <w:rPr>
          <w:rFonts w:cs="宋体"/>
        </w:rPr>
      </w:pPr>
      <w:r>
        <w:fldChar w:fldCharType="begin"/>
      </w:r>
      <w:r>
        <w:instrText xml:space="preserve"> HYPERLINK \l "_Toc18238" </w:instrText>
      </w:r>
      <w:r>
        <w:fldChar w:fldCharType="separate"/>
      </w:r>
      <w:r>
        <w:rPr>
          <w:rFonts w:hint="eastAsia" w:cs="宋体"/>
          <w:kern w:val="0"/>
        </w:rPr>
        <w:t>4 投标</w:t>
      </w:r>
      <w:r>
        <w:rPr>
          <w:rFonts w:hint="eastAsia" w:cs="宋体"/>
        </w:rPr>
        <w:tab/>
      </w:r>
      <w:r>
        <w:rPr>
          <w:rFonts w:hint="eastAsia" w:cs="宋体"/>
        </w:rPr>
        <w:fldChar w:fldCharType="begin"/>
      </w:r>
      <w:r>
        <w:rPr>
          <w:rFonts w:hint="eastAsia" w:cs="宋体"/>
        </w:rPr>
        <w:instrText xml:space="preserve"> PAGEREF _Toc18238 </w:instrText>
      </w:r>
      <w:r>
        <w:rPr>
          <w:rFonts w:hint="eastAsia" w:cs="宋体"/>
        </w:rPr>
        <w:fldChar w:fldCharType="separate"/>
      </w:r>
      <w:r>
        <w:rPr>
          <w:rFonts w:hint="eastAsia" w:cs="宋体"/>
        </w:rPr>
        <w:t>16</w:t>
      </w:r>
      <w:r>
        <w:rPr>
          <w:rFonts w:hint="eastAsia" w:cs="宋体"/>
        </w:rPr>
        <w:fldChar w:fldCharType="end"/>
      </w:r>
      <w:r>
        <w:rPr>
          <w:rFonts w:hint="eastAsia" w:cs="宋体"/>
        </w:rPr>
        <w:fldChar w:fldCharType="end"/>
      </w:r>
    </w:p>
    <w:p>
      <w:pPr>
        <w:pStyle w:val="22"/>
        <w:tabs>
          <w:tab w:val="right" w:leader="dot" w:pos="9412"/>
          <w:tab w:val="clear" w:pos="400"/>
          <w:tab w:val="clear" w:pos="576"/>
          <w:tab w:val="clear" w:pos="8778"/>
        </w:tabs>
        <w:rPr>
          <w:rFonts w:cs="宋体"/>
        </w:rPr>
      </w:pPr>
      <w:r>
        <w:fldChar w:fldCharType="begin"/>
      </w:r>
      <w:r>
        <w:instrText xml:space="preserve"> HYPERLINK \l "_Toc13771" </w:instrText>
      </w:r>
      <w:r>
        <w:fldChar w:fldCharType="separate"/>
      </w:r>
      <w:r>
        <w:rPr>
          <w:rFonts w:hint="eastAsia" w:cs="宋体"/>
          <w:kern w:val="0"/>
        </w:rPr>
        <w:t>5 开标</w:t>
      </w:r>
      <w:r>
        <w:rPr>
          <w:rFonts w:hint="eastAsia" w:cs="宋体"/>
        </w:rPr>
        <w:tab/>
      </w:r>
      <w:r>
        <w:rPr>
          <w:rFonts w:hint="eastAsia" w:cs="宋体"/>
        </w:rPr>
        <w:fldChar w:fldCharType="begin"/>
      </w:r>
      <w:r>
        <w:rPr>
          <w:rFonts w:hint="eastAsia" w:cs="宋体"/>
        </w:rPr>
        <w:instrText xml:space="preserve"> PAGEREF _Toc13771 </w:instrText>
      </w:r>
      <w:r>
        <w:rPr>
          <w:rFonts w:hint="eastAsia" w:cs="宋体"/>
        </w:rPr>
        <w:fldChar w:fldCharType="separate"/>
      </w:r>
      <w:r>
        <w:rPr>
          <w:rFonts w:hint="eastAsia" w:cs="宋体"/>
        </w:rPr>
        <w:t>17</w:t>
      </w:r>
      <w:r>
        <w:rPr>
          <w:rFonts w:hint="eastAsia" w:cs="宋体"/>
        </w:rPr>
        <w:fldChar w:fldCharType="end"/>
      </w:r>
      <w:r>
        <w:rPr>
          <w:rFonts w:hint="eastAsia" w:cs="宋体"/>
        </w:rPr>
        <w:fldChar w:fldCharType="end"/>
      </w:r>
    </w:p>
    <w:p>
      <w:pPr>
        <w:pStyle w:val="22"/>
        <w:tabs>
          <w:tab w:val="right" w:leader="dot" w:pos="9412"/>
          <w:tab w:val="clear" w:pos="400"/>
          <w:tab w:val="clear" w:pos="576"/>
          <w:tab w:val="clear" w:pos="8778"/>
        </w:tabs>
        <w:rPr>
          <w:rFonts w:cs="宋体"/>
        </w:rPr>
      </w:pPr>
      <w:r>
        <w:fldChar w:fldCharType="begin"/>
      </w:r>
      <w:r>
        <w:instrText xml:space="preserve"> HYPERLINK \l "_Toc5928" </w:instrText>
      </w:r>
      <w:r>
        <w:fldChar w:fldCharType="separate"/>
      </w:r>
      <w:r>
        <w:rPr>
          <w:rFonts w:hint="eastAsia" w:cs="宋体"/>
          <w:kern w:val="0"/>
        </w:rPr>
        <w:t>6 资格审查</w:t>
      </w:r>
      <w:r>
        <w:rPr>
          <w:rFonts w:hint="eastAsia" w:cs="宋体"/>
        </w:rPr>
        <w:tab/>
      </w:r>
      <w:r>
        <w:rPr>
          <w:rFonts w:hint="eastAsia" w:cs="宋体"/>
        </w:rPr>
        <w:fldChar w:fldCharType="begin"/>
      </w:r>
      <w:r>
        <w:rPr>
          <w:rFonts w:hint="eastAsia" w:cs="宋体"/>
        </w:rPr>
        <w:instrText xml:space="preserve"> PAGEREF _Toc5928 </w:instrText>
      </w:r>
      <w:r>
        <w:rPr>
          <w:rFonts w:hint="eastAsia" w:cs="宋体"/>
        </w:rPr>
        <w:fldChar w:fldCharType="separate"/>
      </w:r>
      <w:r>
        <w:rPr>
          <w:rFonts w:hint="eastAsia" w:cs="宋体"/>
        </w:rPr>
        <w:t>17</w:t>
      </w:r>
      <w:r>
        <w:rPr>
          <w:rFonts w:hint="eastAsia" w:cs="宋体"/>
        </w:rPr>
        <w:fldChar w:fldCharType="end"/>
      </w:r>
      <w:r>
        <w:rPr>
          <w:rFonts w:hint="eastAsia" w:cs="宋体"/>
        </w:rPr>
        <w:fldChar w:fldCharType="end"/>
      </w:r>
    </w:p>
    <w:p>
      <w:pPr>
        <w:pStyle w:val="22"/>
        <w:tabs>
          <w:tab w:val="right" w:leader="dot" w:pos="9412"/>
          <w:tab w:val="clear" w:pos="400"/>
          <w:tab w:val="clear" w:pos="576"/>
          <w:tab w:val="clear" w:pos="8778"/>
        </w:tabs>
        <w:rPr>
          <w:rFonts w:cs="宋体"/>
        </w:rPr>
      </w:pPr>
      <w:r>
        <w:fldChar w:fldCharType="begin"/>
      </w:r>
      <w:r>
        <w:instrText xml:space="preserve"> HYPERLINK \l "_Toc9713" </w:instrText>
      </w:r>
      <w:r>
        <w:fldChar w:fldCharType="separate"/>
      </w:r>
      <w:r>
        <w:rPr>
          <w:rFonts w:hint="eastAsia" w:cs="宋体"/>
          <w:kern w:val="0"/>
        </w:rPr>
        <w:t>7 评标</w:t>
      </w:r>
      <w:r>
        <w:rPr>
          <w:rFonts w:hint="eastAsia" w:cs="宋体"/>
        </w:rPr>
        <w:tab/>
      </w:r>
      <w:r>
        <w:rPr>
          <w:rFonts w:hint="eastAsia" w:cs="宋体"/>
        </w:rPr>
        <w:fldChar w:fldCharType="begin"/>
      </w:r>
      <w:r>
        <w:rPr>
          <w:rFonts w:hint="eastAsia" w:cs="宋体"/>
        </w:rPr>
        <w:instrText xml:space="preserve"> PAGEREF _Toc9713 </w:instrText>
      </w:r>
      <w:r>
        <w:rPr>
          <w:rFonts w:hint="eastAsia" w:cs="宋体"/>
        </w:rPr>
        <w:fldChar w:fldCharType="separate"/>
      </w:r>
      <w:r>
        <w:rPr>
          <w:rFonts w:hint="eastAsia" w:cs="宋体"/>
        </w:rPr>
        <w:t>17</w:t>
      </w:r>
      <w:r>
        <w:rPr>
          <w:rFonts w:hint="eastAsia" w:cs="宋体"/>
        </w:rPr>
        <w:fldChar w:fldCharType="end"/>
      </w:r>
      <w:r>
        <w:rPr>
          <w:rFonts w:hint="eastAsia" w:cs="宋体"/>
        </w:rPr>
        <w:fldChar w:fldCharType="end"/>
      </w:r>
    </w:p>
    <w:p>
      <w:pPr>
        <w:pStyle w:val="22"/>
        <w:tabs>
          <w:tab w:val="right" w:leader="dot" w:pos="9412"/>
          <w:tab w:val="clear" w:pos="400"/>
          <w:tab w:val="clear" w:pos="576"/>
          <w:tab w:val="clear" w:pos="8778"/>
        </w:tabs>
        <w:rPr>
          <w:rFonts w:cs="宋体"/>
        </w:rPr>
      </w:pPr>
      <w:r>
        <w:fldChar w:fldCharType="begin"/>
      </w:r>
      <w:r>
        <w:instrText xml:space="preserve"> HYPERLINK \l "_Toc29482" </w:instrText>
      </w:r>
      <w:r>
        <w:fldChar w:fldCharType="separate"/>
      </w:r>
      <w:r>
        <w:rPr>
          <w:rFonts w:hint="eastAsia" w:cs="宋体"/>
          <w:kern w:val="0"/>
        </w:rPr>
        <w:t>8 合同授予</w:t>
      </w:r>
      <w:r>
        <w:rPr>
          <w:rFonts w:hint="eastAsia" w:cs="宋体"/>
        </w:rPr>
        <w:tab/>
      </w:r>
      <w:r>
        <w:rPr>
          <w:rFonts w:hint="eastAsia" w:cs="宋体"/>
        </w:rPr>
        <w:fldChar w:fldCharType="begin"/>
      </w:r>
      <w:r>
        <w:rPr>
          <w:rFonts w:hint="eastAsia" w:cs="宋体"/>
        </w:rPr>
        <w:instrText xml:space="preserve"> PAGEREF _Toc29482 </w:instrText>
      </w:r>
      <w:r>
        <w:rPr>
          <w:rFonts w:hint="eastAsia" w:cs="宋体"/>
        </w:rPr>
        <w:fldChar w:fldCharType="separate"/>
      </w:r>
      <w:r>
        <w:rPr>
          <w:rFonts w:hint="eastAsia" w:cs="宋体"/>
        </w:rPr>
        <w:t>18</w:t>
      </w:r>
      <w:r>
        <w:rPr>
          <w:rFonts w:hint="eastAsia" w:cs="宋体"/>
        </w:rPr>
        <w:fldChar w:fldCharType="end"/>
      </w:r>
      <w:r>
        <w:rPr>
          <w:rFonts w:hint="eastAsia" w:cs="宋体"/>
        </w:rPr>
        <w:fldChar w:fldCharType="end"/>
      </w:r>
    </w:p>
    <w:p>
      <w:pPr>
        <w:pStyle w:val="22"/>
        <w:tabs>
          <w:tab w:val="right" w:leader="dot" w:pos="9412"/>
          <w:tab w:val="clear" w:pos="400"/>
          <w:tab w:val="clear" w:pos="576"/>
          <w:tab w:val="clear" w:pos="8778"/>
        </w:tabs>
        <w:rPr>
          <w:rFonts w:cs="宋体"/>
        </w:rPr>
      </w:pPr>
      <w:r>
        <w:fldChar w:fldCharType="begin"/>
      </w:r>
      <w:r>
        <w:instrText xml:space="preserve"> HYPERLINK \l "_Toc10291" </w:instrText>
      </w:r>
      <w:r>
        <w:fldChar w:fldCharType="separate"/>
      </w:r>
      <w:r>
        <w:rPr>
          <w:rFonts w:hint="eastAsia" w:cs="宋体"/>
          <w:kern w:val="0"/>
        </w:rPr>
        <w:t>9 纪律和监督</w:t>
      </w:r>
      <w:r>
        <w:rPr>
          <w:rFonts w:hint="eastAsia" w:cs="宋体"/>
        </w:rPr>
        <w:tab/>
      </w:r>
      <w:r>
        <w:rPr>
          <w:rFonts w:hint="eastAsia" w:cs="宋体"/>
        </w:rPr>
        <w:fldChar w:fldCharType="begin"/>
      </w:r>
      <w:r>
        <w:rPr>
          <w:rFonts w:hint="eastAsia" w:cs="宋体"/>
        </w:rPr>
        <w:instrText xml:space="preserve"> PAGEREF _Toc10291 </w:instrText>
      </w:r>
      <w:r>
        <w:rPr>
          <w:rFonts w:hint="eastAsia" w:cs="宋体"/>
        </w:rPr>
        <w:fldChar w:fldCharType="separate"/>
      </w:r>
      <w:r>
        <w:rPr>
          <w:rFonts w:hint="eastAsia" w:cs="宋体"/>
        </w:rPr>
        <w:t>19</w:t>
      </w:r>
      <w:r>
        <w:rPr>
          <w:rFonts w:hint="eastAsia" w:cs="宋体"/>
        </w:rPr>
        <w:fldChar w:fldCharType="end"/>
      </w:r>
      <w:r>
        <w:rPr>
          <w:rFonts w:hint="eastAsia" w:cs="宋体"/>
        </w:rPr>
        <w:fldChar w:fldCharType="end"/>
      </w:r>
    </w:p>
    <w:p>
      <w:pPr>
        <w:pStyle w:val="22"/>
        <w:tabs>
          <w:tab w:val="right" w:leader="dot" w:pos="9412"/>
          <w:tab w:val="clear" w:pos="400"/>
          <w:tab w:val="clear" w:pos="576"/>
          <w:tab w:val="clear" w:pos="8778"/>
        </w:tabs>
      </w:pPr>
      <w:r>
        <w:fldChar w:fldCharType="begin"/>
      </w:r>
      <w:r>
        <w:instrText xml:space="preserve"> HYPERLINK \l "_Toc22185" </w:instrText>
      </w:r>
      <w:r>
        <w:fldChar w:fldCharType="separate"/>
      </w:r>
      <w:r>
        <w:rPr>
          <w:rFonts w:hint="eastAsia" w:cs="宋体"/>
          <w:kern w:val="0"/>
        </w:rPr>
        <w:t>10 需要补充的其他内容</w:t>
      </w:r>
      <w:r>
        <w:rPr>
          <w:rFonts w:hint="eastAsia" w:cs="宋体"/>
        </w:rPr>
        <w:tab/>
      </w:r>
      <w:r>
        <w:rPr>
          <w:rFonts w:hint="eastAsia" w:cs="宋体"/>
        </w:rPr>
        <w:fldChar w:fldCharType="begin"/>
      </w:r>
      <w:r>
        <w:rPr>
          <w:rFonts w:hint="eastAsia" w:cs="宋体"/>
        </w:rPr>
        <w:instrText xml:space="preserve"> PAGEREF _Toc22185 </w:instrText>
      </w:r>
      <w:r>
        <w:rPr>
          <w:rFonts w:hint="eastAsia" w:cs="宋体"/>
        </w:rPr>
        <w:fldChar w:fldCharType="separate"/>
      </w:r>
      <w:r>
        <w:rPr>
          <w:rFonts w:hint="eastAsia" w:cs="宋体"/>
        </w:rPr>
        <w:t>20</w:t>
      </w:r>
      <w:r>
        <w:rPr>
          <w:rFonts w:hint="eastAsia" w:cs="宋体"/>
        </w:rPr>
        <w:fldChar w:fldCharType="end"/>
      </w:r>
      <w:r>
        <w:rPr>
          <w:rFonts w:hint="eastAsia" w:cs="宋体"/>
        </w:rPr>
        <w:fldChar w:fldCharType="end"/>
      </w:r>
    </w:p>
    <w:p>
      <w:pPr>
        <w:pStyle w:val="30"/>
        <w:tabs>
          <w:tab w:val="right" w:leader="dot" w:pos="9412"/>
          <w:tab w:val="clear" w:pos="8778"/>
        </w:tabs>
        <w:spacing w:line="240" w:lineRule="auto"/>
        <w:rPr>
          <w:sz w:val="32"/>
          <w:szCs w:val="32"/>
        </w:rPr>
      </w:pPr>
      <w:r>
        <w:fldChar w:fldCharType="begin"/>
      </w:r>
      <w:r>
        <w:instrText xml:space="preserve"> HYPERLINK \l "_Toc14214" </w:instrText>
      </w:r>
      <w:r>
        <w:fldChar w:fldCharType="separate"/>
      </w:r>
      <w:r>
        <w:rPr>
          <w:rFonts w:hint="eastAsia" w:ascii="宋体" w:hAnsi="宋体" w:cs="黑体"/>
          <w:sz w:val="32"/>
          <w:szCs w:val="32"/>
        </w:rPr>
        <w:t>第三章</w:t>
      </w:r>
      <w:r>
        <w:rPr>
          <w:rFonts w:ascii="宋体" w:hAnsi="宋体" w:cs="黑体"/>
          <w:sz w:val="32"/>
          <w:szCs w:val="32"/>
        </w:rPr>
        <w:t xml:space="preserve"> 资格审查、</w:t>
      </w:r>
      <w:r>
        <w:rPr>
          <w:rFonts w:hint="eastAsia" w:ascii="宋体" w:hAnsi="宋体" w:cs="黑体"/>
          <w:sz w:val="32"/>
          <w:szCs w:val="32"/>
        </w:rPr>
        <w:t>评标办法和标准</w:t>
      </w:r>
      <w:r>
        <w:rPr>
          <w:sz w:val="32"/>
          <w:szCs w:val="32"/>
        </w:rPr>
        <w:tab/>
      </w:r>
      <w:r>
        <w:rPr>
          <w:sz w:val="32"/>
          <w:szCs w:val="32"/>
        </w:rPr>
        <w:fldChar w:fldCharType="begin"/>
      </w:r>
      <w:r>
        <w:rPr>
          <w:sz w:val="32"/>
          <w:szCs w:val="32"/>
        </w:rPr>
        <w:instrText xml:space="preserve"> PAGEREF _Toc14214 </w:instrText>
      </w:r>
      <w:r>
        <w:rPr>
          <w:sz w:val="32"/>
          <w:szCs w:val="32"/>
        </w:rPr>
        <w:fldChar w:fldCharType="separate"/>
      </w:r>
      <w:r>
        <w:rPr>
          <w:sz w:val="32"/>
          <w:szCs w:val="32"/>
        </w:rPr>
        <w:t>21</w:t>
      </w:r>
      <w:r>
        <w:rPr>
          <w:sz w:val="32"/>
          <w:szCs w:val="32"/>
        </w:rPr>
        <w:fldChar w:fldCharType="end"/>
      </w:r>
      <w:r>
        <w:rPr>
          <w:sz w:val="32"/>
          <w:szCs w:val="32"/>
        </w:rPr>
        <w:fldChar w:fldCharType="end"/>
      </w:r>
    </w:p>
    <w:p>
      <w:pPr>
        <w:pStyle w:val="34"/>
        <w:tabs>
          <w:tab w:val="right" w:leader="dot" w:pos="9412"/>
          <w:tab w:val="clear" w:pos="8778"/>
        </w:tabs>
        <w:ind w:left="24" w:hanging="5"/>
        <w:rPr>
          <w:rFonts w:ascii="宋体" w:hAnsi="宋体" w:cs="宋体"/>
          <w:b/>
          <w:bCs/>
          <w:sz w:val="24"/>
          <w:szCs w:val="24"/>
        </w:rPr>
      </w:pPr>
      <w:r>
        <w:fldChar w:fldCharType="begin"/>
      </w:r>
      <w:r>
        <w:instrText xml:space="preserve"> HYPERLINK \l "_Toc4452" </w:instrText>
      </w:r>
      <w:r>
        <w:fldChar w:fldCharType="separate"/>
      </w:r>
      <w:r>
        <w:rPr>
          <w:rFonts w:hint="eastAsia" w:ascii="宋体" w:hAnsi="宋体" w:cs="宋体"/>
          <w:b/>
          <w:bCs/>
          <w:kern w:val="0"/>
          <w:sz w:val="24"/>
          <w:szCs w:val="24"/>
        </w:rPr>
        <w:t>1 资格审查及标准</w:t>
      </w:r>
      <w:r>
        <w:rPr>
          <w:rFonts w:hint="eastAsia" w:ascii="宋体" w:hAnsi="宋体" w:cs="宋体"/>
          <w:b/>
          <w:bCs/>
          <w:sz w:val="24"/>
          <w:szCs w:val="24"/>
        </w:rPr>
        <w:tab/>
      </w:r>
      <w:r>
        <w:rPr>
          <w:rFonts w:hint="eastAsia" w:ascii="宋体" w:hAnsi="宋体" w:cs="宋体"/>
          <w:b/>
          <w:bCs/>
          <w:sz w:val="24"/>
          <w:szCs w:val="24"/>
        </w:rPr>
        <w:fldChar w:fldCharType="begin"/>
      </w:r>
      <w:r>
        <w:rPr>
          <w:rFonts w:hint="eastAsia" w:ascii="宋体" w:hAnsi="宋体" w:cs="宋体"/>
          <w:b/>
          <w:bCs/>
          <w:sz w:val="24"/>
          <w:szCs w:val="24"/>
        </w:rPr>
        <w:instrText xml:space="preserve"> PAGEREF _Toc4452 </w:instrText>
      </w:r>
      <w:r>
        <w:rPr>
          <w:rFonts w:hint="eastAsia" w:ascii="宋体" w:hAnsi="宋体" w:cs="宋体"/>
          <w:b/>
          <w:bCs/>
          <w:sz w:val="24"/>
          <w:szCs w:val="24"/>
        </w:rPr>
        <w:fldChar w:fldCharType="separate"/>
      </w:r>
      <w:r>
        <w:rPr>
          <w:rFonts w:hint="eastAsia" w:ascii="宋体" w:hAnsi="宋体" w:cs="宋体"/>
          <w:b/>
          <w:bCs/>
          <w:sz w:val="24"/>
          <w:szCs w:val="24"/>
        </w:rPr>
        <w:t>21</w:t>
      </w:r>
      <w:r>
        <w:rPr>
          <w:rFonts w:hint="eastAsia" w:ascii="宋体" w:hAnsi="宋体" w:cs="宋体"/>
          <w:b/>
          <w:bCs/>
          <w:sz w:val="24"/>
          <w:szCs w:val="24"/>
        </w:rPr>
        <w:fldChar w:fldCharType="end"/>
      </w:r>
      <w:r>
        <w:rPr>
          <w:rFonts w:hint="eastAsia" w:ascii="宋体" w:hAnsi="宋体" w:cs="宋体"/>
          <w:b/>
          <w:bCs/>
          <w:sz w:val="24"/>
          <w:szCs w:val="24"/>
        </w:rPr>
        <w:fldChar w:fldCharType="end"/>
      </w:r>
    </w:p>
    <w:p>
      <w:pPr>
        <w:pStyle w:val="34"/>
        <w:tabs>
          <w:tab w:val="right" w:leader="dot" w:pos="9412"/>
          <w:tab w:val="clear" w:pos="8778"/>
        </w:tabs>
        <w:ind w:left="24" w:hanging="5"/>
        <w:rPr>
          <w:rFonts w:ascii="宋体" w:hAnsi="宋体" w:cs="宋体"/>
          <w:b/>
          <w:bCs/>
          <w:sz w:val="24"/>
          <w:szCs w:val="24"/>
        </w:rPr>
      </w:pPr>
      <w:r>
        <w:fldChar w:fldCharType="begin"/>
      </w:r>
      <w:r>
        <w:instrText xml:space="preserve"> HYPERLINK \l "_Toc2779" </w:instrText>
      </w:r>
      <w:r>
        <w:fldChar w:fldCharType="separate"/>
      </w:r>
      <w:r>
        <w:rPr>
          <w:rFonts w:hint="eastAsia" w:ascii="宋体" w:hAnsi="宋体" w:cs="宋体"/>
          <w:b/>
          <w:bCs/>
          <w:kern w:val="0"/>
          <w:sz w:val="24"/>
          <w:szCs w:val="24"/>
        </w:rPr>
        <w:t>2 评标方法</w:t>
      </w:r>
      <w:r>
        <w:rPr>
          <w:rFonts w:hint="eastAsia" w:ascii="宋体" w:hAnsi="宋体" w:cs="宋体"/>
          <w:b/>
          <w:bCs/>
          <w:sz w:val="24"/>
          <w:szCs w:val="24"/>
        </w:rPr>
        <w:tab/>
      </w:r>
      <w:r>
        <w:rPr>
          <w:rFonts w:hint="eastAsia" w:ascii="宋体" w:hAnsi="宋体" w:cs="宋体"/>
          <w:b/>
          <w:bCs/>
          <w:sz w:val="24"/>
          <w:szCs w:val="24"/>
        </w:rPr>
        <w:fldChar w:fldCharType="begin"/>
      </w:r>
      <w:r>
        <w:rPr>
          <w:rFonts w:hint="eastAsia" w:ascii="宋体" w:hAnsi="宋体" w:cs="宋体"/>
          <w:b/>
          <w:bCs/>
          <w:sz w:val="24"/>
          <w:szCs w:val="24"/>
        </w:rPr>
        <w:instrText xml:space="preserve"> PAGEREF _Toc2779 </w:instrText>
      </w:r>
      <w:r>
        <w:rPr>
          <w:rFonts w:hint="eastAsia" w:ascii="宋体" w:hAnsi="宋体" w:cs="宋体"/>
          <w:b/>
          <w:bCs/>
          <w:sz w:val="24"/>
          <w:szCs w:val="24"/>
        </w:rPr>
        <w:fldChar w:fldCharType="separate"/>
      </w:r>
      <w:r>
        <w:rPr>
          <w:rFonts w:hint="eastAsia" w:ascii="宋体" w:hAnsi="宋体" w:cs="宋体"/>
          <w:b/>
          <w:bCs/>
          <w:sz w:val="24"/>
          <w:szCs w:val="24"/>
        </w:rPr>
        <w:t>21</w:t>
      </w:r>
      <w:r>
        <w:rPr>
          <w:rFonts w:hint="eastAsia" w:ascii="宋体" w:hAnsi="宋体" w:cs="宋体"/>
          <w:b/>
          <w:bCs/>
          <w:sz w:val="24"/>
          <w:szCs w:val="24"/>
        </w:rPr>
        <w:fldChar w:fldCharType="end"/>
      </w:r>
      <w:r>
        <w:rPr>
          <w:rFonts w:hint="eastAsia" w:ascii="宋体" w:hAnsi="宋体" w:cs="宋体"/>
          <w:b/>
          <w:bCs/>
          <w:sz w:val="24"/>
          <w:szCs w:val="24"/>
        </w:rPr>
        <w:fldChar w:fldCharType="end"/>
      </w:r>
    </w:p>
    <w:p>
      <w:pPr>
        <w:pStyle w:val="34"/>
        <w:tabs>
          <w:tab w:val="right" w:leader="dot" w:pos="9412"/>
          <w:tab w:val="clear" w:pos="8778"/>
        </w:tabs>
        <w:ind w:left="24" w:hanging="5"/>
        <w:rPr>
          <w:rFonts w:ascii="宋体" w:hAnsi="宋体" w:cs="宋体"/>
          <w:b/>
          <w:bCs/>
          <w:sz w:val="24"/>
          <w:szCs w:val="24"/>
        </w:rPr>
      </w:pPr>
      <w:r>
        <w:fldChar w:fldCharType="begin"/>
      </w:r>
      <w:r>
        <w:instrText xml:space="preserve"> HYPERLINK \l "_Toc14395" </w:instrText>
      </w:r>
      <w:r>
        <w:fldChar w:fldCharType="separate"/>
      </w:r>
      <w:r>
        <w:rPr>
          <w:rFonts w:hint="eastAsia" w:ascii="宋体" w:hAnsi="宋体" w:cs="宋体"/>
          <w:b/>
          <w:bCs/>
          <w:kern w:val="0"/>
          <w:sz w:val="24"/>
          <w:szCs w:val="24"/>
        </w:rPr>
        <w:t>3 评审标准</w:t>
      </w:r>
      <w:r>
        <w:rPr>
          <w:rFonts w:hint="eastAsia" w:ascii="宋体" w:hAnsi="宋体" w:cs="宋体"/>
          <w:b/>
          <w:bCs/>
          <w:sz w:val="24"/>
          <w:szCs w:val="24"/>
        </w:rPr>
        <w:tab/>
      </w:r>
      <w:r>
        <w:rPr>
          <w:rFonts w:hint="eastAsia" w:ascii="宋体" w:hAnsi="宋体" w:cs="宋体"/>
          <w:b/>
          <w:bCs/>
          <w:sz w:val="24"/>
          <w:szCs w:val="24"/>
        </w:rPr>
        <w:fldChar w:fldCharType="begin"/>
      </w:r>
      <w:r>
        <w:rPr>
          <w:rFonts w:hint="eastAsia" w:ascii="宋体" w:hAnsi="宋体" w:cs="宋体"/>
          <w:b/>
          <w:bCs/>
          <w:sz w:val="24"/>
          <w:szCs w:val="24"/>
        </w:rPr>
        <w:instrText xml:space="preserve"> PAGEREF _Toc14395 </w:instrText>
      </w:r>
      <w:r>
        <w:rPr>
          <w:rFonts w:hint="eastAsia" w:ascii="宋体" w:hAnsi="宋体" w:cs="宋体"/>
          <w:b/>
          <w:bCs/>
          <w:sz w:val="24"/>
          <w:szCs w:val="24"/>
        </w:rPr>
        <w:fldChar w:fldCharType="separate"/>
      </w:r>
      <w:r>
        <w:rPr>
          <w:rFonts w:hint="eastAsia" w:ascii="宋体" w:hAnsi="宋体" w:cs="宋体"/>
          <w:b/>
          <w:bCs/>
          <w:sz w:val="24"/>
          <w:szCs w:val="24"/>
        </w:rPr>
        <w:t>21</w:t>
      </w:r>
      <w:r>
        <w:rPr>
          <w:rFonts w:hint="eastAsia" w:ascii="宋体" w:hAnsi="宋体" w:cs="宋体"/>
          <w:b/>
          <w:bCs/>
          <w:sz w:val="24"/>
          <w:szCs w:val="24"/>
        </w:rPr>
        <w:fldChar w:fldCharType="end"/>
      </w:r>
      <w:r>
        <w:rPr>
          <w:rFonts w:hint="eastAsia" w:ascii="宋体" w:hAnsi="宋体" w:cs="宋体"/>
          <w:b/>
          <w:bCs/>
          <w:sz w:val="24"/>
          <w:szCs w:val="24"/>
        </w:rPr>
        <w:fldChar w:fldCharType="end"/>
      </w:r>
    </w:p>
    <w:p>
      <w:pPr>
        <w:pStyle w:val="34"/>
        <w:tabs>
          <w:tab w:val="right" w:leader="dot" w:pos="9412"/>
          <w:tab w:val="clear" w:pos="8778"/>
        </w:tabs>
        <w:ind w:left="24" w:hanging="5"/>
        <w:rPr>
          <w:rFonts w:ascii="宋体" w:hAnsi="宋体" w:cs="宋体"/>
          <w:b/>
          <w:bCs/>
          <w:sz w:val="24"/>
          <w:szCs w:val="24"/>
        </w:rPr>
      </w:pPr>
      <w:r>
        <w:fldChar w:fldCharType="begin"/>
      </w:r>
      <w:r>
        <w:instrText xml:space="preserve"> HYPERLINK \l "_Toc27881" </w:instrText>
      </w:r>
      <w:r>
        <w:fldChar w:fldCharType="separate"/>
      </w:r>
      <w:r>
        <w:rPr>
          <w:rFonts w:hint="eastAsia" w:ascii="宋体" w:hAnsi="宋体" w:cs="宋体"/>
          <w:b/>
          <w:bCs/>
          <w:kern w:val="0"/>
          <w:sz w:val="24"/>
          <w:szCs w:val="24"/>
        </w:rPr>
        <w:t>4 评审程序</w:t>
      </w:r>
      <w:r>
        <w:rPr>
          <w:rFonts w:hint="eastAsia" w:ascii="宋体" w:hAnsi="宋体" w:cs="宋体"/>
          <w:b/>
          <w:bCs/>
          <w:sz w:val="24"/>
          <w:szCs w:val="24"/>
        </w:rPr>
        <w:tab/>
      </w:r>
      <w:r>
        <w:rPr>
          <w:rFonts w:hint="eastAsia" w:ascii="宋体" w:hAnsi="宋体" w:cs="宋体"/>
          <w:b/>
          <w:bCs/>
          <w:sz w:val="24"/>
          <w:szCs w:val="24"/>
        </w:rPr>
        <w:fldChar w:fldCharType="begin"/>
      </w:r>
      <w:r>
        <w:rPr>
          <w:rFonts w:hint="eastAsia" w:ascii="宋体" w:hAnsi="宋体" w:cs="宋体"/>
          <w:b/>
          <w:bCs/>
          <w:sz w:val="24"/>
          <w:szCs w:val="24"/>
        </w:rPr>
        <w:instrText xml:space="preserve"> PAGEREF _Toc27881 </w:instrText>
      </w:r>
      <w:r>
        <w:rPr>
          <w:rFonts w:hint="eastAsia" w:ascii="宋体" w:hAnsi="宋体" w:cs="宋体"/>
          <w:b/>
          <w:bCs/>
          <w:sz w:val="24"/>
          <w:szCs w:val="24"/>
        </w:rPr>
        <w:fldChar w:fldCharType="separate"/>
      </w:r>
      <w:r>
        <w:rPr>
          <w:rFonts w:hint="eastAsia" w:ascii="宋体" w:hAnsi="宋体" w:cs="宋体"/>
          <w:b/>
          <w:bCs/>
          <w:sz w:val="24"/>
          <w:szCs w:val="24"/>
        </w:rPr>
        <w:t>22</w:t>
      </w:r>
      <w:r>
        <w:rPr>
          <w:rFonts w:hint="eastAsia" w:ascii="宋体" w:hAnsi="宋体" w:cs="宋体"/>
          <w:b/>
          <w:bCs/>
          <w:sz w:val="24"/>
          <w:szCs w:val="24"/>
        </w:rPr>
        <w:fldChar w:fldCharType="end"/>
      </w:r>
      <w:r>
        <w:rPr>
          <w:rFonts w:hint="eastAsia" w:ascii="宋体" w:hAnsi="宋体" w:cs="宋体"/>
          <w:b/>
          <w:bCs/>
          <w:sz w:val="24"/>
          <w:szCs w:val="24"/>
        </w:rPr>
        <w:fldChar w:fldCharType="end"/>
      </w:r>
    </w:p>
    <w:p>
      <w:pPr>
        <w:pStyle w:val="34"/>
        <w:tabs>
          <w:tab w:val="right" w:leader="dot" w:pos="9412"/>
          <w:tab w:val="clear" w:pos="8778"/>
        </w:tabs>
        <w:ind w:left="24" w:hanging="5"/>
        <w:rPr>
          <w:b/>
          <w:bCs/>
          <w:sz w:val="24"/>
          <w:szCs w:val="24"/>
        </w:rPr>
      </w:pPr>
      <w:r>
        <w:fldChar w:fldCharType="begin"/>
      </w:r>
      <w:r>
        <w:instrText xml:space="preserve"> HYPERLINK \l "_Toc2459" </w:instrText>
      </w:r>
      <w:r>
        <w:fldChar w:fldCharType="separate"/>
      </w:r>
      <w:r>
        <w:rPr>
          <w:rFonts w:hint="eastAsia" w:ascii="宋体" w:hAnsi="宋体" w:cs="宋体"/>
          <w:b/>
          <w:bCs/>
          <w:kern w:val="0"/>
          <w:sz w:val="24"/>
          <w:szCs w:val="24"/>
        </w:rPr>
        <w:t>5 投标无效情形</w:t>
      </w:r>
      <w:r>
        <w:rPr>
          <w:rFonts w:hint="eastAsia" w:ascii="宋体" w:hAnsi="宋体" w:cs="宋体"/>
          <w:b/>
          <w:bCs/>
          <w:sz w:val="24"/>
          <w:szCs w:val="24"/>
        </w:rPr>
        <w:tab/>
      </w:r>
      <w:r>
        <w:rPr>
          <w:rFonts w:hint="eastAsia" w:ascii="宋体" w:hAnsi="宋体" w:cs="宋体"/>
          <w:b/>
          <w:bCs/>
          <w:sz w:val="24"/>
          <w:szCs w:val="24"/>
        </w:rPr>
        <w:fldChar w:fldCharType="begin"/>
      </w:r>
      <w:r>
        <w:rPr>
          <w:rFonts w:hint="eastAsia" w:ascii="宋体" w:hAnsi="宋体" w:cs="宋体"/>
          <w:b/>
          <w:bCs/>
          <w:sz w:val="24"/>
          <w:szCs w:val="24"/>
        </w:rPr>
        <w:instrText xml:space="preserve"> PAGEREF _Toc2459 </w:instrText>
      </w:r>
      <w:r>
        <w:rPr>
          <w:rFonts w:hint="eastAsia" w:ascii="宋体" w:hAnsi="宋体" w:cs="宋体"/>
          <w:b/>
          <w:bCs/>
          <w:sz w:val="24"/>
          <w:szCs w:val="24"/>
        </w:rPr>
        <w:fldChar w:fldCharType="separate"/>
      </w:r>
      <w:r>
        <w:rPr>
          <w:rFonts w:hint="eastAsia" w:ascii="宋体" w:hAnsi="宋体" w:cs="宋体"/>
          <w:b/>
          <w:bCs/>
          <w:sz w:val="24"/>
          <w:szCs w:val="24"/>
        </w:rPr>
        <w:t>23</w:t>
      </w:r>
      <w:r>
        <w:rPr>
          <w:rFonts w:hint="eastAsia" w:ascii="宋体" w:hAnsi="宋体" w:cs="宋体"/>
          <w:b/>
          <w:bCs/>
          <w:sz w:val="24"/>
          <w:szCs w:val="24"/>
        </w:rPr>
        <w:fldChar w:fldCharType="end"/>
      </w:r>
      <w:r>
        <w:rPr>
          <w:rFonts w:hint="eastAsia" w:ascii="宋体" w:hAnsi="宋体" w:cs="宋体"/>
          <w:b/>
          <w:bCs/>
          <w:sz w:val="24"/>
          <w:szCs w:val="24"/>
        </w:rPr>
        <w:fldChar w:fldCharType="end"/>
      </w:r>
    </w:p>
    <w:p>
      <w:pPr>
        <w:pStyle w:val="34"/>
        <w:tabs>
          <w:tab w:val="right" w:leader="dot" w:pos="9412"/>
          <w:tab w:val="clear" w:pos="8778"/>
        </w:tabs>
        <w:ind w:left="24" w:hanging="5"/>
        <w:rPr>
          <w:b/>
          <w:bCs/>
          <w:sz w:val="24"/>
          <w:szCs w:val="24"/>
        </w:rPr>
      </w:pPr>
      <w:r>
        <w:fldChar w:fldCharType="begin"/>
      </w:r>
      <w:r>
        <w:instrText xml:space="preserve"> HYPERLINK \l "_Toc9472" </w:instrText>
      </w:r>
      <w:r>
        <w:fldChar w:fldCharType="separate"/>
      </w:r>
      <w:r>
        <w:rPr>
          <w:b/>
          <w:bCs/>
          <w:sz w:val="24"/>
          <w:szCs w:val="24"/>
        </w:rPr>
        <w:t>附表一</w:t>
      </w:r>
      <w:r>
        <w:rPr>
          <w:rFonts w:hint="eastAsia"/>
          <w:b/>
          <w:bCs/>
          <w:sz w:val="24"/>
          <w:szCs w:val="24"/>
        </w:rPr>
        <w:t xml:space="preserve"> </w:t>
      </w:r>
      <w:r>
        <w:rPr>
          <w:b/>
          <w:bCs/>
          <w:sz w:val="24"/>
          <w:szCs w:val="24"/>
        </w:rPr>
        <w:t>资格审查表</w:t>
      </w:r>
      <w:r>
        <w:rPr>
          <w:b/>
          <w:bCs/>
          <w:sz w:val="24"/>
          <w:szCs w:val="24"/>
        </w:rPr>
        <w:tab/>
      </w:r>
      <w:r>
        <w:rPr>
          <w:b/>
          <w:bCs/>
          <w:sz w:val="24"/>
          <w:szCs w:val="24"/>
        </w:rPr>
        <w:fldChar w:fldCharType="begin"/>
      </w:r>
      <w:r>
        <w:rPr>
          <w:b/>
          <w:bCs/>
          <w:sz w:val="24"/>
          <w:szCs w:val="24"/>
        </w:rPr>
        <w:instrText xml:space="preserve"> PAGEREF _Toc9472 </w:instrText>
      </w:r>
      <w:r>
        <w:rPr>
          <w:b/>
          <w:bCs/>
          <w:sz w:val="24"/>
          <w:szCs w:val="24"/>
        </w:rPr>
        <w:fldChar w:fldCharType="separate"/>
      </w:r>
      <w:r>
        <w:rPr>
          <w:b/>
          <w:bCs/>
          <w:sz w:val="24"/>
          <w:szCs w:val="24"/>
        </w:rPr>
        <w:t>24</w:t>
      </w:r>
      <w:r>
        <w:rPr>
          <w:b/>
          <w:bCs/>
          <w:sz w:val="24"/>
          <w:szCs w:val="24"/>
        </w:rPr>
        <w:fldChar w:fldCharType="end"/>
      </w:r>
      <w:r>
        <w:rPr>
          <w:b/>
          <w:bCs/>
          <w:sz w:val="24"/>
          <w:szCs w:val="24"/>
        </w:rPr>
        <w:fldChar w:fldCharType="end"/>
      </w:r>
    </w:p>
    <w:p>
      <w:pPr>
        <w:pStyle w:val="34"/>
        <w:tabs>
          <w:tab w:val="right" w:leader="dot" w:pos="9412"/>
          <w:tab w:val="clear" w:pos="8778"/>
        </w:tabs>
        <w:ind w:left="24" w:hanging="5"/>
        <w:rPr>
          <w:b/>
          <w:bCs/>
          <w:sz w:val="24"/>
          <w:szCs w:val="24"/>
        </w:rPr>
      </w:pPr>
      <w:r>
        <w:fldChar w:fldCharType="begin"/>
      </w:r>
      <w:r>
        <w:instrText xml:space="preserve"> HYPERLINK \l "_Toc22868" </w:instrText>
      </w:r>
      <w:r>
        <w:fldChar w:fldCharType="separate"/>
      </w:r>
      <w:r>
        <w:rPr>
          <w:rFonts w:hint="eastAsia"/>
          <w:b/>
          <w:bCs/>
          <w:sz w:val="24"/>
          <w:szCs w:val="24"/>
        </w:rPr>
        <w:t xml:space="preserve">附表二 </w:t>
      </w:r>
      <w:r>
        <w:rPr>
          <w:b/>
          <w:bCs/>
          <w:sz w:val="24"/>
          <w:szCs w:val="24"/>
        </w:rPr>
        <w:t>符合性审查表</w:t>
      </w:r>
      <w:r>
        <w:rPr>
          <w:b/>
          <w:bCs/>
          <w:sz w:val="24"/>
          <w:szCs w:val="24"/>
        </w:rPr>
        <w:tab/>
      </w:r>
      <w:r>
        <w:rPr>
          <w:b/>
          <w:bCs/>
          <w:sz w:val="24"/>
          <w:szCs w:val="24"/>
        </w:rPr>
        <w:fldChar w:fldCharType="begin"/>
      </w:r>
      <w:r>
        <w:rPr>
          <w:b/>
          <w:bCs/>
          <w:sz w:val="24"/>
          <w:szCs w:val="24"/>
        </w:rPr>
        <w:instrText xml:space="preserve"> PAGEREF _Toc22868 </w:instrText>
      </w:r>
      <w:r>
        <w:rPr>
          <w:b/>
          <w:bCs/>
          <w:sz w:val="24"/>
          <w:szCs w:val="24"/>
        </w:rPr>
        <w:fldChar w:fldCharType="separate"/>
      </w:r>
      <w:r>
        <w:rPr>
          <w:b/>
          <w:bCs/>
          <w:sz w:val="24"/>
          <w:szCs w:val="24"/>
        </w:rPr>
        <w:t>25</w:t>
      </w:r>
      <w:r>
        <w:rPr>
          <w:b/>
          <w:bCs/>
          <w:sz w:val="24"/>
          <w:szCs w:val="24"/>
        </w:rPr>
        <w:fldChar w:fldCharType="end"/>
      </w:r>
      <w:r>
        <w:rPr>
          <w:b/>
          <w:bCs/>
          <w:sz w:val="24"/>
          <w:szCs w:val="24"/>
        </w:rPr>
        <w:fldChar w:fldCharType="end"/>
      </w:r>
    </w:p>
    <w:p>
      <w:pPr>
        <w:pStyle w:val="34"/>
        <w:tabs>
          <w:tab w:val="right" w:leader="dot" w:pos="9412"/>
          <w:tab w:val="clear" w:pos="8778"/>
        </w:tabs>
        <w:ind w:left="24" w:hanging="5"/>
      </w:pPr>
      <w:r>
        <w:fldChar w:fldCharType="begin"/>
      </w:r>
      <w:r>
        <w:instrText xml:space="preserve"> HYPERLINK \l "_Toc22530" </w:instrText>
      </w:r>
      <w:r>
        <w:fldChar w:fldCharType="separate"/>
      </w:r>
      <w:r>
        <w:rPr>
          <w:b/>
          <w:bCs/>
          <w:sz w:val="24"/>
          <w:szCs w:val="24"/>
        </w:rPr>
        <w:t>附表</w:t>
      </w:r>
      <w:r>
        <w:rPr>
          <w:rFonts w:hint="eastAsia"/>
          <w:b/>
          <w:bCs/>
          <w:sz w:val="24"/>
          <w:szCs w:val="24"/>
        </w:rPr>
        <w:t xml:space="preserve">三 </w:t>
      </w:r>
      <w:r>
        <w:rPr>
          <w:b/>
          <w:bCs/>
          <w:sz w:val="24"/>
          <w:szCs w:val="24"/>
        </w:rPr>
        <w:t>商务评审因素及分值分配表</w:t>
      </w:r>
      <w:r>
        <w:rPr>
          <w:b/>
          <w:bCs/>
          <w:sz w:val="24"/>
          <w:szCs w:val="24"/>
        </w:rPr>
        <w:tab/>
      </w:r>
      <w:r>
        <w:rPr>
          <w:b/>
          <w:bCs/>
          <w:sz w:val="24"/>
          <w:szCs w:val="24"/>
        </w:rPr>
        <w:fldChar w:fldCharType="begin"/>
      </w:r>
      <w:r>
        <w:rPr>
          <w:b/>
          <w:bCs/>
          <w:sz w:val="24"/>
          <w:szCs w:val="24"/>
        </w:rPr>
        <w:instrText xml:space="preserve"> PAGEREF _Toc22530 </w:instrText>
      </w:r>
      <w:r>
        <w:rPr>
          <w:b/>
          <w:bCs/>
          <w:sz w:val="24"/>
          <w:szCs w:val="24"/>
        </w:rPr>
        <w:fldChar w:fldCharType="separate"/>
      </w:r>
      <w:r>
        <w:rPr>
          <w:b/>
          <w:bCs/>
          <w:sz w:val="24"/>
          <w:szCs w:val="24"/>
        </w:rPr>
        <w:t>27</w:t>
      </w:r>
      <w:r>
        <w:rPr>
          <w:b/>
          <w:bCs/>
          <w:sz w:val="24"/>
          <w:szCs w:val="24"/>
        </w:rPr>
        <w:fldChar w:fldCharType="end"/>
      </w:r>
      <w:r>
        <w:rPr>
          <w:b/>
          <w:bCs/>
          <w:sz w:val="24"/>
          <w:szCs w:val="24"/>
        </w:rPr>
        <w:fldChar w:fldCharType="end"/>
      </w:r>
    </w:p>
    <w:p>
      <w:pPr>
        <w:pStyle w:val="34"/>
        <w:tabs>
          <w:tab w:val="right" w:leader="dot" w:pos="9412"/>
          <w:tab w:val="clear" w:pos="8778"/>
        </w:tabs>
        <w:ind w:left="24" w:hanging="5"/>
        <w:rPr>
          <w:b/>
          <w:bCs/>
          <w:sz w:val="24"/>
          <w:szCs w:val="24"/>
        </w:rPr>
      </w:pPr>
      <w:r>
        <w:fldChar w:fldCharType="begin"/>
      </w:r>
      <w:r>
        <w:instrText xml:space="preserve"> HYPERLINK \l "_Toc25545" </w:instrText>
      </w:r>
      <w:r>
        <w:fldChar w:fldCharType="separate"/>
      </w:r>
      <w:r>
        <w:rPr>
          <w:rFonts w:hint="eastAsia"/>
          <w:b/>
          <w:bCs/>
          <w:sz w:val="24"/>
          <w:szCs w:val="24"/>
        </w:rPr>
        <w:t xml:space="preserve">附件四 </w:t>
      </w:r>
      <w:r>
        <w:rPr>
          <w:b/>
          <w:bCs/>
          <w:sz w:val="24"/>
          <w:szCs w:val="24"/>
        </w:rPr>
        <w:t>技术评审因素及分值分配</w:t>
      </w:r>
      <w:r>
        <w:rPr>
          <w:b/>
          <w:bCs/>
          <w:sz w:val="24"/>
          <w:szCs w:val="24"/>
        </w:rPr>
        <w:tab/>
      </w:r>
      <w:r>
        <w:rPr>
          <w:b/>
          <w:bCs/>
          <w:sz w:val="24"/>
          <w:szCs w:val="24"/>
        </w:rPr>
        <w:fldChar w:fldCharType="begin"/>
      </w:r>
      <w:r>
        <w:rPr>
          <w:b/>
          <w:bCs/>
          <w:sz w:val="24"/>
          <w:szCs w:val="24"/>
        </w:rPr>
        <w:instrText xml:space="preserve"> PAGEREF _Toc25545 </w:instrText>
      </w:r>
      <w:r>
        <w:rPr>
          <w:b/>
          <w:bCs/>
          <w:sz w:val="24"/>
          <w:szCs w:val="24"/>
        </w:rPr>
        <w:fldChar w:fldCharType="separate"/>
      </w:r>
      <w:r>
        <w:rPr>
          <w:b/>
          <w:bCs/>
          <w:sz w:val="24"/>
          <w:szCs w:val="24"/>
        </w:rPr>
        <w:t>28</w:t>
      </w:r>
      <w:r>
        <w:rPr>
          <w:b/>
          <w:bCs/>
          <w:sz w:val="24"/>
          <w:szCs w:val="24"/>
        </w:rPr>
        <w:fldChar w:fldCharType="end"/>
      </w:r>
      <w:r>
        <w:rPr>
          <w:b/>
          <w:bCs/>
          <w:sz w:val="24"/>
          <w:szCs w:val="24"/>
        </w:rPr>
        <w:fldChar w:fldCharType="end"/>
      </w:r>
    </w:p>
    <w:p>
      <w:pPr>
        <w:pStyle w:val="34"/>
        <w:tabs>
          <w:tab w:val="right" w:leader="dot" w:pos="9412"/>
          <w:tab w:val="clear" w:pos="8778"/>
        </w:tabs>
        <w:ind w:left="24" w:hanging="5"/>
      </w:pPr>
      <w:r>
        <w:fldChar w:fldCharType="begin"/>
      </w:r>
      <w:r>
        <w:instrText xml:space="preserve"> HYPERLINK \l "_Toc16351" </w:instrText>
      </w:r>
      <w:r>
        <w:fldChar w:fldCharType="separate"/>
      </w:r>
      <w:r>
        <w:rPr>
          <w:b/>
          <w:bCs/>
          <w:sz w:val="24"/>
          <w:szCs w:val="24"/>
        </w:rPr>
        <w:t>附表</w:t>
      </w:r>
      <w:r>
        <w:rPr>
          <w:rFonts w:hint="eastAsia"/>
          <w:b/>
          <w:bCs/>
          <w:sz w:val="24"/>
          <w:szCs w:val="24"/>
        </w:rPr>
        <w:t>五 价格</w:t>
      </w:r>
      <w:r>
        <w:rPr>
          <w:b/>
          <w:bCs/>
          <w:sz w:val="24"/>
          <w:szCs w:val="24"/>
        </w:rPr>
        <w:t>评审因素及分值分配表</w:t>
      </w:r>
      <w:r>
        <w:rPr>
          <w:b/>
          <w:bCs/>
          <w:sz w:val="24"/>
          <w:szCs w:val="24"/>
        </w:rPr>
        <w:tab/>
      </w:r>
      <w:r>
        <w:rPr>
          <w:b/>
          <w:bCs/>
          <w:sz w:val="24"/>
          <w:szCs w:val="24"/>
        </w:rPr>
        <w:fldChar w:fldCharType="begin"/>
      </w:r>
      <w:r>
        <w:rPr>
          <w:b/>
          <w:bCs/>
          <w:sz w:val="24"/>
          <w:szCs w:val="24"/>
        </w:rPr>
        <w:instrText xml:space="preserve"> PAGEREF _Toc16351 </w:instrText>
      </w:r>
      <w:r>
        <w:rPr>
          <w:b/>
          <w:bCs/>
          <w:sz w:val="24"/>
          <w:szCs w:val="24"/>
        </w:rPr>
        <w:fldChar w:fldCharType="separate"/>
      </w:r>
      <w:r>
        <w:rPr>
          <w:b/>
          <w:bCs/>
          <w:sz w:val="24"/>
          <w:szCs w:val="24"/>
        </w:rPr>
        <w:t>30</w:t>
      </w:r>
      <w:r>
        <w:rPr>
          <w:b/>
          <w:bCs/>
          <w:sz w:val="24"/>
          <w:szCs w:val="24"/>
        </w:rPr>
        <w:fldChar w:fldCharType="end"/>
      </w:r>
      <w:r>
        <w:rPr>
          <w:b/>
          <w:bCs/>
          <w:sz w:val="24"/>
          <w:szCs w:val="24"/>
        </w:rPr>
        <w:fldChar w:fldCharType="end"/>
      </w:r>
    </w:p>
    <w:p>
      <w:pPr>
        <w:pStyle w:val="30"/>
        <w:tabs>
          <w:tab w:val="right" w:leader="dot" w:pos="9412"/>
          <w:tab w:val="clear" w:pos="8778"/>
        </w:tabs>
        <w:spacing w:line="240" w:lineRule="auto"/>
      </w:pPr>
      <w:r>
        <w:fldChar w:fldCharType="begin"/>
      </w:r>
      <w:r>
        <w:instrText xml:space="preserve"> HYPERLINK \l "_Toc10972" </w:instrText>
      </w:r>
      <w:r>
        <w:fldChar w:fldCharType="separate"/>
      </w:r>
      <w:r>
        <w:rPr>
          <w:rFonts w:hint="eastAsia"/>
          <w:bCs w:val="0"/>
          <w:sz w:val="32"/>
          <w:szCs w:val="32"/>
        </w:rPr>
        <w:t>第四章 合同条款</w:t>
      </w:r>
      <w:r>
        <w:rPr>
          <w:sz w:val="32"/>
          <w:szCs w:val="32"/>
        </w:rPr>
        <w:tab/>
      </w:r>
      <w:r>
        <w:rPr>
          <w:sz w:val="32"/>
          <w:szCs w:val="32"/>
        </w:rPr>
        <w:fldChar w:fldCharType="begin"/>
      </w:r>
      <w:r>
        <w:rPr>
          <w:sz w:val="32"/>
          <w:szCs w:val="32"/>
        </w:rPr>
        <w:instrText xml:space="preserve"> PAGEREF _Toc10972 </w:instrText>
      </w:r>
      <w:r>
        <w:rPr>
          <w:sz w:val="32"/>
          <w:szCs w:val="32"/>
        </w:rPr>
        <w:fldChar w:fldCharType="separate"/>
      </w:r>
      <w:r>
        <w:rPr>
          <w:sz w:val="32"/>
          <w:szCs w:val="32"/>
        </w:rPr>
        <w:t>31</w:t>
      </w:r>
      <w:r>
        <w:rPr>
          <w:sz w:val="32"/>
          <w:szCs w:val="32"/>
        </w:rPr>
        <w:fldChar w:fldCharType="end"/>
      </w:r>
      <w:r>
        <w:rPr>
          <w:sz w:val="32"/>
          <w:szCs w:val="32"/>
        </w:rPr>
        <w:fldChar w:fldCharType="end"/>
      </w:r>
    </w:p>
    <w:p>
      <w:pPr>
        <w:pStyle w:val="30"/>
        <w:tabs>
          <w:tab w:val="right" w:leader="dot" w:pos="9412"/>
          <w:tab w:val="clear" w:pos="8778"/>
        </w:tabs>
        <w:spacing w:line="240" w:lineRule="auto"/>
        <w:rPr>
          <w:sz w:val="32"/>
          <w:szCs w:val="32"/>
        </w:rPr>
      </w:pPr>
      <w:r>
        <w:fldChar w:fldCharType="begin"/>
      </w:r>
      <w:r>
        <w:instrText xml:space="preserve"> HYPERLINK \l "_Toc28056" </w:instrText>
      </w:r>
      <w:r>
        <w:fldChar w:fldCharType="separate"/>
      </w:r>
      <w:r>
        <w:rPr>
          <w:rFonts w:hint="eastAsia"/>
          <w:sz w:val="32"/>
          <w:szCs w:val="32"/>
        </w:rPr>
        <w:t>第五章 采购需求书</w:t>
      </w:r>
      <w:r>
        <w:rPr>
          <w:sz w:val="32"/>
          <w:szCs w:val="32"/>
        </w:rPr>
        <w:tab/>
      </w:r>
      <w:r>
        <w:rPr>
          <w:sz w:val="32"/>
          <w:szCs w:val="32"/>
        </w:rPr>
        <w:fldChar w:fldCharType="begin"/>
      </w:r>
      <w:r>
        <w:rPr>
          <w:sz w:val="32"/>
          <w:szCs w:val="32"/>
        </w:rPr>
        <w:instrText xml:space="preserve"> PAGEREF _Toc28056 </w:instrText>
      </w:r>
      <w:r>
        <w:rPr>
          <w:sz w:val="32"/>
          <w:szCs w:val="32"/>
        </w:rPr>
        <w:fldChar w:fldCharType="separate"/>
      </w:r>
      <w:r>
        <w:rPr>
          <w:sz w:val="32"/>
          <w:szCs w:val="32"/>
        </w:rPr>
        <w:t>39</w:t>
      </w:r>
      <w:r>
        <w:rPr>
          <w:sz w:val="32"/>
          <w:szCs w:val="32"/>
        </w:rPr>
        <w:fldChar w:fldCharType="end"/>
      </w:r>
      <w:r>
        <w:rPr>
          <w:sz w:val="32"/>
          <w:szCs w:val="32"/>
        </w:rPr>
        <w:fldChar w:fldCharType="end"/>
      </w:r>
    </w:p>
    <w:p>
      <w:pPr>
        <w:pStyle w:val="30"/>
        <w:tabs>
          <w:tab w:val="right" w:leader="dot" w:pos="9412"/>
          <w:tab w:val="clear" w:pos="8778"/>
        </w:tabs>
        <w:spacing w:line="240" w:lineRule="auto"/>
        <w:rPr>
          <w:sz w:val="32"/>
          <w:szCs w:val="32"/>
        </w:rPr>
      </w:pPr>
      <w:r>
        <w:fldChar w:fldCharType="begin"/>
      </w:r>
      <w:r>
        <w:instrText xml:space="preserve"> HYPERLINK \l "_Toc13182" </w:instrText>
      </w:r>
      <w:r>
        <w:fldChar w:fldCharType="separate"/>
      </w:r>
      <w:r>
        <w:rPr>
          <w:rFonts w:hint="eastAsia" w:ascii="Arial Unicode MS" w:hAnsi="Arial Unicode MS" w:eastAsia="华文楷体"/>
          <w:spacing w:val="30"/>
          <w:sz w:val="28"/>
          <w:szCs w:val="28"/>
        </w:rPr>
        <w:t xml:space="preserve">第1章 </w:t>
      </w:r>
      <w:r>
        <w:rPr>
          <w:rFonts w:hint="eastAsia" w:ascii="宋体" w:hAnsi="宋体"/>
          <w:sz w:val="28"/>
          <w:szCs w:val="28"/>
        </w:rPr>
        <w:t>概 述</w:t>
      </w:r>
      <w:r>
        <w:rPr>
          <w:sz w:val="28"/>
          <w:szCs w:val="28"/>
        </w:rPr>
        <w:tab/>
      </w:r>
      <w:r>
        <w:rPr>
          <w:sz w:val="28"/>
          <w:szCs w:val="28"/>
        </w:rPr>
        <w:fldChar w:fldCharType="begin"/>
      </w:r>
      <w:r>
        <w:rPr>
          <w:sz w:val="28"/>
          <w:szCs w:val="28"/>
        </w:rPr>
        <w:instrText xml:space="preserve"> PAGEREF _Toc13182 </w:instrText>
      </w:r>
      <w:r>
        <w:rPr>
          <w:sz w:val="28"/>
          <w:szCs w:val="28"/>
        </w:rPr>
        <w:fldChar w:fldCharType="separate"/>
      </w:r>
      <w:r>
        <w:rPr>
          <w:sz w:val="28"/>
          <w:szCs w:val="28"/>
        </w:rPr>
        <w:t>40</w:t>
      </w:r>
      <w:r>
        <w:rPr>
          <w:sz w:val="28"/>
          <w:szCs w:val="28"/>
        </w:rPr>
        <w:fldChar w:fldCharType="end"/>
      </w:r>
      <w:r>
        <w:rPr>
          <w:sz w:val="28"/>
          <w:szCs w:val="28"/>
        </w:rPr>
        <w:fldChar w:fldCharType="end"/>
      </w:r>
    </w:p>
    <w:p>
      <w:pPr>
        <w:pStyle w:val="34"/>
        <w:tabs>
          <w:tab w:val="right" w:leader="dot" w:pos="9412"/>
          <w:tab w:val="clear" w:pos="8778"/>
        </w:tabs>
        <w:ind w:left="24" w:hanging="5"/>
        <w:rPr>
          <w:sz w:val="24"/>
          <w:szCs w:val="24"/>
        </w:rPr>
      </w:pPr>
      <w:r>
        <w:fldChar w:fldCharType="begin"/>
      </w:r>
      <w:r>
        <w:instrText xml:space="preserve"> HYPERLINK \l "_Toc689" </w:instrText>
      </w:r>
      <w:r>
        <w:fldChar w:fldCharType="separate"/>
      </w:r>
      <w:r>
        <w:rPr>
          <w:rFonts w:ascii="Arial" w:hAnsi="Arial" w:eastAsia="Arial Unicode MS" w:cs="Arial"/>
          <w:sz w:val="24"/>
          <w:szCs w:val="24"/>
        </w:rPr>
        <w:t xml:space="preserve">1.1. </w:t>
      </w:r>
      <w:r>
        <w:rPr>
          <w:rFonts w:hint="eastAsia" w:ascii="宋体" w:hAnsi="宋体"/>
          <w:sz w:val="24"/>
          <w:szCs w:val="24"/>
        </w:rPr>
        <w:t>项目概述</w:t>
      </w:r>
      <w:r>
        <w:rPr>
          <w:sz w:val="24"/>
          <w:szCs w:val="24"/>
        </w:rPr>
        <w:tab/>
      </w:r>
      <w:r>
        <w:rPr>
          <w:sz w:val="24"/>
          <w:szCs w:val="24"/>
        </w:rPr>
        <w:fldChar w:fldCharType="begin"/>
      </w:r>
      <w:r>
        <w:rPr>
          <w:sz w:val="24"/>
          <w:szCs w:val="24"/>
        </w:rPr>
        <w:instrText xml:space="preserve"> PAGEREF _Toc689 </w:instrText>
      </w:r>
      <w:r>
        <w:rPr>
          <w:sz w:val="24"/>
          <w:szCs w:val="24"/>
        </w:rPr>
        <w:fldChar w:fldCharType="separate"/>
      </w:r>
      <w:r>
        <w:rPr>
          <w:sz w:val="24"/>
          <w:szCs w:val="24"/>
        </w:rPr>
        <w:t>40</w:t>
      </w:r>
      <w:r>
        <w:rPr>
          <w:sz w:val="24"/>
          <w:szCs w:val="24"/>
        </w:rPr>
        <w:fldChar w:fldCharType="end"/>
      </w:r>
      <w:r>
        <w:rPr>
          <w:sz w:val="24"/>
          <w:szCs w:val="24"/>
        </w:rPr>
        <w:fldChar w:fldCharType="end"/>
      </w:r>
    </w:p>
    <w:p>
      <w:pPr>
        <w:pStyle w:val="34"/>
        <w:tabs>
          <w:tab w:val="right" w:leader="dot" w:pos="9412"/>
          <w:tab w:val="clear" w:pos="8778"/>
        </w:tabs>
        <w:ind w:left="24" w:hanging="5"/>
        <w:rPr>
          <w:sz w:val="24"/>
          <w:szCs w:val="24"/>
        </w:rPr>
      </w:pPr>
      <w:r>
        <w:fldChar w:fldCharType="begin"/>
      </w:r>
      <w:r>
        <w:instrText xml:space="preserve"> HYPERLINK \l "_Toc4312" </w:instrText>
      </w:r>
      <w:r>
        <w:fldChar w:fldCharType="separate"/>
      </w:r>
      <w:r>
        <w:rPr>
          <w:rFonts w:ascii="Arial" w:hAnsi="Arial" w:eastAsia="Arial Unicode MS" w:cs="Arial"/>
          <w:sz w:val="24"/>
          <w:szCs w:val="24"/>
        </w:rPr>
        <w:t xml:space="preserve">1.2. </w:t>
      </w:r>
      <w:r>
        <w:rPr>
          <w:rFonts w:hint="eastAsia" w:ascii="宋体" w:hAnsi="宋体"/>
          <w:sz w:val="24"/>
          <w:szCs w:val="24"/>
        </w:rPr>
        <w:t>项目设计目标</w:t>
      </w:r>
      <w:r>
        <w:rPr>
          <w:sz w:val="24"/>
          <w:szCs w:val="24"/>
        </w:rPr>
        <w:tab/>
      </w:r>
      <w:r>
        <w:rPr>
          <w:sz w:val="24"/>
          <w:szCs w:val="24"/>
        </w:rPr>
        <w:fldChar w:fldCharType="begin"/>
      </w:r>
      <w:r>
        <w:rPr>
          <w:sz w:val="24"/>
          <w:szCs w:val="24"/>
        </w:rPr>
        <w:instrText xml:space="preserve"> PAGEREF _Toc4312 </w:instrText>
      </w:r>
      <w:r>
        <w:rPr>
          <w:sz w:val="24"/>
          <w:szCs w:val="24"/>
        </w:rPr>
        <w:fldChar w:fldCharType="separate"/>
      </w:r>
      <w:r>
        <w:rPr>
          <w:sz w:val="24"/>
          <w:szCs w:val="24"/>
        </w:rPr>
        <w:t>40</w:t>
      </w:r>
      <w:r>
        <w:rPr>
          <w:sz w:val="24"/>
          <w:szCs w:val="24"/>
        </w:rPr>
        <w:fldChar w:fldCharType="end"/>
      </w:r>
      <w:r>
        <w:rPr>
          <w:sz w:val="24"/>
          <w:szCs w:val="24"/>
        </w:rPr>
        <w:fldChar w:fldCharType="end"/>
      </w:r>
    </w:p>
    <w:p>
      <w:pPr>
        <w:pStyle w:val="34"/>
        <w:tabs>
          <w:tab w:val="right" w:leader="dot" w:pos="9412"/>
          <w:tab w:val="clear" w:pos="8778"/>
        </w:tabs>
        <w:ind w:left="24" w:hanging="5"/>
      </w:pPr>
      <w:r>
        <w:fldChar w:fldCharType="begin"/>
      </w:r>
      <w:r>
        <w:instrText xml:space="preserve"> HYPERLINK \l "_Toc6093" </w:instrText>
      </w:r>
      <w:r>
        <w:fldChar w:fldCharType="separate"/>
      </w:r>
      <w:r>
        <w:rPr>
          <w:rFonts w:ascii="Arial" w:hAnsi="Arial" w:eastAsia="Arial Unicode MS" w:cs="Arial"/>
          <w:sz w:val="24"/>
          <w:szCs w:val="24"/>
        </w:rPr>
        <w:t xml:space="preserve">1.3. </w:t>
      </w:r>
      <w:r>
        <w:rPr>
          <w:rFonts w:hint="eastAsia" w:ascii="宋体" w:hAnsi="宋体"/>
          <w:sz w:val="24"/>
          <w:szCs w:val="24"/>
        </w:rPr>
        <w:t>规范性引用文件</w:t>
      </w:r>
      <w:r>
        <w:rPr>
          <w:sz w:val="24"/>
          <w:szCs w:val="24"/>
        </w:rPr>
        <w:tab/>
      </w:r>
      <w:r>
        <w:rPr>
          <w:sz w:val="24"/>
          <w:szCs w:val="24"/>
        </w:rPr>
        <w:fldChar w:fldCharType="begin"/>
      </w:r>
      <w:r>
        <w:rPr>
          <w:sz w:val="24"/>
          <w:szCs w:val="24"/>
        </w:rPr>
        <w:instrText xml:space="preserve"> PAGEREF _Toc6093 </w:instrText>
      </w:r>
      <w:r>
        <w:rPr>
          <w:sz w:val="24"/>
          <w:szCs w:val="24"/>
        </w:rPr>
        <w:fldChar w:fldCharType="separate"/>
      </w:r>
      <w:r>
        <w:rPr>
          <w:sz w:val="24"/>
          <w:szCs w:val="24"/>
        </w:rPr>
        <w:t>41</w:t>
      </w:r>
      <w:r>
        <w:rPr>
          <w:sz w:val="24"/>
          <w:szCs w:val="24"/>
        </w:rPr>
        <w:fldChar w:fldCharType="end"/>
      </w:r>
      <w:r>
        <w:rPr>
          <w:sz w:val="24"/>
          <w:szCs w:val="24"/>
        </w:rPr>
        <w:fldChar w:fldCharType="end"/>
      </w:r>
    </w:p>
    <w:p>
      <w:pPr>
        <w:pStyle w:val="30"/>
        <w:tabs>
          <w:tab w:val="right" w:leader="dot" w:pos="9412"/>
          <w:tab w:val="clear" w:pos="8778"/>
        </w:tabs>
        <w:spacing w:line="240" w:lineRule="auto"/>
        <w:rPr>
          <w:sz w:val="28"/>
          <w:szCs w:val="28"/>
        </w:rPr>
      </w:pPr>
      <w:r>
        <w:fldChar w:fldCharType="begin"/>
      </w:r>
      <w:r>
        <w:instrText xml:space="preserve"> HYPERLINK \l "_Toc16539" </w:instrText>
      </w:r>
      <w:r>
        <w:fldChar w:fldCharType="separate"/>
      </w:r>
      <w:r>
        <w:rPr>
          <w:rFonts w:hint="eastAsia" w:ascii="Arial Unicode MS" w:hAnsi="Arial Unicode MS" w:eastAsia="华文楷体"/>
          <w:spacing w:val="30"/>
          <w:sz w:val="28"/>
          <w:szCs w:val="28"/>
        </w:rPr>
        <w:t xml:space="preserve">第2章 </w:t>
      </w:r>
      <w:r>
        <w:rPr>
          <w:rFonts w:hint="eastAsia" w:ascii="宋体" w:hAnsi="宋体"/>
          <w:sz w:val="28"/>
          <w:szCs w:val="28"/>
        </w:rPr>
        <w:t>需求分析</w:t>
      </w:r>
      <w:r>
        <w:rPr>
          <w:sz w:val="28"/>
          <w:szCs w:val="28"/>
        </w:rPr>
        <w:tab/>
      </w:r>
      <w:r>
        <w:rPr>
          <w:sz w:val="28"/>
          <w:szCs w:val="28"/>
        </w:rPr>
        <w:fldChar w:fldCharType="begin"/>
      </w:r>
      <w:r>
        <w:rPr>
          <w:sz w:val="28"/>
          <w:szCs w:val="28"/>
        </w:rPr>
        <w:instrText xml:space="preserve"> PAGEREF _Toc16539 </w:instrText>
      </w:r>
      <w:r>
        <w:rPr>
          <w:sz w:val="28"/>
          <w:szCs w:val="28"/>
        </w:rPr>
        <w:fldChar w:fldCharType="separate"/>
      </w:r>
      <w:r>
        <w:rPr>
          <w:sz w:val="28"/>
          <w:szCs w:val="28"/>
        </w:rPr>
        <w:t>42</w:t>
      </w:r>
      <w:r>
        <w:rPr>
          <w:sz w:val="28"/>
          <w:szCs w:val="28"/>
        </w:rPr>
        <w:fldChar w:fldCharType="end"/>
      </w:r>
      <w:r>
        <w:rPr>
          <w:sz w:val="28"/>
          <w:szCs w:val="28"/>
        </w:rPr>
        <w:fldChar w:fldCharType="end"/>
      </w:r>
    </w:p>
    <w:p>
      <w:pPr>
        <w:pStyle w:val="34"/>
        <w:tabs>
          <w:tab w:val="right" w:leader="dot" w:pos="9412"/>
          <w:tab w:val="clear" w:pos="8778"/>
        </w:tabs>
        <w:ind w:left="24" w:hanging="5"/>
        <w:rPr>
          <w:sz w:val="24"/>
          <w:szCs w:val="24"/>
        </w:rPr>
      </w:pPr>
      <w:r>
        <w:fldChar w:fldCharType="begin"/>
      </w:r>
      <w:r>
        <w:instrText xml:space="preserve"> HYPERLINK \l "_Toc22364" </w:instrText>
      </w:r>
      <w:r>
        <w:fldChar w:fldCharType="separate"/>
      </w:r>
      <w:r>
        <w:rPr>
          <w:rFonts w:ascii="Arial" w:hAnsi="Arial" w:eastAsia="Arial Unicode MS" w:cs="Arial"/>
          <w:sz w:val="24"/>
          <w:szCs w:val="24"/>
        </w:rPr>
        <w:t xml:space="preserve">2.1. </w:t>
      </w:r>
      <w:r>
        <w:rPr>
          <w:rFonts w:hint="eastAsia" w:ascii="宋体" w:hAnsi="宋体"/>
          <w:sz w:val="24"/>
          <w:szCs w:val="24"/>
        </w:rPr>
        <w:t>城市高点视频监控系统概述</w:t>
      </w:r>
      <w:r>
        <w:rPr>
          <w:sz w:val="24"/>
          <w:szCs w:val="24"/>
        </w:rPr>
        <w:tab/>
      </w:r>
      <w:r>
        <w:rPr>
          <w:sz w:val="24"/>
          <w:szCs w:val="24"/>
        </w:rPr>
        <w:fldChar w:fldCharType="begin"/>
      </w:r>
      <w:r>
        <w:rPr>
          <w:sz w:val="24"/>
          <w:szCs w:val="24"/>
        </w:rPr>
        <w:instrText xml:space="preserve"> PAGEREF _Toc22364 </w:instrText>
      </w:r>
      <w:r>
        <w:rPr>
          <w:sz w:val="24"/>
          <w:szCs w:val="24"/>
        </w:rPr>
        <w:fldChar w:fldCharType="separate"/>
      </w:r>
      <w:r>
        <w:rPr>
          <w:sz w:val="24"/>
          <w:szCs w:val="24"/>
        </w:rPr>
        <w:t>42</w:t>
      </w:r>
      <w:r>
        <w:rPr>
          <w:sz w:val="24"/>
          <w:szCs w:val="24"/>
        </w:rPr>
        <w:fldChar w:fldCharType="end"/>
      </w:r>
      <w:r>
        <w:rPr>
          <w:sz w:val="24"/>
          <w:szCs w:val="24"/>
        </w:rPr>
        <w:fldChar w:fldCharType="end"/>
      </w:r>
    </w:p>
    <w:p>
      <w:pPr>
        <w:pStyle w:val="34"/>
        <w:tabs>
          <w:tab w:val="right" w:leader="dot" w:pos="9412"/>
          <w:tab w:val="clear" w:pos="8778"/>
        </w:tabs>
        <w:ind w:left="24" w:hanging="5"/>
        <w:rPr>
          <w:sz w:val="24"/>
          <w:szCs w:val="24"/>
        </w:rPr>
      </w:pPr>
      <w:r>
        <w:fldChar w:fldCharType="begin"/>
      </w:r>
      <w:r>
        <w:instrText xml:space="preserve"> HYPERLINK \l "_Toc16653" </w:instrText>
      </w:r>
      <w:r>
        <w:fldChar w:fldCharType="separate"/>
      </w:r>
      <w:r>
        <w:rPr>
          <w:rFonts w:ascii="Arial" w:hAnsi="Arial" w:eastAsia="Arial Unicode MS" w:cs="Arial"/>
          <w:sz w:val="24"/>
          <w:szCs w:val="24"/>
        </w:rPr>
        <w:t xml:space="preserve">2.2. </w:t>
      </w:r>
      <w:r>
        <w:rPr>
          <w:rFonts w:hint="eastAsia" w:ascii="宋体" w:hAnsi="宋体"/>
          <w:sz w:val="24"/>
          <w:szCs w:val="24"/>
        </w:rPr>
        <w:t>开发区高点监控功能需求</w:t>
      </w:r>
      <w:r>
        <w:rPr>
          <w:sz w:val="24"/>
          <w:szCs w:val="24"/>
        </w:rPr>
        <w:tab/>
      </w:r>
      <w:r>
        <w:rPr>
          <w:sz w:val="24"/>
          <w:szCs w:val="24"/>
        </w:rPr>
        <w:fldChar w:fldCharType="begin"/>
      </w:r>
      <w:r>
        <w:rPr>
          <w:sz w:val="24"/>
          <w:szCs w:val="24"/>
        </w:rPr>
        <w:instrText xml:space="preserve"> PAGEREF _Toc16653 </w:instrText>
      </w:r>
      <w:r>
        <w:rPr>
          <w:sz w:val="24"/>
          <w:szCs w:val="24"/>
        </w:rPr>
        <w:fldChar w:fldCharType="separate"/>
      </w:r>
      <w:r>
        <w:rPr>
          <w:sz w:val="24"/>
          <w:szCs w:val="24"/>
        </w:rPr>
        <w:t>43</w:t>
      </w:r>
      <w:r>
        <w:rPr>
          <w:sz w:val="24"/>
          <w:szCs w:val="24"/>
        </w:rPr>
        <w:fldChar w:fldCharType="end"/>
      </w:r>
      <w:r>
        <w:rPr>
          <w:sz w:val="24"/>
          <w:szCs w:val="24"/>
        </w:rPr>
        <w:fldChar w:fldCharType="end"/>
      </w:r>
    </w:p>
    <w:p>
      <w:pPr>
        <w:pStyle w:val="22"/>
        <w:tabs>
          <w:tab w:val="right" w:leader="dot" w:pos="9412"/>
          <w:tab w:val="clear" w:pos="400"/>
          <w:tab w:val="clear" w:pos="576"/>
          <w:tab w:val="clear" w:pos="8778"/>
        </w:tabs>
        <w:rPr>
          <w:b w:val="0"/>
          <w:bCs/>
        </w:rPr>
      </w:pPr>
      <w:r>
        <w:fldChar w:fldCharType="begin"/>
      </w:r>
      <w:r>
        <w:instrText xml:space="preserve"> HYPERLINK \l "_Toc5584" </w:instrText>
      </w:r>
      <w:r>
        <w:fldChar w:fldCharType="separate"/>
      </w:r>
      <w:r>
        <w:rPr>
          <w:rFonts w:hint="eastAsia"/>
          <w:b w:val="0"/>
          <w:bCs/>
        </w:rPr>
        <w:t>2.2.1. 监控系统发展</w:t>
      </w:r>
      <w:r>
        <w:rPr>
          <w:b w:val="0"/>
          <w:bCs/>
        </w:rPr>
        <w:tab/>
      </w:r>
      <w:r>
        <w:rPr>
          <w:b w:val="0"/>
          <w:bCs/>
        </w:rPr>
        <w:fldChar w:fldCharType="begin"/>
      </w:r>
      <w:r>
        <w:rPr>
          <w:b w:val="0"/>
          <w:bCs/>
        </w:rPr>
        <w:instrText xml:space="preserve"> PAGEREF _Toc5584 </w:instrText>
      </w:r>
      <w:r>
        <w:rPr>
          <w:b w:val="0"/>
          <w:bCs/>
        </w:rPr>
        <w:fldChar w:fldCharType="separate"/>
      </w:r>
      <w:r>
        <w:rPr>
          <w:b w:val="0"/>
          <w:bCs/>
        </w:rPr>
        <w:t>49</w:t>
      </w:r>
      <w:r>
        <w:rPr>
          <w:b w:val="0"/>
          <w:bCs/>
        </w:rPr>
        <w:fldChar w:fldCharType="end"/>
      </w:r>
      <w:r>
        <w:rPr>
          <w:b w:val="0"/>
          <w:bCs/>
        </w:rPr>
        <w:fldChar w:fldCharType="end"/>
      </w:r>
    </w:p>
    <w:p>
      <w:pPr>
        <w:pStyle w:val="22"/>
        <w:tabs>
          <w:tab w:val="right" w:leader="dot" w:pos="9412"/>
          <w:tab w:val="clear" w:pos="400"/>
          <w:tab w:val="clear" w:pos="576"/>
          <w:tab w:val="clear" w:pos="8778"/>
        </w:tabs>
        <w:rPr>
          <w:b w:val="0"/>
          <w:bCs/>
        </w:rPr>
      </w:pPr>
      <w:r>
        <w:fldChar w:fldCharType="begin"/>
      </w:r>
      <w:r>
        <w:instrText xml:space="preserve"> HYPERLINK \l "_Toc20212" </w:instrText>
      </w:r>
      <w:r>
        <w:fldChar w:fldCharType="separate"/>
      </w:r>
      <w:r>
        <w:rPr>
          <w:b w:val="0"/>
          <w:bCs/>
        </w:rPr>
        <w:t xml:space="preserve">2.2.2. </w:t>
      </w:r>
      <w:r>
        <w:rPr>
          <w:rFonts w:hint="eastAsia"/>
          <w:b w:val="0"/>
          <w:bCs/>
        </w:rPr>
        <w:t>高清监控系统</w:t>
      </w:r>
      <w:r>
        <w:rPr>
          <w:b w:val="0"/>
          <w:bCs/>
        </w:rPr>
        <w:tab/>
      </w:r>
      <w:r>
        <w:rPr>
          <w:b w:val="0"/>
          <w:bCs/>
        </w:rPr>
        <w:fldChar w:fldCharType="begin"/>
      </w:r>
      <w:r>
        <w:rPr>
          <w:b w:val="0"/>
          <w:bCs/>
        </w:rPr>
        <w:instrText xml:space="preserve"> PAGEREF _Toc20212 </w:instrText>
      </w:r>
      <w:r>
        <w:rPr>
          <w:b w:val="0"/>
          <w:bCs/>
        </w:rPr>
        <w:fldChar w:fldCharType="separate"/>
      </w:r>
      <w:r>
        <w:rPr>
          <w:b w:val="0"/>
          <w:bCs/>
        </w:rPr>
        <w:t>49</w:t>
      </w:r>
      <w:r>
        <w:rPr>
          <w:b w:val="0"/>
          <w:bCs/>
        </w:rPr>
        <w:fldChar w:fldCharType="end"/>
      </w:r>
      <w:r>
        <w:rPr>
          <w:b w:val="0"/>
          <w:bCs/>
        </w:rPr>
        <w:fldChar w:fldCharType="end"/>
      </w:r>
    </w:p>
    <w:p>
      <w:pPr>
        <w:pStyle w:val="22"/>
        <w:tabs>
          <w:tab w:val="right" w:leader="dot" w:pos="9412"/>
          <w:tab w:val="clear" w:pos="400"/>
          <w:tab w:val="clear" w:pos="576"/>
          <w:tab w:val="clear" w:pos="8778"/>
        </w:tabs>
        <w:rPr>
          <w:b w:val="0"/>
          <w:bCs/>
        </w:rPr>
      </w:pPr>
      <w:r>
        <w:fldChar w:fldCharType="begin"/>
      </w:r>
      <w:r>
        <w:instrText xml:space="preserve"> HYPERLINK \l "_Toc30323" </w:instrText>
      </w:r>
      <w:r>
        <w:fldChar w:fldCharType="separate"/>
      </w:r>
      <w:r>
        <w:rPr>
          <w:b w:val="0"/>
          <w:bCs/>
        </w:rPr>
        <w:t xml:space="preserve">2.2.3. </w:t>
      </w:r>
      <w:r>
        <w:rPr>
          <w:rFonts w:hint="eastAsia"/>
          <w:b w:val="0"/>
          <w:bCs/>
        </w:rPr>
        <w:t>传输和路由需求</w:t>
      </w:r>
      <w:r>
        <w:rPr>
          <w:b w:val="0"/>
          <w:bCs/>
        </w:rPr>
        <w:tab/>
      </w:r>
      <w:r>
        <w:rPr>
          <w:b w:val="0"/>
          <w:bCs/>
        </w:rPr>
        <w:fldChar w:fldCharType="begin"/>
      </w:r>
      <w:r>
        <w:rPr>
          <w:b w:val="0"/>
          <w:bCs/>
        </w:rPr>
        <w:instrText xml:space="preserve"> PAGEREF _Toc30323 </w:instrText>
      </w:r>
      <w:r>
        <w:rPr>
          <w:b w:val="0"/>
          <w:bCs/>
        </w:rPr>
        <w:fldChar w:fldCharType="separate"/>
      </w:r>
      <w:r>
        <w:rPr>
          <w:b w:val="0"/>
          <w:bCs/>
        </w:rPr>
        <w:t>50</w:t>
      </w:r>
      <w:r>
        <w:rPr>
          <w:b w:val="0"/>
          <w:bCs/>
        </w:rPr>
        <w:fldChar w:fldCharType="end"/>
      </w:r>
      <w:r>
        <w:rPr>
          <w:b w:val="0"/>
          <w:bCs/>
        </w:rPr>
        <w:fldChar w:fldCharType="end"/>
      </w:r>
    </w:p>
    <w:p>
      <w:pPr>
        <w:pStyle w:val="22"/>
        <w:tabs>
          <w:tab w:val="right" w:leader="dot" w:pos="9412"/>
          <w:tab w:val="clear" w:pos="400"/>
          <w:tab w:val="clear" w:pos="576"/>
          <w:tab w:val="clear" w:pos="8778"/>
        </w:tabs>
        <w:rPr>
          <w:b w:val="0"/>
          <w:bCs/>
        </w:rPr>
      </w:pPr>
      <w:r>
        <w:fldChar w:fldCharType="begin"/>
      </w:r>
      <w:r>
        <w:instrText xml:space="preserve"> HYPERLINK \l "_Toc23461" </w:instrText>
      </w:r>
      <w:r>
        <w:fldChar w:fldCharType="separate"/>
      </w:r>
      <w:r>
        <w:rPr>
          <w:b w:val="0"/>
          <w:bCs/>
        </w:rPr>
        <w:t xml:space="preserve">2.2.4. </w:t>
      </w:r>
      <w:r>
        <w:rPr>
          <w:rFonts w:hint="eastAsia"/>
          <w:b w:val="0"/>
          <w:bCs/>
        </w:rPr>
        <w:t>性能需求</w:t>
      </w:r>
      <w:r>
        <w:rPr>
          <w:b w:val="0"/>
          <w:bCs/>
        </w:rPr>
        <w:tab/>
      </w:r>
      <w:r>
        <w:rPr>
          <w:b w:val="0"/>
          <w:bCs/>
        </w:rPr>
        <w:fldChar w:fldCharType="begin"/>
      </w:r>
      <w:r>
        <w:rPr>
          <w:b w:val="0"/>
          <w:bCs/>
        </w:rPr>
        <w:instrText xml:space="preserve"> PAGEREF _Toc23461 </w:instrText>
      </w:r>
      <w:r>
        <w:rPr>
          <w:b w:val="0"/>
          <w:bCs/>
        </w:rPr>
        <w:fldChar w:fldCharType="separate"/>
      </w:r>
      <w:r>
        <w:rPr>
          <w:b w:val="0"/>
          <w:bCs/>
        </w:rPr>
        <w:t>51</w:t>
      </w:r>
      <w:r>
        <w:rPr>
          <w:b w:val="0"/>
          <w:bCs/>
        </w:rPr>
        <w:fldChar w:fldCharType="end"/>
      </w:r>
      <w:r>
        <w:rPr>
          <w:b w:val="0"/>
          <w:bCs/>
        </w:rPr>
        <w:fldChar w:fldCharType="end"/>
      </w:r>
    </w:p>
    <w:p>
      <w:pPr>
        <w:pStyle w:val="22"/>
        <w:tabs>
          <w:tab w:val="right" w:leader="dot" w:pos="9412"/>
          <w:tab w:val="clear" w:pos="400"/>
          <w:tab w:val="clear" w:pos="576"/>
          <w:tab w:val="clear" w:pos="8778"/>
        </w:tabs>
      </w:pPr>
      <w:r>
        <w:fldChar w:fldCharType="begin"/>
      </w:r>
      <w:r>
        <w:instrText xml:space="preserve"> HYPERLINK \l "_Toc23467" </w:instrText>
      </w:r>
      <w:r>
        <w:fldChar w:fldCharType="separate"/>
      </w:r>
      <w:r>
        <w:rPr>
          <w:b w:val="0"/>
          <w:bCs/>
        </w:rPr>
        <w:t xml:space="preserve">2.2.5. </w:t>
      </w:r>
      <w:r>
        <w:rPr>
          <w:rFonts w:hint="eastAsia"/>
          <w:b w:val="0"/>
          <w:bCs/>
        </w:rPr>
        <w:t>接口需求</w:t>
      </w:r>
      <w:r>
        <w:rPr>
          <w:b w:val="0"/>
          <w:bCs/>
        </w:rPr>
        <w:tab/>
      </w:r>
      <w:r>
        <w:rPr>
          <w:b w:val="0"/>
          <w:bCs/>
        </w:rPr>
        <w:fldChar w:fldCharType="begin"/>
      </w:r>
      <w:r>
        <w:rPr>
          <w:b w:val="0"/>
          <w:bCs/>
        </w:rPr>
        <w:instrText xml:space="preserve"> PAGEREF _Toc23467 </w:instrText>
      </w:r>
      <w:r>
        <w:rPr>
          <w:b w:val="0"/>
          <w:bCs/>
        </w:rPr>
        <w:fldChar w:fldCharType="separate"/>
      </w:r>
      <w:r>
        <w:rPr>
          <w:b w:val="0"/>
          <w:bCs/>
        </w:rPr>
        <w:t>51</w:t>
      </w:r>
      <w:r>
        <w:rPr>
          <w:b w:val="0"/>
          <w:bCs/>
        </w:rPr>
        <w:fldChar w:fldCharType="end"/>
      </w:r>
      <w:r>
        <w:rPr>
          <w:b w:val="0"/>
          <w:bCs/>
        </w:rPr>
        <w:fldChar w:fldCharType="end"/>
      </w:r>
    </w:p>
    <w:p>
      <w:pPr>
        <w:pStyle w:val="30"/>
        <w:tabs>
          <w:tab w:val="right" w:leader="dot" w:pos="9412"/>
          <w:tab w:val="clear" w:pos="8778"/>
        </w:tabs>
        <w:spacing w:line="240" w:lineRule="auto"/>
        <w:rPr>
          <w:sz w:val="32"/>
          <w:szCs w:val="32"/>
        </w:rPr>
      </w:pPr>
      <w:r>
        <w:fldChar w:fldCharType="begin"/>
      </w:r>
      <w:r>
        <w:instrText xml:space="preserve"> HYPERLINK \l "_Toc17586" </w:instrText>
      </w:r>
      <w:r>
        <w:fldChar w:fldCharType="separate"/>
      </w:r>
      <w:r>
        <w:rPr>
          <w:rFonts w:hint="eastAsia" w:ascii="Arial Unicode MS" w:hAnsi="Arial Unicode MS" w:eastAsia="华文楷体"/>
          <w:spacing w:val="30"/>
          <w:sz w:val="28"/>
          <w:szCs w:val="28"/>
        </w:rPr>
        <w:t xml:space="preserve">第3章 </w:t>
      </w:r>
      <w:r>
        <w:rPr>
          <w:rFonts w:hint="eastAsia" w:ascii="宋体" w:hAnsi="宋体"/>
          <w:sz w:val="28"/>
          <w:szCs w:val="28"/>
        </w:rPr>
        <w:t>系统总体设计</w:t>
      </w:r>
      <w:r>
        <w:rPr>
          <w:sz w:val="28"/>
          <w:szCs w:val="28"/>
        </w:rPr>
        <w:tab/>
      </w:r>
      <w:r>
        <w:rPr>
          <w:sz w:val="28"/>
          <w:szCs w:val="28"/>
        </w:rPr>
        <w:fldChar w:fldCharType="begin"/>
      </w:r>
      <w:r>
        <w:rPr>
          <w:sz w:val="28"/>
          <w:szCs w:val="28"/>
        </w:rPr>
        <w:instrText xml:space="preserve"> PAGEREF _Toc17586 </w:instrText>
      </w:r>
      <w:r>
        <w:rPr>
          <w:sz w:val="28"/>
          <w:szCs w:val="28"/>
        </w:rPr>
        <w:fldChar w:fldCharType="separate"/>
      </w:r>
      <w:r>
        <w:rPr>
          <w:sz w:val="28"/>
          <w:szCs w:val="28"/>
        </w:rPr>
        <w:t>51</w:t>
      </w:r>
      <w:r>
        <w:rPr>
          <w:sz w:val="28"/>
          <w:szCs w:val="28"/>
        </w:rPr>
        <w:fldChar w:fldCharType="end"/>
      </w:r>
      <w:r>
        <w:rPr>
          <w:sz w:val="28"/>
          <w:szCs w:val="28"/>
        </w:rPr>
        <w:fldChar w:fldCharType="end"/>
      </w:r>
    </w:p>
    <w:p>
      <w:pPr>
        <w:pStyle w:val="34"/>
        <w:tabs>
          <w:tab w:val="right" w:leader="dot" w:pos="9412"/>
          <w:tab w:val="clear" w:pos="8778"/>
        </w:tabs>
        <w:ind w:left="24" w:hanging="5"/>
      </w:pPr>
      <w:r>
        <w:fldChar w:fldCharType="begin"/>
      </w:r>
      <w:r>
        <w:instrText xml:space="preserve"> HYPERLINK \l "_Toc9862" </w:instrText>
      </w:r>
      <w:r>
        <w:fldChar w:fldCharType="separate"/>
      </w:r>
      <w:r>
        <w:rPr>
          <w:rFonts w:ascii="Arial" w:hAnsi="Arial" w:eastAsia="Arial Unicode MS" w:cs="Arial"/>
          <w:sz w:val="24"/>
          <w:szCs w:val="24"/>
        </w:rPr>
        <w:t xml:space="preserve">3.1. </w:t>
      </w:r>
      <w:r>
        <w:rPr>
          <w:rFonts w:hint="eastAsia" w:ascii="宋体" w:hAnsi="宋体"/>
          <w:sz w:val="24"/>
          <w:szCs w:val="24"/>
        </w:rPr>
        <w:t>系统设计原则</w:t>
      </w:r>
      <w:r>
        <w:rPr>
          <w:sz w:val="24"/>
          <w:szCs w:val="24"/>
        </w:rPr>
        <w:tab/>
      </w:r>
      <w:r>
        <w:rPr>
          <w:sz w:val="24"/>
          <w:szCs w:val="24"/>
        </w:rPr>
        <w:fldChar w:fldCharType="begin"/>
      </w:r>
      <w:r>
        <w:rPr>
          <w:sz w:val="24"/>
          <w:szCs w:val="24"/>
        </w:rPr>
        <w:instrText xml:space="preserve"> PAGEREF _Toc9862 </w:instrText>
      </w:r>
      <w:r>
        <w:rPr>
          <w:sz w:val="24"/>
          <w:szCs w:val="24"/>
        </w:rPr>
        <w:fldChar w:fldCharType="separate"/>
      </w:r>
      <w:r>
        <w:rPr>
          <w:sz w:val="24"/>
          <w:szCs w:val="24"/>
        </w:rPr>
        <w:t>51</w:t>
      </w:r>
      <w:r>
        <w:rPr>
          <w:sz w:val="24"/>
          <w:szCs w:val="24"/>
        </w:rPr>
        <w:fldChar w:fldCharType="end"/>
      </w:r>
      <w:r>
        <w:rPr>
          <w:sz w:val="24"/>
          <w:szCs w:val="24"/>
        </w:rPr>
        <w:fldChar w:fldCharType="end"/>
      </w:r>
    </w:p>
    <w:p>
      <w:pPr>
        <w:pStyle w:val="22"/>
        <w:tabs>
          <w:tab w:val="right" w:leader="dot" w:pos="9412"/>
          <w:tab w:val="clear" w:pos="400"/>
          <w:tab w:val="clear" w:pos="576"/>
          <w:tab w:val="clear" w:pos="8778"/>
        </w:tabs>
        <w:rPr>
          <w:b w:val="0"/>
          <w:bCs/>
        </w:rPr>
      </w:pPr>
      <w:r>
        <w:fldChar w:fldCharType="begin"/>
      </w:r>
      <w:r>
        <w:instrText xml:space="preserve"> HYPERLINK \l "_Toc25029" </w:instrText>
      </w:r>
      <w:r>
        <w:fldChar w:fldCharType="separate"/>
      </w:r>
      <w:r>
        <w:rPr>
          <w:b w:val="0"/>
          <w:bCs/>
        </w:rPr>
        <w:t>3.1.1. 先进性</w:t>
      </w:r>
      <w:r>
        <w:rPr>
          <w:b w:val="0"/>
          <w:bCs/>
        </w:rPr>
        <w:tab/>
      </w:r>
      <w:r>
        <w:rPr>
          <w:b w:val="0"/>
          <w:bCs/>
        </w:rPr>
        <w:fldChar w:fldCharType="begin"/>
      </w:r>
      <w:r>
        <w:rPr>
          <w:b w:val="0"/>
          <w:bCs/>
        </w:rPr>
        <w:instrText xml:space="preserve"> PAGEREF _Toc25029 </w:instrText>
      </w:r>
      <w:r>
        <w:rPr>
          <w:b w:val="0"/>
          <w:bCs/>
        </w:rPr>
        <w:fldChar w:fldCharType="separate"/>
      </w:r>
      <w:r>
        <w:rPr>
          <w:b w:val="0"/>
          <w:bCs/>
        </w:rPr>
        <w:t>52</w:t>
      </w:r>
      <w:r>
        <w:rPr>
          <w:b w:val="0"/>
          <w:bCs/>
        </w:rPr>
        <w:fldChar w:fldCharType="end"/>
      </w:r>
      <w:r>
        <w:rPr>
          <w:b w:val="0"/>
          <w:bCs/>
        </w:rPr>
        <w:fldChar w:fldCharType="end"/>
      </w:r>
    </w:p>
    <w:p>
      <w:pPr>
        <w:pStyle w:val="22"/>
        <w:tabs>
          <w:tab w:val="right" w:leader="dot" w:pos="9412"/>
          <w:tab w:val="clear" w:pos="400"/>
          <w:tab w:val="clear" w:pos="576"/>
          <w:tab w:val="clear" w:pos="8778"/>
        </w:tabs>
        <w:rPr>
          <w:b w:val="0"/>
          <w:bCs/>
        </w:rPr>
      </w:pPr>
      <w:r>
        <w:fldChar w:fldCharType="begin"/>
      </w:r>
      <w:r>
        <w:instrText xml:space="preserve"> HYPERLINK \l "_Toc10118" </w:instrText>
      </w:r>
      <w:r>
        <w:fldChar w:fldCharType="separate"/>
      </w:r>
      <w:r>
        <w:rPr>
          <w:b w:val="0"/>
          <w:bCs/>
        </w:rPr>
        <w:t>3.1.2. 实时性</w:t>
      </w:r>
      <w:r>
        <w:rPr>
          <w:b w:val="0"/>
          <w:bCs/>
        </w:rPr>
        <w:tab/>
      </w:r>
      <w:r>
        <w:rPr>
          <w:b w:val="0"/>
          <w:bCs/>
        </w:rPr>
        <w:fldChar w:fldCharType="begin"/>
      </w:r>
      <w:r>
        <w:rPr>
          <w:b w:val="0"/>
          <w:bCs/>
        </w:rPr>
        <w:instrText xml:space="preserve"> PAGEREF _Toc10118 </w:instrText>
      </w:r>
      <w:r>
        <w:rPr>
          <w:b w:val="0"/>
          <w:bCs/>
        </w:rPr>
        <w:fldChar w:fldCharType="separate"/>
      </w:r>
      <w:r>
        <w:rPr>
          <w:b w:val="0"/>
          <w:bCs/>
        </w:rPr>
        <w:t>52</w:t>
      </w:r>
      <w:r>
        <w:rPr>
          <w:b w:val="0"/>
          <w:bCs/>
        </w:rPr>
        <w:fldChar w:fldCharType="end"/>
      </w:r>
      <w:r>
        <w:rPr>
          <w:b w:val="0"/>
          <w:bCs/>
        </w:rPr>
        <w:fldChar w:fldCharType="end"/>
      </w:r>
    </w:p>
    <w:p>
      <w:pPr>
        <w:pStyle w:val="22"/>
        <w:tabs>
          <w:tab w:val="right" w:leader="dot" w:pos="9412"/>
          <w:tab w:val="clear" w:pos="400"/>
          <w:tab w:val="clear" w:pos="576"/>
          <w:tab w:val="clear" w:pos="8778"/>
        </w:tabs>
        <w:rPr>
          <w:b w:val="0"/>
          <w:bCs/>
        </w:rPr>
      </w:pPr>
      <w:r>
        <w:fldChar w:fldCharType="begin"/>
      </w:r>
      <w:r>
        <w:instrText xml:space="preserve"> HYPERLINK \l "_Toc25266" </w:instrText>
      </w:r>
      <w:r>
        <w:fldChar w:fldCharType="separate"/>
      </w:r>
      <w:r>
        <w:rPr>
          <w:b w:val="0"/>
          <w:bCs/>
        </w:rPr>
        <w:t>3.1.3. 可靠性</w:t>
      </w:r>
      <w:r>
        <w:rPr>
          <w:b w:val="0"/>
          <w:bCs/>
        </w:rPr>
        <w:tab/>
      </w:r>
      <w:r>
        <w:rPr>
          <w:b w:val="0"/>
          <w:bCs/>
        </w:rPr>
        <w:fldChar w:fldCharType="begin"/>
      </w:r>
      <w:r>
        <w:rPr>
          <w:b w:val="0"/>
          <w:bCs/>
        </w:rPr>
        <w:instrText xml:space="preserve"> PAGEREF _Toc25266 </w:instrText>
      </w:r>
      <w:r>
        <w:rPr>
          <w:b w:val="0"/>
          <w:bCs/>
        </w:rPr>
        <w:fldChar w:fldCharType="separate"/>
      </w:r>
      <w:r>
        <w:rPr>
          <w:b w:val="0"/>
          <w:bCs/>
        </w:rPr>
        <w:t>52</w:t>
      </w:r>
      <w:r>
        <w:rPr>
          <w:b w:val="0"/>
          <w:bCs/>
        </w:rPr>
        <w:fldChar w:fldCharType="end"/>
      </w:r>
      <w:r>
        <w:rPr>
          <w:b w:val="0"/>
          <w:bCs/>
        </w:rPr>
        <w:fldChar w:fldCharType="end"/>
      </w:r>
    </w:p>
    <w:p>
      <w:pPr>
        <w:pStyle w:val="22"/>
        <w:tabs>
          <w:tab w:val="right" w:leader="dot" w:pos="9412"/>
          <w:tab w:val="clear" w:pos="400"/>
          <w:tab w:val="clear" w:pos="576"/>
          <w:tab w:val="clear" w:pos="8778"/>
        </w:tabs>
        <w:rPr>
          <w:b w:val="0"/>
          <w:bCs/>
        </w:rPr>
      </w:pPr>
      <w:r>
        <w:fldChar w:fldCharType="begin"/>
      </w:r>
      <w:r>
        <w:instrText xml:space="preserve"> HYPERLINK \l "_Toc29455" </w:instrText>
      </w:r>
      <w:r>
        <w:fldChar w:fldCharType="separate"/>
      </w:r>
      <w:r>
        <w:rPr>
          <w:b w:val="0"/>
          <w:bCs/>
        </w:rPr>
        <w:t>3.1.4. 安全性</w:t>
      </w:r>
      <w:r>
        <w:rPr>
          <w:b w:val="0"/>
          <w:bCs/>
        </w:rPr>
        <w:tab/>
      </w:r>
      <w:r>
        <w:rPr>
          <w:b w:val="0"/>
          <w:bCs/>
        </w:rPr>
        <w:fldChar w:fldCharType="begin"/>
      </w:r>
      <w:r>
        <w:rPr>
          <w:b w:val="0"/>
          <w:bCs/>
        </w:rPr>
        <w:instrText xml:space="preserve"> PAGEREF _Toc29455 </w:instrText>
      </w:r>
      <w:r>
        <w:rPr>
          <w:b w:val="0"/>
          <w:bCs/>
        </w:rPr>
        <w:fldChar w:fldCharType="separate"/>
      </w:r>
      <w:r>
        <w:rPr>
          <w:b w:val="0"/>
          <w:bCs/>
        </w:rPr>
        <w:t>53</w:t>
      </w:r>
      <w:r>
        <w:rPr>
          <w:b w:val="0"/>
          <w:bCs/>
        </w:rPr>
        <w:fldChar w:fldCharType="end"/>
      </w:r>
      <w:r>
        <w:rPr>
          <w:b w:val="0"/>
          <w:bCs/>
        </w:rPr>
        <w:fldChar w:fldCharType="end"/>
      </w:r>
    </w:p>
    <w:p>
      <w:pPr>
        <w:pStyle w:val="22"/>
        <w:tabs>
          <w:tab w:val="right" w:leader="dot" w:pos="9412"/>
          <w:tab w:val="clear" w:pos="400"/>
          <w:tab w:val="clear" w:pos="576"/>
          <w:tab w:val="clear" w:pos="8778"/>
        </w:tabs>
        <w:rPr>
          <w:b w:val="0"/>
          <w:bCs/>
        </w:rPr>
      </w:pPr>
      <w:r>
        <w:fldChar w:fldCharType="begin"/>
      </w:r>
      <w:r>
        <w:instrText xml:space="preserve"> HYPERLINK \l "_Toc1738" </w:instrText>
      </w:r>
      <w:r>
        <w:fldChar w:fldCharType="separate"/>
      </w:r>
      <w:r>
        <w:rPr>
          <w:b w:val="0"/>
          <w:bCs/>
        </w:rPr>
        <w:t>3.1.5. 标准性</w:t>
      </w:r>
      <w:r>
        <w:rPr>
          <w:b w:val="0"/>
          <w:bCs/>
        </w:rPr>
        <w:tab/>
      </w:r>
      <w:r>
        <w:rPr>
          <w:b w:val="0"/>
          <w:bCs/>
        </w:rPr>
        <w:fldChar w:fldCharType="begin"/>
      </w:r>
      <w:r>
        <w:rPr>
          <w:b w:val="0"/>
          <w:bCs/>
        </w:rPr>
        <w:instrText xml:space="preserve"> PAGEREF _Toc1738 </w:instrText>
      </w:r>
      <w:r>
        <w:rPr>
          <w:b w:val="0"/>
          <w:bCs/>
        </w:rPr>
        <w:fldChar w:fldCharType="separate"/>
      </w:r>
      <w:r>
        <w:rPr>
          <w:b w:val="0"/>
          <w:bCs/>
        </w:rPr>
        <w:t>53</w:t>
      </w:r>
      <w:r>
        <w:rPr>
          <w:b w:val="0"/>
          <w:bCs/>
        </w:rPr>
        <w:fldChar w:fldCharType="end"/>
      </w:r>
      <w:r>
        <w:rPr>
          <w:b w:val="0"/>
          <w:bCs/>
        </w:rPr>
        <w:fldChar w:fldCharType="end"/>
      </w:r>
    </w:p>
    <w:p>
      <w:pPr>
        <w:pStyle w:val="22"/>
        <w:tabs>
          <w:tab w:val="right" w:leader="dot" w:pos="9412"/>
          <w:tab w:val="clear" w:pos="400"/>
          <w:tab w:val="clear" w:pos="576"/>
          <w:tab w:val="clear" w:pos="8778"/>
        </w:tabs>
        <w:rPr>
          <w:b w:val="0"/>
          <w:bCs/>
        </w:rPr>
      </w:pPr>
      <w:r>
        <w:fldChar w:fldCharType="begin"/>
      </w:r>
      <w:r>
        <w:instrText xml:space="preserve"> HYPERLINK \l "_Toc7638" </w:instrText>
      </w:r>
      <w:r>
        <w:fldChar w:fldCharType="separate"/>
      </w:r>
      <w:r>
        <w:rPr>
          <w:b w:val="0"/>
          <w:bCs/>
        </w:rPr>
        <w:t>3.1.6. 兼容性</w:t>
      </w:r>
      <w:r>
        <w:rPr>
          <w:b w:val="0"/>
          <w:bCs/>
        </w:rPr>
        <w:tab/>
      </w:r>
      <w:r>
        <w:rPr>
          <w:b w:val="0"/>
          <w:bCs/>
        </w:rPr>
        <w:fldChar w:fldCharType="begin"/>
      </w:r>
      <w:r>
        <w:rPr>
          <w:b w:val="0"/>
          <w:bCs/>
        </w:rPr>
        <w:instrText xml:space="preserve"> PAGEREF _Toc7638 </w:instrText>
      </w:r>
      <w:r>
        <w:rPr>
          <w:b w:val="0"/>
          <w:bCs/>
        </w:rPr>
        <w:fldChar w:fldCharType="separate"/>
      </w:r>
      <w:r>
        <w:rPr>
          <w:b w:val="0"/>
          <w:bCs/>
        </w:rPr>
        <w:t>54</w:t>
      </w:r>
      <w:r>
        <w:rPr>
          <w:b w:val="0"/>
          <w:bCs/>
        </w:rPr>
        <w:fldChar w:fldCharType="end"/>
      </w:r>
      <w:r>
        <w:rPr>
          <w:b w:val="0"/>
          <w:bCs/>
        </w:rPr>
        <w:fldChar w:fldCharType="end"/>
      </w:r>
    </w:p>
    <w:p>
      <w:pPr>
        <w:pStyle w:val="22"/>
        <w:tabs>
          <w:tab w:val="right" w:leader="dot" w:pos="9412"/>
          <w:tab w:val="clear" w:pos="400"/>
          <w:tab w:val="clear" w:pos="576"/>
          <w:tab w:val="clear" w:pos="8778"/>
        </w:tabs>
        <w:rPr>
          <w:b w:val="0"/>
          <w:bCs/>
        </w:rPr>
      </w:pPr>
      <w:r>
        <w:fldChar w:fldCharType="begin"/>
      </w:r>
      <w:r>
        <w:instrText xml:space="preserve"> HYPERLINK \l "_Toc16359" </w:instrText>
      </w:r>
      <w:r>
        <w:fldChar w:fldCharType="separate"/>
      </w:r>
      <w:r>
        <w:rPr>
          <w:b w:val="0"/>
          <w:bCs/>
        </w:rPr>
        <w:t>3.1.7. 扩展性</w:t>
      </w:r>
      <w:r>
        <w:rPr>
          <w:b w:val="0"/>
          <w:bCs/>
        </w:rPr>
        <w:tab/>
      </w:r>
      <w:r>
        <w:rPr>
          <w:b w:val="0"/>
          <w:bCs/>
        </w:rPr>
        <w:fldChar w:fldCharType="begin"/>
      </w:r>
      <w:r>
        <w:rPr>
          <w:b w:val="0"/>
          <w:bCs/>
        </w:rPr>
        <w:instrText xml:space="preserve"> PAGEREF _Toc16359 </w:instrText>
      </w:r>
      <w:r>
        <w:rPr>
          <w:b w:val="0"/>
          <w:bCs/>
        </w:rPr>
        <w:fldChar w:fldCharType="separate"/>
      </w:r>
      <w:r>
        <w:rPr>
          <w:b w:val="0"/>
          <w:bCs/>
        </w:rPr>
        <w:t>54</w:t>
      </w:r>
      <w:r>
        <w:rPr>
          <w:b w:val="0"/>
          <w:bCs/>
        </w:rPr>
        <w:fldChar w:fldCharType="end"/>
      </w:r>
      <w:r>
        <w:rPr>
          <w:b w:val="0"/>
          <w:bCs/>
        </w:rPr>
        <w:fldChar w:fldCharType="end"/>
      </w:r>
    </w:p>
    <w:p>
      <w:pPr>
        <w:pStyle w:val="22"/>
        <w:tabs>
          <w:tab w:val="right" w:leader="dot" w:pos="9412"/>
          <w:tab w:val="clear" w:pos="400"/>
          <w:tab w:val="clear" w:pos="576"/>
          <w:tab w:val="clear" w:pos="8778"/>
        </w:tabs>
        <w:rPr>
          <w:b w:val="0"/>
          <w:bCs/>
        </w:rPr>
      </w:pPr>
      <w:r>
        <w:fldChar w:fldCharType="begin"/>
      </w:r>
      <w:r>
        <w:instrText xml:space="preserve"> HYPERLINK \l "_Toc19018" </w:instrText>
      </w:r>
      <w:r>
        <w:fldChar w:fldCharType="separate"/>
      </w:r>
      <w:r>
        <w:rPr>
          <w:b w:val="0"/>
          <w:bCs/>
        </w:rPr>
        <w:t>3.1.8. 合理性</w:t>
      </w:r>
      <w:r>
        <w:rPr>
          <w:b w:val="0"/>
          <w:bCs/>
        </w:rPr>
        <w:tab/>
      </w:r>
      <w:r>
        <w:rPr>
          <w:b w:val="0"/>
          <w:bCs/>
        </w:rPr>
        <w:fldChar w:fldCharType="begin"/>
      </w:r>
      <w:r>
        <w:rPr>
          <w:b w:val="0"/>
          <w:bCs/>
        </w:rPr>
        <w:instrText xml:space="preserve"> PAGEREF _Toc19018 </w:instrText>
      </w:r>
      <w:r>
        <w:rPr>
          <w:b w:val="0"/>
          <w:bCs/>
        </w:rPr>
        <w:fldChar w:fldCharType="separate"/>
      </w:r>
      <w:r>
        <w:rPr>
          <w:b w:val="0"/>
          <w:bCs/>
        </w:rPr>
        <w:t>54</w:t>
      </w:r>
      <w:r>
        <w:rPr>
          <w:b w:val="0"/>
          <w:bCs/>
        </w:rPr>
        <w:fldChar w:fldCharType="end"/>
      </w:r>
      <w:r>
        <w:rPr>
          <w:b w:val="0"/>
          <w:bCs/>
        </w:rPr>
        <w:fldChar w:fldCharType="end"/>
      </w:r>
    </w:p>
    <w:p>
      <w:pPr>
        <w:pStyle w:val="22"/>
        <w:tabs>
          <w:tab w:val="right" w:leader="dot" w:pos="9412"/>
          <w:tab w:val="clear" w:pos="400"/>
          <w:tab w:val="clear" w:pos="576"/>
          <w:tab w:val="clear" w:pos="8778"/>
        </w:tabs>
      </w:pPr>
      <w:r>
        <w:fldChar w:fldCharType="begin"/>
      </w:r>
      <w:r>
        <w:instrText xml:space="preserve"> HYPERLINK \l "_Toc9939" </w:instrText>
      </w:r>
      <w:r>
        <w:fldChar w:fldCharType="separate"/>
      </w:r>
      <w:r>
        <w:rPr>
          <w:b w:val="0"/>
          <w:bCs/>
        </w:rPr>
        <w:t>3.1.9. 可行性</w:t>
      </w:r>
      <w:r>
        <w:rPr>
          <w:b w:val="0"/>
          <w:bCs/>
        </w:rPr>
        <w:tab/>
      </w:r>
      <w:r>
        <w:rPr>
          <w:b w:val="0"/>
          <w:bCs/>
        </w:rPr>
        <w:fldChar w:fldCharType="begin"/>
      </w:r>
      <w:r>
        <w:rPr>
          <w:b w:val="0"/>
          <w:bCs/>
        </w:rPr>
        <w:instrText xml:space="preserve"> PAGEREF _Toc9939 </w:instrText>
      </w:r>
      <w:r>
        <w:rPr>
          <w:b w:val="0"/>
          <w:bCs/>
        </w:rPr>
        <w:fldChar w:fldCharType="separate"/>
      </w:r>
      <w:r>
        <w:rPr>
          <w:b w:val="0"/>
          <w:bCs/>
        </w:rPr>
        <w:t>55</w:t>
      </w:r>
      <w:r>
        <w:rPr>
          <w:b w:val="0"/>
          <w:bCs/>
        </w:rPr>
        <w:fldChar w:fldCharType="end"/>
      </w:r>
      <w:r>
        <w:rPr>
          <w:b w:val="0"/>
          <w:bCs/>
        </w:rPr>
        <w:fldChar w:fldCharType="end"/>
      </w:r>
    </w:p>
    <w:p>
      <w:pPr>
        <w:pStyle w:val="34"/>
        <w:tabs>
          <w:tab w:val="right" w:leader="dot" w:pos="9412"/>
          <w:tab w:val="clear" w:pos="8778"/>
        </w:tabs>
        <w:ind w:left="24" w:hanging="5"/>
        <w:rPr>
          <w:sz w:val="24"/>
          <w:szCs w:val="24"/>
        </w:rPr>
      </w:pPr>
      <w:r>
        <w:fldChar w:fldCharType="begin"/>
      </w:r>
      <w:r>
        <w:instrText xml:space="preserve"> HYPERLINK \l "_Toc30161" </w:instrText>
      </w:r>
      <w:r>
        <w:fldChar w:fldCharType="separate"/>
      </w:r>
      <w:r>
        <w:rPr>
          <w:rFonts w:ascii="Arial" w:hAnsi="Arial" w:eastAsia="Arial Unicode MS" w:cs="Arial"/>
          <w:sz w:val="24"/>
          <w:szCs w:val="24"/>
        </w:rPr>
        <w:t xml:space="preserve">3.2. </w:t>
      </w:r>
      <w:r>
        <w:rPr>
          <w:rFonts w:hint="eastAsia" w:ascii="宋体" w:hAnsi="宋体"/>
          <w:sz w:val="24"/>
          <w:szCs w:val="24"/>
        </w:rPr>
        <w:t>系统拓扑图</w:t>
      </w:r>
      <w:r>
        <w:rPr>
          <w:sz w:val="24"/>
          <w:szCs w:val="24"/>
        </w:rPr>
        <w:tab/>
      </w:r>
      <w:r>
        <w:rPr>
          <w:sz w:val="24"/>
          <w:szCs w:val="24"/>
        </w:rPr>
        <w:fldChar w:fldCharType="begin"/>
      </w:r>
      <w:r>
        <w:rPr>
          <w:sz w:val="24"/>
          <w:szCs w:val="24"/>
        </w:rPr>
        <w:instrText xml:space="preserve"> PAGEREF _Toc30161 </w:instrText>
      </w:r>
      <w:r>
        <w:rPr>
          <w:sz w:val="24"/>
          <w:szCs w:val="24"/>
        </w:rPr>
        <w:fldChar w:fldCharType="separate"/>
      </w:r>
      <w:r>
        <w:rPr>
          <w:sz w:val="24"/>
          <w:szCs w:val="24"/>
        </w:rPr>
        <w:t>56</w:t>
      </w:r>
      <w:r>
        <w:rPr>
          <w:sz w:val="24"/>
          <w:szCs w:val="24"/>
        </w:rPr>
        <w:fldChar w:fldCharType="end"/>
      </w:r>
      <w:r>
        <w:rPr>
          <w:sz w:val="24"/>
          <w:szCs w:val="24"/>
        </w:rPr>
        <w:fldChar w:fldCharType="end"/>
      </w:r>
    </w:p>
    <w:p>
      <w:pPr>
        <w:pStyle w:val="34"/>
        <w:tabs>
          <w:tab w:val="right" w:leader="dot" w:pos="9412"/>
          <w:tab w:val="clear" w:pos="8778"/>
        </w:tabs>
        <w:ind w:left="24" w:hanging="5"/>
      </w:pPr>
      <w:r>
        <w:fldChar w:fldCharType="begin"/>
      </w:r>
      <w:r>
        <w:instrText xml:space="preserve"> HYPERLINK \l "_Toc5113" </w:instrText>
      </w:r>
      <w:r>
        <w:fldChar w:fldCharType="separate"/>
      </w:r>
      <w:r>
        <w:rPr>
          <w:rFonts w:ascii="Arial" w:hAnsi="Arial" w:eastAsia="Arial Unicode MS" w:cs="Arial"/>
          <w:sz w:val="24"/>
          <w:szCs w:val="24"/>
        </w:rPr>
        <w:t xml:space="preserve">3.3. </w:t>
      </w:r>
      <w:r>
        <w:rPr>
          <w:rFonts w:hint="eastAsia" w:ascii="宋体" w:hAnsi="宋体"/>
          <w:sz w:val="24"/>
          <w:szCs w:val="24"/>
        </w:rPr>
        <w:t>系统功能概述</w:t>
      </w:r>
      <w:r>
        <w:rPr>
          <w:sz w:val="24"/>
          <w:szCs w:val="24"/>
        </w:rPr>
        <w:tab/>
      </w:r>
      <w:r>
        <w:rPr>
          <w:sz w:val="24"/>
          <w:szCs w:val="24"/>
        </w:rPr>
        <w:fldChar w:fldCharType="begin"/>
      </w:r>
      <w:r>
        <w:rPr>
          <w:sz w:val="24"/>
          <w:szCs w:val="24"/>
        </w:rPr>
        <w:instrText xml:space="preserve"> PAGEREF _Toc5113 </w:instrText>
      </w:r>
      <w:r>
        <w:rPr>
          <w:sz w:val="24"/>
          <w:szCs w:val="24"/>
        </w:rPr>
        <w:fldChar w:fldCharType="separate"/>
      </w:r>
      <w:r>
        <w:rPr>
          <w:sz w:val="24"/>
          <w:szCs w:val="24"/>
        </w:rPr>
        <w:t>56</w:t>
      </w:r>
      <w:r>
        <w:rPr>
          <w:sz w:val="24"/>
          <w:szCs w:val="24"/>
        </w:rPr>
        <w:fldChar w:fldCharType="end"/>
      </w:r>
      <w:r>
        <w:rPr>
          <w:sz w:val="24"/>
          <w:szCs w:val="24"/>
        </w:rPr>
        <w:fldChar w:fldCharType="end"/>
      </w:r>
    </w:p>
    <w:p>
      <w:pPr>
        <w:pStyle w:val="30"/>
        <w:tabs>
          <w:tab w:val="right" w:leader="dot" w:pos="9412"/>
          <w:tab w:val="clear" w:pos="8778"/>
        </w:tabs>
        <w:spacing w:line="240" w:lineRule="auto"/>
        <w:rPr>
          <w:sz w:val="28"/>
          <w:szCs w:val="28"/>
        </w:rPr>
      </w:pPr>
      <w:r>
        <w:fldChar w:fldCharType="begin"/>
      </w:r>
      <w:r>
        <w:instrText xml:space="preserve"> HYPERLINK \l "_Toc11590" </w:instrText>
      </w:r>
      <w:r>
        <w:fldChar w:fldCharType="separate"/>
      </w:r>
      <w:r>
        <w:rPr>
          <w:rFonts w:hint="eastAsia" w:ascii="Arial Unicode MS" w:hAnsi="Arial Unicode MS" w:eastAsia="华文楷体"/>
          <w:spacing w:val="30"/>
          <w:sz w:val="28"/>
          <w:szCs w:val="28"/>
        </w:rPr>
        <w:t xml:space="preserve">第4章 </w:t>
      </w:r>
      <w:r>
        <w:rPr>
          <w:rFonts w:hint="eastAsia" w:ascii="宋体" w:hAnsi="宋体"/>
          <w:sz w:val="28"/>
          <w:szCs w:val="28"/>
        </w:rPr>
        <w:t>技术参数及要求</w:t>
      </w:r>
      <w:r>
        <w:rPr>
          <w:sz w:val="28"/>
          <w:szCs w:val="28"/>
        </w:rPr>
        <w:tab/>
      </w:r>
      <w:r>
        <w:rPr>
          <w:sz w:val="28"/>
          <w:szCs w:val="28"/>
        </w:rPr>
        <w:fldChar w:fldCharType="begin"/>
      </w:r>
      <w:r>
        <w:rPr>
          <w:sz w:val="28"/>
          <w:szCs w:val="28"/>
        </w:rPr>
        <w:instrText xml:space="preserve"> PAGEREF _Toc11590 </w:instrText>
      </w:r>
      <w:r>
        <w:rPr>
          <w:sz w:val="28"/>
          <w:szCs w:val="28"/>
        </w:rPr>
        <w:fldChar w:fldCharType="separate"/>
      </w:r>
      <w:r>
        <w:rPr>
          <w:sz w:val="28"/>
          <w:szCs w:val="28"/>
        </w:rPr>
        <w:t>57</w:t>
      </w:r>
      <w:r>
        <w:rPr>
          <w:sz w:val="28"/>
          <w:szCs w:val="28"/>
        </w:rPr>
        <w:fldChar w:fldCharType="end"/>
      </w:r>
      <w:r>
        <w:rPr>
          <w:sz w:val="28"/>
          <w:szCs w:val="28"/>
        </w:rPr>
        <w:fldChar w:fldCharType="end"/>
      </w:r>
    </w:p>
    <w:p>
      <w:pPr>
        <w:pStyle w:val="34"/>
        <w:tabs>
          <w:tab w:val="right" w:leader="dot" w:pos="9412"/>
          <w:tab w:val="clear" w:pos="8778"/>
        </w:tabs>
        <w:ind w:left="24" w:hanging="5"/>
        <w:rPr>
          <w:sz w:val="24"/>
          <w:szCs w:val="24"/>
        </w:rPr>
      </w:pPr>
      <w:r>
        <w:fldChar w:fldCharType="begin"/>
      </w:r>
      <w:r>
        <w:instrText xml:space="preserve"> HYPERLINK \l "_Toc1663" </w:instrText>
      </w:r>
      <w:r>
        <w:fldChar w:fldCharType="separate"/>
      </w:r>
      <w:r>
        <w:rPr>
          <w:rFonts w:ascii="Arial" w:hAnsi="Arial" w:eastAsia="Arial Unicode MS" w:cs="Arial"/>
          <w:sz w:val="24"/>
          <w:szCs w:val="24"/>
        </w:rPr>
        <w:t xml:space="preserve">4.1. </w:t>
      </w:r>
      <w:r>
        <w:rPr>
          <w:rFonts w:hint="eastAsia" w:ascii="宋体" w:hAnsi="宋体"/>
          <w:sz w:val="24"/>
          <w:szCs w:val="24"/>
        </w:rPr>
        <w:t>主要设备参数及特征</w:t>
      </w:r>
      <w:r>
        <w:rPr>
          <w:sz w:val="24"/>
          <w:szCs w:val="24"/>
        </w:rPr>
        <w:tab/>
      </w:r>
      <w:r>
        <w:rPr>
          <w:sz w:val="24"/>
          <w:szCs w:val="24"/>
        </w:rPr>
        <w:fldChar w:fldCharType="begin"/>
      </w:r>
      <w:r>
        <w:rPr>
          <w:sz w:val="24"/>
          <w:szCs w:val="24"/>
        </w:rPr>
        <w:instrText xml:space="preserve"> PAGEREF _Toc1663 </w:instrText>
      </w:r>
      <w:r>
        <w:rPr>
          <w:sz w:val="24"/>
          <w:szCs w:val="24"/>
        </w:rPr>
        <w:fldChar w:fldCharType="separate"/>
      </w:r>
      <w:r>
        <w:rPr>
          <w:sz w:val="24"/>
          <w:szCs w:val="24"/>
        </w:rPr>
        <w:t>57</w:t>
      </w:r>
      <w:r>
        <w:rPr>
          <w:sz w:val="24"/>
          <w:szCs w:val="24"/>
        </w:rPr>
        <w:fldChar w:fldCharType="end"/>
      </w:r>
      <w:r>
        <w:rPr>
          <w:sz w:val="24"/>
          <w:szCs w:val="24"/>
        </w:rPr>
        <w:fldChar w:fldCharType="end"/>
      </w:r>
    </w:p>
    <w:p>
      <w:pPr>
        <w:pStyle w:val="34"/>
        <w:tabs>
          <w:tab w:val="right" w:leader="dot" w:pos="9412"/>
          <w:tab w:val="clear" w:pos="8778"/>
        </w:tabs>
        <w:ind w:left="24" w:hanging="5"/>
        <w:rPr>
          <w:sz w:val="24"/>
          <w:szCs w:val="24"/>
        </w:rPr>
      </w:pPr>
      <w:r>
        <w:fldChar w:fldCharType="begin"/>
      </w:r>
      <w:r>
        <w:instrText xml:space="preserve"> HYPERLINK \l "_Toc18981" </w:instrText>
      </w:r>
      <w:r>
        <w:fldChar w:fldCharType="separate"/>
      </w:r>
      <w:r>
        <w:rPr>
          <w:rFonts w:ascii="Arial" w:hAnsi="Arial" w:eastAsia="Arial Unicode MS" w:cs="Arial"/>
          <w:sz w:val="24"/>
          <w:szCs w:val="24"/>
        </w:rPr>
        <w:t xml:space="preserve">4.2. </w:t>
      </w:r>
      <w:r>
        <w:rPr>
          <w:rFonts w:hint="eastAsia" w:ascii="宋体" w:hAnsi="宋体"/>
          <w:sz w:val="24"/>
          <w:szCs w:val="24"/>
        </w:rPr>
        <w:t>实施规划</w:t>
      </w:r>
      <w:r>
        <w:rPr>
          <w:sz w:val="24"/>
          <w:szCs w:val="24"/>
        </w:rPr>
        <w:tab/>
      </w:r>
      <w:r>
        <w:rPr>
          <w:sz w:val="24"/>
          <w:szCs w:val="24"/>
        </w:rPr>
        <w:fldChar w:fldCharType="begin"/>
      </w:r>
      <w:r>
        <w:rPr>
          <w:sz w:val="24"/>
          <w:szCs w:val="24"/>
        </w:rPr>
        <w:instrText xml:space="preserve"> PAGEREF _Toc18981 </w:instrText>
      </w:r>
      <w:r>
        <w:rPr>
          <w:sz w:val="24"/>
          <w:szCs w:val="24"/>
        </w:rPr>
        <w:fldChar w:fldCharType="separate"/>
      </w:r>
      <w:r>
        <w:rPr>
          <w:sz w:val="24"/>
          <w:szCs w:val="24"/>
        </w:rPr>
        <w:t>62</w:t>
      </w:r>
      <w:r>
        <w:rPr>
          <w:sz w:val="24"/>
          <w:szCs w:val="24"/>
        </w:rPr>
        <w:fldChar w:fldCharType="end"/>
      </w:r>
      <w:r>
        <w:rPr>
          <w:sz w:val="24"/>
          <w:szCs w:val="24"/>
        </w:rPr>
        <w:fldChar w:fldCharType="end"/>
      </w:r>
    </w:p>
    <w:p>
      <w:pPr>
        <w:pStyle w:val="34"/>
        <w:tabs>
          <w:tab w:val="right" w:leader="dot" w:pos="9412"/>
          <w:tab w:val="clear" w:pos="8778"/>
        </w:tabs>
        <w:ind w:left="24" w:hanging="5"/>
        <w:rPr>
          <w:sz w:val="24"/>
          <w:szCs w:val="24"/>
        </w:rPr>
      </w:pPr>
      <w:r>
        <w:fldChar w:fldCharType="begin"/>
      </w:r>
      <w:r>
        <w:instrText xml:space="preserve"> HYPERLINK \l "_Toc5426" </w:instrText>
      </w:r>
      <w:r>
        <w:fldChar w:fldCharType="separate"/>
      </w:r>
      <w:r>
        <w:rPr>
          <w:rFonts w:ascii="Arial" w:hAnsi="Arial" w:eastAsia="Arial Unicode MS" w:cs="Arial"/>
          <w:sz w:val="24"/>
          <w:szCs w:val="24"/>
        </w:rPr>
        <w:t xml:space="preserve">4.3. </w:t>
      </w:r>
      <w:r>
        <w:rPr>
          <w:rFonts w:hint="eastAsia" w:ascii="宋体" w:hAnsi="宋体"/>
          <w:sz w:val="24"/>
          <w:szCs w:val="24"/>
        </w:rPr>
        <w:t>项目组织结构</w:t>
      </w:r>
      <w:r>
        <w:rPr>
          <w:sz w:val="24"/>
          <w:szCs w:val="24"/>
        </w:rPr>
        <w:tab/>
      </w:r>
      <w:r>
        <w:rPr>
          <w:sz w:val="24"/>
          <w:szCs w:val="24"/>
        </w:rPr>
        <w:fldChar w:fldCharType="begin"/>
      </w:r>
      <w:r>
        <w:rPr>
          <w:sz w:val="24"/>
          <w:szCs w:val="24"/>
        </w:rPr>
        <w:instrText xml:space="preserve"> PAGEREF _Toc5426 </w:instrText>
      </w:r>
      <w:r>
        <w:rPr>
          <w:sz w:val="24"/>
          <w:szCs w:val="24"/>
        </w:rPr>
        <w:fldChar w:fldCharType="separate"/>
      </w:r>
      <w:r>
        <w:rPr>
          <w:sz w:val="24"/>
          <w:szCs w:val="24"/>
        </w:rPr>
        <w:t>62</w:t>
      </w:r>
      <w:r>
        <w:rPr>
          <w:sz w:val="24"/>
          <w:szCs w:val="24"/>
        </w:rPr>
        <w:fldChar w:fldCharType="end"/>
      </w:r>
      <w:r>
        <w:rPr>
          <w:sz w:val="24"/>
          <w:szCs w:val="24"/>
        </w:rPr>
        <w:fldChar w:fldCharType="end"/>
      </w:r>
    </w:p>
    <w:p>
      <w:pPr>
        <w:pStyle w:val="34"/>
        <w:tabs>
          <w:tab w:val="right" w:leader="dot" w:pos="9412"/>
          <w:tab w:val="clear" w:pos="8778"/>
        </w:tabs>
        <w:ind w:left="24" w:hanging="5"/>
        <w:rPr>
          <w:sz w:val="24"/>
          <w:szCs w:val="24"/>
        </w:rPr>
      </w:pPr>
      <w:r>
        <w:fldChar w:fldCharType="begin"/>
      </w:r>
      <w:r>
        <w:instrText xml:space="preserve"> HYPERLINK \l "_Toc9788" </w:instrText>
      </w:r>
      <w:r>
        <w:fldChar w:fldCharType="separate"/>
      </w:r>
      <w:r>
        <w:rPr>
          <w:rFonts w:ascii="Arial" w:hAnsi="Arial" w:eastAsia="Arial Unicode MS" w:cs="Arial"/>
          <w:sz w:val="24"/>
          <w:szCs w:val="24"/>
        </w:rPr>
        <w:t xml:space="preserve">4.4. </w:t>
      </w:r>
      <w:r>
        <w:rPr>
          <w:rFonts w:hint="eastAsia" w:ascii="宋体" w:hAnsi="宋体"/>
          <w:sz w:val="24"/>
          <w:szCs w:val="24"/>
        </w:rPr>
        <w:t>质量控制规划</w:t>
      </w:r>
      <w:r>
        <w:rPr>
          <w:sz w:val="24"/>
          <w:szCs w:val="24"/>
        </w:rPr>
        <w:tab/>
      </w:r>
      <w:r>
        <w:rPr>
          <w:sz w:val="24"/>
          <w:szCs w:val="24"/>
        </w:rPr>
        <w:fldChar w:fldCharType="begin"/>
      </w:r>
      <w:r>
        <w:rPr>
          <w:sz w:val="24"/>
          <w:szCs w:val="24"/>
        </w:rPr>
        <w:instrText xml:space="preserve"> PAGEREF _Toc9788 </w:instrText>
      </w:r>
      <w:r>
        <w:rPr>
          <w:sz w:val="24"/>
          <w:szCs w:val="24"/>
        </w:rPr>
        <w:fldChar w:fldCharType="separate"/>
      </w:r>
      <w:r>
        <w:rPr>
          <w:sz w:val="24"/>
          <w:szCs w:val="24"/>
        </w:rPr>
        <w:t>62</w:t>
      </w:r>
      <w:r>
        <w:rPr>
          <w:sz w:val="24"/>
          <w:szCs w:val="24"/>
        </w:rPr>
        <w:fldChar w:fldCharType="end"/>
      </w:r>
      <w:r>
        <w:rPr>
          <w:sz w:val="24"/>
          <w:szCs w:val="24"/>
        </w:rPr>
        <w:fldChar w:fldCharType="end"/>
      </w:r>
    </w:p>
    <w:p>
      <w:pPr>
        <w:pStyle w:val="34"/>
        <w:tabs>
          <w:tab w:val="right" w:leader="dot" w:pos="9412"/>
          <w:tab w:val="clear" w:pos="8778"/>
        </w:tabs>
        <w:ind w:left="24" w:hanging="5"/>
        <w:rPr>
          <w:sz w:val="24"/>
          <w:szCs w:val="24"/>
        </w:rPr>
      </w:pPr>
      <w:r>
        <w:fldChar w:fldCharType="begin"/>
      </w:r>
      <w:r>
        <w:instrText xml:space="preserve"> HYPERLINK \l "_Toc16376" </w:instrText>
      </w:r>
      <w:r>
        <w:fldChar w:fldCharType="separate"/>
      </w:r>
      <w:r>
        <w:rPr>
          <w:rFonts w:ascii="Arial" w:hAnsi="Arial" w:eastAsia="Arial Unicode MS" w:cs="Arial"/>
          <w:sz w:val="24"/>
          <w:szCs w:val="24"/>
        </w:rPr>
        <w:t xml:space="preserve">4.5. </w:t>
      </w:r>
      <w:r>
        <w:rPr>
          <w:rFonts w:hint="eastAsia"/>
          <w:sz w:val="24"/>
          <w:szCs w:val="24"/>
        </w:rPr>
        <w:t>验收标准</w:t>
      </w:r>
      <w:r>
        <w:rPr>
          <w:sz w:val="24"/>
          <w:szCs w:val="24"/>
        </w:rPr>
        <w:tab/>
      </w:r>
      <w:r>
        <w:rPr>
          <w:sz w:val="24"/>
          <w:szCs w:val="24"/>
        </w:rPr>
        <w:fldChar w:fldCharType="begin"/>
      </w:r>
      <w:r>
        <w:rPr>
          <w:sz w:val="24"/>
          <w:szCs w:val="24"/>
        </w:rPr>
        <w:instrText xml:space="preserve"> PAGEREF _Toc16376 </w:instrText>
      </w:r>
      <w:r>
        <w:rPr>
          <w:sz w:val="24"/>
          <w:szCs w:val="24"/>
        </w:rPr>
        <w:fldChar w:fldCharType="separate"/>
      </w:r>
      <w:r>
        <w:rPr>
          <w:sz w:val="24"/>
          <w:szCs w:val="24"/>
        </w:rPr>
        <w:t>63</w:t>
      </w:r>
      <w:r>
        <w:rPr>
          <w:sz w:val="24"/>
          <w:szCs w:val="24"/>
        </w:rPr>
        <w:fldChar w:fldCharType="end"/>
      </w:r>
      <w:r>
        <w:rPr>
          <w:sz w:val="24"/>
          <w:szCs w:val="24"/>
        </w:rPr>
        <w:fldChar w:fldCharType="end"/>
      </w:r>
    </w:p>
    <w:p>
      <w:pPr>
        <w:pStyle w:val="34"/>
        <w:tabs>
          <w:tab w:val="right" w:leader="dot" w:pos="9412"/>
          <w:tab w:val="clear" w:pos="8778"/>
        </w:tabs>
        <w:ind w:left="24" w:hanging="5"/>
      </w:pPr>
      <w:r>
        <w:fldChar w:fldCharType="begin"/>
      </w:r>
      <w:r>
        <w:instrText xml:space="preserve"> HYPERLINK \l "_Toc25065" </w:instrText>
      </w:r>
      <w:r>
        <w:fldChar w:fldCharType="separate"/>
      </w:r>
      <w:r>
        <w:rPr>
          <w:rFonts w:ascii="Arial" w:hAnsi="Arial" w:eastAsia="Arial Unicode MS" w:cs="Arial"/>
          <w:sz w:val="24"/>
          <w:szCs w:val="24"/>
        </w:rPr>
        <w:t xml:space="preserve">4.6. </w:t>
      </w:r>
      <w:r>
        <w:rPr>
          <w:rFonts w:hint="eastAsia" w:ascii="宋体" w:hAnsi="宋体"/>
          <w:sz w:val="24"/>
          <w:szCs w:val="24"/>
        </w:rPr>
        <w:t>运维规划</w:t>
      </w:r>
      <w:r>
        <w:rPr>
          <w:sz w:val="24"/>
          <w:szCs w:val="24"/>
        </w:rPr>
        <w:tab/>
      </w:r>
      <w:r>
        <w:rPr>
          <w:sz w:val="24"/>
          <w:szCs w:val="24"/>
        </w:rPr>
        <w:fldChar w:fldCharType="begin"/>
      </w:r>
      <w:r>
        <w:rPr>
          <w:sz w:val="24"/>
          <w:szCs w:val="24"/>
        </w:rPr>
        <w:instrText xml:space="preserve"> PAGEREF _Toc25065 </w:instrText>
      </w:r>
      <w:r>
        <w:rPr>
          <w:sz w:val="24"/>
          <w:szCs w:val="24"/>
        </w:rPr>
        <w:fldChar w:fldCharType="separate"/>
      </w:r>
      <w:r>
        <w:rPr>
          <w:sz w:val="24"/>
          <w:szCs w:val="24"/>
        </w:rPr>
        <w:t>64</w:t>
      </w:r>
      <w:r>
        <w:rPr>
          <w:sz w:val="24"/>
          <w:szCs w:val="24"/>
        </w:rPr>
        <w:fldChar w:fldCharType="end"/>
      </w:r>
      <w:r>
        <w:rPr>
          <w:sz w:val="24"/>
          <w:szCs w:val="24"/>
        </w:rPr>
        <w:fldChar w:fldCharType="end"/>
      </w:r>
    </w:p>
    <w:p>
      <w:pPr>
        <w:pStyle w:val="30"/>
        <w:tabs>
          <w:tab w:val="right" w:leader="dot" w:pos="9412"/>
          <w:tab w:val="clear" w:pos="8778"/>
        </w:tabs>
        <w:spacing w:line="240" w:lineRule="auto"/>
      </w:pPr>
      <w:r>
        <w:fldChar w:fldCharType="begin"/>
      </w:r>
      <w:r>
        <w:instrText xml:space="preserve"> HYPERLINK \l "_Toc28059" </w:instrText>
      </w:r>
      <w:r>
        <w:fldChar w:fldCharType="separate"/>
      </w:r>
      <w:r>
        <w:rPr>
          <w:rFonts w:hint="eastAsia" w:ascii="Arial Unicode MS" w:hAnsi="Arial Unicode MS" w:eastAsia="华文楷体"/>
          <w:spacing w:val="30"/>
          <w:sz w:val="28"/>
          <w:szCs w:val="28"/>
        </w:rPr>
        <w:t xml:space="preserve">第5章 </w:t>
      </w:r>
      <w:r>
        <w:rPr>
          <w:rFonts w:hint="eastAsia" w:ascii="宋体" w:hAnsi="宋体"/>
          <w:sz w:val="28"/>
          <w:szCs w:val="28"/>
        </w:rPr>
        <w:t>设备清单</w:t>
      </w:r>
      <w:r>
        <w:rPr>
          <w:sz w:val="28"/>
          <w:szCs w:val="28"/>
        </w:rPr>
        <w:tab/>
      </w:r>
      <w:r>
        <w:rPr>
          <w:sz w:val="28"/>
          <w:szCs w:val="28"/>
        </w:rPr>
        <w:fldChar w:fldCharType="begin"/>
      </w:r>
      <w:r>
        <w:rPr>
          <w:sz w:val="28"/>
          <w:szCs w:val="28"/>
        </w:rPr>
        <w:instrText xml:space="preserve"> PAGEREF _Toc28059 </w:instrText>
      </w:r>
      <w:r>
        <w:rPr>
          <w:sz w:val="28"/>
          <w:szCs w:val="28"/>
        </w:rPr>
        <w:fldChar w:fldCharType="separate"/>
      </w:r>
      <w:r>
        <w:rPr>
          <w:sz w:val="28"/>
          <w:szCs w:val="28"/>
        </w:rPr>
        <w:t>64</w:t>
      </w:r>
      <w:r>
        <w:rPr>
          <w:sz w:val="28"/>
          <w:szCs w:val="28"/>
        </w:rPr>
        <w:fldChar w:fldCharType="end"/>
      </w:r>
      <w:r>
        <w:rPr>
          <w:sz w:val="28"/>
          <w:szCs w:val="28"/>
        </w:rPr>
        <w:fldChar w:fldCharType="end"/>
      </w:r>
    </w:p>
    <w:p>
      <w:pPr>
        <w:pStyle w:val="30"/>
        <w:tabs>
          <w:tab w:val="right" w:leader="dot" w:pos="9412"/>
          <w:tab w:val="clear" w:pos="8778"/>
        </w:tabs>
        <w:spacing w:line="240" w:lineRule="auto"/>
      </w:pPr>
      <w:r>
        <w:fldChar w:fldCharType="begin"/>
      </w:r>
      <w:r>
        <w:instrText xml:space="preserve"> HYPERLINK \l "_Toc31009" </w:instrText>
      </w:r>
      <w:r>
        <w:fldChar w:fldCharType="separate"/>
      </w:r>
      <w:r>
        <w:rPr>
          <w:rFonts w:hint="eastAsia"/>
          <w:sz w:val="32"/>
          <w:szCs w:val="32"/>
        </w:rPr>
        <w:t>第六章</w:t>
      </w:r>
      <w:r>
        <w:rPr>
          <w:sz w:val="32"/>
          <w:szCs w:val="32"/>
        </w:rPr>
        <w:t xml:space="preserve"> </w:t>
      </w:r>
      <w:r>
        <w:rPr>
          <w:rFonts w:hint="eastAsia"/>
          <w:sz w:val="32"/>
          <w:szCs w:val="32"/>
        </w:rPr>
        <w:t>投标文件格式</w:t>
      </w:r>
      <w:r>
        <w:rPr>
          <w:sz w:val="32"/>
          <w:szCs w:val="32"/>
        </w:rPr>
        <w:tab/>
      </w:r>
      <w:r>
        <w:rPr>
          <w:sz w:val="32"/>
          <w:szCs w:val="32"/>
        </w:rPr>
        <w:fldChar w:fldCharType="begin"/>
      </w:r>
      <w:r>
        <w:rPr>
          <w:sz w:val="32"/>
          <w:szCs w:val="32"/>
        </w:rPr>
        <w:instrText xml:space="preserve"> PAGEREF _Toc31009 </w:instrText>
      </w:r>
      <w:r>
        <w:rPr>
          <w:sz w:val="32"/>
          <w:szCs w:val="32"/>
        </w:rPr>
        <w:fldChar w:fldCharType="separate"/>
      </w:r>
      <w:r>
        <w:rPr>
          <w:sz w:val="32"/>
          <w:szCs w:val="32"/>
        </w:rPr>
        <w:t>66</w:t>
      </w:r>
      <w:r>
        <w:rPr>
          <w:sz w:val="32"/>
          <w:szCs w:val="32"/>
        </w:rPr>
        <w:fldChar w:fldCharType="end"/>
      </w:r>
      <w:r>
        <w:rPr>
          <w:sz w:val="32"/>
          <w:szCs w:val="32"/>
        </w:rPr>
        <w:fldChar w:fldCharType="end"/>
      </w:r>
    </w:p>
    <w:p>
      <w:pPr>
        <w:pStyle w:val="34"/>
        <w:tabs>
          <w:tab w:val="right" w:leader="dot" w:pos="9412"/>
          <w:tab w:val="clear" w:pos="8778"/>
        </w:tabs>
        <w:ind w:left="24" w:hanging="5"/>
        <w:rPr>
          <w:sz w:val="24"/>
          <w:szCs w:val="24"/>
        </w:rPr>
      </w:pPr>
      <w:r>
        <w:fldChar w:fldCharType="begin"/>
      </w:r>
      <w:r>
        <w:instrText xml:space="preserve"> HYPERLINK \l "_Toc1492" </w:instrText>
      </w:r>
      <w:r>
        <w:fldChar w:fldCharType="separate"/>
      </w:r>
      <w:r>
        <w:rPr>
          <w:rFonts w:hint="eastAsia"/>
          <w:sz w:val="24"/>
          <w:szCs w:val="24"/>
        </w:rPr>
        <w:t xml:space="preserve">附件1  </w:t>
      </w:r>
      <w:r>
        <w:rPr>
          <w:sz w:val="24"/>
          <w:szCs w:val="24"/>
        </w:rPr>
        <w:t>投标</w:t>
      </w:r>
      <w:r>
        <w:rPr>
          <w:rFonts w:hint="eastAsia"/>
          <w:sz w:val="24"/>
          <w:szCs w:val="24"/>
        </w:rPr>
        <w:t>书</w:t>
      </w:r>
      <w:r>
        <w:rPr>
          <w:sz w:val="24"/>
          <w:szCs w:val="24"/>
        </w:rPr>
        <w:tab/>
      </w:r>
      <w:r>
        <w:rPr>
          <w:sz w:val="24"/>
          <w:szCs w:val="24"/>
        </w:rPr>
        <w:fldChar w:fldCharType="begin"/>
      </w:r>
      <w:r>
        <w:rPr>
          <w:sz w:val="24"/>
          <w:szCs w:val="24"/>
        </w:rPr>
        <w:instrText xml:space="preserve"> PAGEREF _Toc1492 </w:instrText>
      </w:r>
      <w:r>
        <w:rPr>
          <w:sz w:val="24"/>
          <w:szCs w:val="24"/>
        </w:rPr>
        <w:fldChar w:fldCharType="separate"/>
      </w:r>
      <w:r>
        <w:rPr>
          <w:sz w:val="24"/>
          <w:szCs w:val="24"/>
        </w:rPr>
        <w:t>68</w:t>
      </w:r>
      <w:r>
        <w:rPr>
          <w:sz w:val="24"/>
          <w:szCs w:val="24"/>
        </w:rPr>
        <w:fldChar w:fldCharType="end"/>
      </w:r>
      <w:r>
        <w:rPr>
          <w:sz w:val="24"/>
          <w:szCs w:val="24"/>
        </w:rPr>
        <w:fldChar w:fldCharType="end"/>
      </w:r>
    </w:p>
    <w:p>
      <w:pPr>
        <w:pStyle w:val="34"/>
        <w:tabs>
          <w:tab w:val="right" w:leader="dot" w:pos="9412"/>
          <w:tab w:val="clear" w:pos="8778"/>
        </w:tabs>
        <w:ind w:left="24" w:hanging="5"/>
        <w:rPr>
          <w:sz w:val="24"/>
          <w:szCs w:val="24"/>
        </w:rPr>
      </w:pPr>
      <w:r>
        <w:fldChar w:fldCharType="begin"/>
      </w:r>
      <w:r>
        <w:instrText xml:space="preserve"> HYPERLINK \l "_Toc2914" </w:instrText>
      </w:r>
      <w:r>
        <w:fldChar w:fldCharType="separate"/>
      </w:r>
      <w:r>
        <w:rPr>
          <w:rFonts w:hint="eastAsia"/>
          <w:sz w:val="24"/>
          <w:szCs w:val="24"/>
        </w:rPr>
        <w:t>附件2　报价表</w:t>
      </w:r>
      <w:r>
        <w:rPr>
          <w:sz w:val="24"/>
          <w:szCs w:val="24"/>
        </w:rPr>
        <w:tab/>
      </w:r>
      <w:r>
        <w:rPr>
          <w:sz w:val="24"/>
          <w:szCs w:val="24"/>
        </w:rPr>
        <w:fldChar w:fldCharType="begin"/>
      </w:r>
      <w:r>
        <w:rPr>
          <w:sz w:val="24"/>
          <w:szCs w:val="24"/>
        </w:rPr>
        <w:instrText xml:space="preserve"> PAGEREF _Toc2914 </w:instrText>
      </w:r>
      <w:r>
        <w:rPr>
          <w:sz w:val="24"/>
          <w:szCs w:val="24"/>
        </w:rPr>
        <w:fldChar w:fldCharType="separate"/>
      </w:r>
      <w:r>
        <w:rPr>
          <w:sz w:val="24"/>
          <w:szCs w:val="24"/>
        </w:rPr>
        <w:t>69</w:t>
      </w:r>
      <w:r>
        <w:rPr>
          <w:sz w:val="24"/>
          <w:szCs w:val="24"/>
        </w:rPr>
        <w:fldChar w:fldCharType="end"/>
      </w:r>
      <w:r>
        <w:rPr>
          <w:sz w:val="24"/>
          <w:szCs w:val="24"/>
        </w:rPr>
        <w:fldChar w:fldCharType="end"/>
      </w:r>
    </w:p>
    <w:p>
      <w:pPr>
        <w:pStyle w:val="34"/>
        <w:tabs>
          <w:tab w:val="right" w:leader="dot" w:pos="9412"/>
          <w:tab w:val="clear" w:pos="8778"/>
        </w:tabs>
        <w:ind w:left="24" w:hanging="5"/>
        <w:rPr>
          <w:sz w:val="24"/>
          <w:szCs w:val="24"/>
        </w:rPr>
      </w:pPr>
      <w:r>
        <w:fldChar w:fldCharType="begin"/>
      </w:r>
      <w:r>
        <w:instrText xml:space="preserve"> HYPERLINK \l "_Toc17015" </w:instrText>
      </w:r>
      <w:r>
        <w:fldChar w:fldCharType="separate"/>
      </w:r>
      <w:r>
        <w:rPr>
          <w:rFonts w:hint="eastAsia"/>
          <w:sz w:val="24"/>
          <w:szCs w:val="24"/>
        </w:rPr>
        <w:t>附件3  法定代表人身份证明</w:t>
      </w:r>
      <w:r>
        <w:rPr>
          <w:sz w:val="24"/>
          <w:szCs w:val="24"/>
        </w:rPr>
        <w:tab/>
      </w:r>
      <w:r>
        <w:rPr>
          <w:sz w:val="24"/>
          <w:szCs w:val="24"/>
        </w:rPr>
        <w:fldChar w:fldCharType="begin"/>
      </w:r>
      <w:r>
        <w:rPr>
          <w:sz w:val="24"/>
          <w:szCs w:val="24"/>
        </w:rPr>
        <w:instrText xml:space="preserve"> PAGEREF _Toc17015 </w:instrText>
      </w:r>
      <w:r>
        <w:rPr>
          <w:sz w:val="24"/>
          <w:szCs w:val="24"/>
        </w:rPr>
        <w:fldChar w:fldCharType="separate"/>
      </w:r>
      <w:r>
        <w:rPr>
          <w:sz w:val="24"/>
          <w:szCs w:val="24"/>
        </w:rPr>
        <w:t>70</w:t>
      </w:r>
      <w:r>
        <w:rPr>
          <w:sz w:val="24"/>
          <w:szCs w:val="24"/>
        </w:rPr>
        <w:fldChar w:fldCharType="end"/>
      </w:r>
      <w:r>
        <w:rPr>
          <w:sz w:val="24"/>
          <w:szCs w:val="24"/>
        </w:rPr>
        <w:fldChar w:fldCharType="end"/>
      </w:r>
    </w:p>
    <w:p>
      <w:pPr>
        <w:pStyle w:val="34"/>
        <w:tabs>
          <w:tab w:val="right" w:leader="dot" w:pos="9412"/>
          <w:tab w:val="clear" w:pos="8778"/>
        </w:tabs>
        <w:ind w:left="24" w:hanging="5"/>
        <w:rPr>
          <w:sz w:val="24"/>
          <w:szCs w:val="24"/>
        </w:rPr>
      </w:pPr>
      <w:r>
        <w:fldChar w:fldCharType="begin"/>
      </w:r>
      <w:r>
        <w:instrText xml:space="preserve"> HYPERLINK \l "_Toc32618" </w:instrText>
      </w:r>
      <w:r>
        <w:fldChar w:fldCharType="separate"/>
      </w:r>
      <w:r>
        <w:rPr>
          <w:rFonts w:hint="eastAsia"/>
          <w:sz w:val="24"/>
          <w:szCs w:val="24"/>
        </w:rPr>
        <w:t>附件4  授权委托书</w:t>
      </w:r>
      <w:r>
        <w:rPr>
          <w:sz w:val="24"/>
          <w:szCs w:val="24"/>
        </w:rPr>
        <w:tab/>
      </w:r>
      <w:r>
        <w:rPr>
          <w:sz w:val="24"/>
          <w:szCs w:val="24"/>
        </w:rPr>
        <w:fldChar w:fldCharType="begin"/>
      </w:r>
      <w:r>
        <w:rPr>
          <w:sz w:val="24"/>
          <w:szCs w:val="24"/>
        </w:rPr>
        <w:instrText xml:space="preserve"> PAGEREF _Toc32618 </w:instrText>
      </w:r>
      <w:r>
        <w:rPr>
          <w:sz w:val="24"/>
          <w:szCs w:val="24"/>
        </w:rPr>
        <w:fldChar w:fldCharType="separate"/>
      </w:r>
      <w:r>
        <w:rPr>
          <w:sz w:val="24"/>
          <w:szCs w:val="24"/>
        </w:rPr>
        <w:t>71</w:t>
      </w:r>
      <w:r>
        <w:rPr>
          <w:sz w:val="24"/>
          <w:szCs w:val="24"/>
        </w:rPr>
        <w:fldChar w:fldCharType="end"/>
      </w:r>
      <w:r>
        <w:rPr>
          <w:sz w:val="24"/>
          <w:szCs w:val="24"/>
        </w:rPr>
        <w:fldChar w:fldCharType="end"/>
      </w:r>
    </w:p>
    <w:p>
      <w:pPr>
        <w:pStyle w:val="34"/>
        <w:tabs>
          <w:tab w:val="right" w:leader="dot" w:pos="9412"/>
          <w:tab w:val="clear" w:pos="8778"/>
        </w:tabs>
        <w:ind w:left="24" w:hanging="5"/>
        <w:rPr>
          <w:sz w:val="24"/>
          <w:szCs w:val="24"/>
        </w:rPr>
      </w:pPr>
      <w:r>
        <w:fldChar w:fldCharType="begin"/>
      </w:r>
      <w:r>
        <w:instrText xml:space="preserve"> HYPERLINK \l "_Toc13741" </w:instrText>
      </w:r>
      <w:r>
        <w:fldChar w:fldCharType="separate"/>
      </w:r>
      <w:r>
        <w:rPr>
          <w:rFonts w:hint="eastAsia"/>
          <w:sz w:val="24"/>
          <w:szCs w:val="24"/>
        </w:rPr>
        <w:t>附件5　投标保证金</w:t>
      </w:r>
      <w:r>
        <w:rPr>
          <w:rFonts w:hint="eastAsia" w:ascii="宋体" w:hAnsi="宋体"/>
          <w:sz w:val="24"/>
          <w:szCs w:val="24"/>
        </w:rPr>
        <w:t>（支票、汇票或本票的复印件，或采用汇款、网银等方式提交的保证金的汇款底单复印件）</w:t>
      </w:r>
      <w:r>
        <w:rPr>
          <w:sz w:val="24"/>
          <w:szCs w:val="24"/>
        </w:rPr>
        <w:tab/>
      </w:r>
      <w:r>
        <w:rPr>
          <w:sz w:val="24"/>
          <w:szCs w:val="24"/>
        </w:rPr>
        <w:fldChar w:fldCharType="begin"/>
      </w:r>
      <w:r>
        <w:rPr>
          <w:sz w:val="24"/>
          <w:szCs w:val="24"/>
        </w:rPr>
        <w:instrText xml:space="preserve"> PAGEREF _Toc13741 </w:instrText>
      </w:r>
      <w:r>
        <w:rPr>
          <w:sz w:val="24"/>
          <w:szCs w:val="24"/>
        </w:rPr>
        <w:fldChar w:fldCharType="separate"/>
      </w:r>
      <w:r>
        <w:rPr>
          <w:sz w:val="24"/>
          <w:szCs w:val="24"/>
        </w:rPr>
        <w:t>72</w:t>
      </w:r>
      <w:r>
        <w:rPr>
          <w:sz w:val="24"/>
          <w:szCs w:val="24"/>
        </w:rPr>
        <w:fldChar w:fldCharType="end"/>
      </w:r>
      <w:r>
        <w:rPr>
          <w:sz w:val="24"/>
          <w:szCs w:val="24"/>
        </w:rPr>
        <w:fldChar w:fldCharType="end"/>
      </w:r>
    </w:p>
    <w:p>
      <w:pPr>
        <w:pStyle w:val="34"/>
        <w:tabs>
          <w:tab w:val="right" w:leader="dot" w:pos="9412"/>
          <w:tab w:val="clear" w:pos="8778"/>
        </w:tabs>
        <w:ind w:left="24" w:hanging="5"/>
      </w:pPr>
      <w:r>
        <w:fldChar w:fldCharType="begin"/>
      </w:r>
      <w:r>
        <w:instrText xml:space="preserve"> HYPERLINK \l "_Toc20607" </w:instrText>
      </w:r>
      <w:r>
        <w:fldChar w:fldCharType="separate"/>
      </w:r>
      <w:r>
        <w:rPr>
          <w:rFonts w:hint="eastAsia"/>
          <w:sz w:val="24"/>
          <w:szCs w:val="24"/>
        </w:rPr>
        <w:t>附件6    投标分项报价表</w:t>
      </w:r>
      <w:r>
        <w:rPr>
          <w:rFonts w:hint="eastAsia"/>
          <w:i/>
          <w:iCs/>
          <w:sz w:val="24"/>
          <w:szCs w:val="24"/>
        </w:rPr>
        <w:t>（本附件所列表格仅供参考使用，请项目经理根据项目特点设计、编制相应分项报价表）</w:t>
      </w:r>
      <w:r>
        <w:rPr>
          <w:sz w:val="24"/>
          <w:szCs w:val="24"/>
        </w:rPr>
        <w:tab/>
      </w:r>
      <w:r>
        <w:rPr>
          <w:sz w:val="24"/>
          <w:szCs w:val="24"/>
        </w:rPr>
        <w:fldChar w:fldCharType="begin"/>
      </w:r>
      <w:r>
        <w:rPr>
          <w:sz w:val="24"/>
          <w:szCs w:val="24"/>
        </w:rPr>
        <w:instrText xml:space="preserve"> PAGEREF _Toc20607 </w:instrText>
      </w:r>
      <w:r>
        <w:rPr>
          <w:sz w:val="24"/>
          <w:szCs w:val="24"/>
        </w:rPr>
        <w:fldChar w:fldCharType="separate"/>
      </w:r>
      <w:r>
        <w:rPr>
          <w:sz w:val="24"/>
          <w:szCs w:val="24"/>
        </w:rPr>
        <w:t>73</w:t>
      </w:r>
      <w:r>
        <w:rPr>
          <w:sz w:val="24"/>
          <w:szCs w:val="24"/>
        </w:rPr>
        <w:fldChar w:fldCharType="end"/>
      </w:r>
      <w:r>
        <w:rPr>
          <w:sz w:val="24"/>
          <w:szCs w:val="24"/>
        </w:rPr>
        <w:fldChar w:fldCharType="end"/>
      </w:r>
    </w:p>
    <w:p>
      <w:pPr>
        <w:pStyle w:val="22"/>
        <w:tabs>
          <w:tab w:val="right" w:leader="dot" w:pos="9412"/>
          <w:tab w:val="clear" w:pos="400"/>
          <w:tab w:val="clear" w:pos="576"/>
          <w:tab w:val="clear" w:pos="8778"/>
        </w:tabs>
        <w:rPr>
          <w:b w:val="0"/>
          <w:bCs/>
        </w:rPr>
      </w:pPr>
      <w:r>
        <w:fldChar w:fldCharType="begin"/>
      </w:r>
      <w:r>
        <w:instrText xml:space="preserve"> HYPERLINK \l "_Toc30824" </w:instrText>
      </w:r>
      <w:r>
        <w:fldChar w:fldCharType="separate"/>
      </w:r>
      <w:r>
        <w:rPr>
          <w:rFonts w:hint="eastAsia"/>
          <w:b w:val="0"/>
          <w:bCs/>
        </w:rPr>
        <w:t>附件6-1   投标货物分项报价表</w:t>
      </w:r>
      <w:r>
        <w:rPr>
          <w:b w:val="0"/>
          <w:bCs/>
        </w:rPr>
        <w:tab/>
      </w:r>
      <w:r>
        <w:rPr>
          <w:b w:val="0"/>
          <w:bCs/>
        </w:rPr>
        <w:fldChar w:fldCharType="begin"/>
      </w:r>
      <w:r>
        <w:rPr>
          <w:b w:val="0"/>
          <w:bCs/>
        </w:rPr>
        <w:instrText xml:space="preserve"> PAGEREF _Toc30824 </w:instrText>
      </w:r>
      <w:r>
        <w:rPr>
          <w:b w:val="0"/>
          <w:bCs/>
        </w:rPr>
        <w:fldChar w:fldCharType="separate"/>
      </w:r>
      <w:r>
        <w:rPr>
          <w:b w:val="0"/>
          <w:bCs/>
        </w:rPr>
        <w:t>73</w:t>
      </w:r>
      <w:r>
        <w:rPr>
          <w:b w:val="0"/>
          <w:bCs/>
        </w:rPr>
        <w:fldChar w:fldCharType="end"/>
      </w:r>
      <w:r>
        <w:rPr>
          <w:b w:val="0"/>
          <w:bCs/>
        </w:rPr>
        <w:fldChar w:fldCharType="end"/>
      </w:r>
    </w:p>
    <w:p>
      <w:pPr>
        <w:pStyle w:val="22"/>
        <w:tabs>
          <w:tab w:val="right" w:leader="dot" w:pos="9412"/>
          <w:tab w:val="clear" w:pos="400"/>
          <w:tab w:val="clear" w:pos="576"/>
          <w:tab w:val="clear" w:pos="8778"/>
        </w:tabs>
        <w:rPr>
          <w:b w:val="0"/>
          <w:bCs/>
        </w:rPr>
      </w:pPr>
      <w:r>
        <w:fldChar w:fldCharType="begin"/>
      </w:r>
      <w:r>
        <w:instrText xml:space="preserve"> HYPERLINK \l "_Toc17405" </w:instrText>
      </w:r>
      <w:r>
        <w:fldChar w:fldCharType="separate"/>
      </w:r>
      <w:r>
        <w:rPr>
          <w:rFonts w:hint="eastAsia"/>
          <w:b w:val="0"/>
          <w:bCs/>
        </w:rPr>
        <w:t>附件6-2：</w:t>
      </w:r>
      <w:r>
        <w:rPr>
          <w:rFonts w:hint="eastAsia"/>
          <w:b w:val="0"/>
          <w:bCs/>
          <w:szCs w:val="21"/>
        </w:rPr>
        <w:t>备品备件、专用工具和专用试验仪器</w:t>
      </w:r>
      <w:r>
        <w:rPr>
          <w:b w:val="0"/>
          <w:bCs/>
          <w:szCs w:val="21"/>
        </w:rPr>
        <w:t>分项报价表</w:t>
      </w:r>
      <w:r>
        <w:rPr>
          <w:b w:val="0"/>
          <w:bCs/>
        </w:rPr>
        <w:tab/>
      </w:r>
      <w:r>
        <w:rPr>
          <w:b w:val="0"/>
          <w:bCs/>
        </w:rPr>
        <w:fldChar w:fldCharType="begin"/>
      </w:r>
      <w:r>
        <w:rPr>
          <w:b w:val="0"/>
          <w:bCs/>
        </w:rPr>
        <w:instrText xml:space="preserve"> PAGEREF _Toc17405 </w:instrText>
      </w:r>
      <w:r>
        <w:rPr>
          <w:b w:val="0"/>
          <w:bCs/>
        </w:rPr>
        <w:fldChar w:fldCharType="separate"/>
      </w:r>
      <w:r>
        <w:rPr>
          <w:b w:val="0"/>
          <w:bCs/>
        </w:rPr>
        <w:t>74</w:t>
      </w:r>
      <w:r>
        <w:rPr>
          <w:b w:val="0"/>
          <w:bCs/>
        </w:rPr>
        <w:fldChar w:fldCharType="end"/>
      </w:r>
      <w:r>
        <w:rPr>
          <w:b w:val="0"/>
          <w:bCs/>
        </w:rPr>
        <w:fldChar w:fldCharType="end"/>
      </w:r>
    </w:p>
    <w:p>
      <w:pPr>
        <w:pStyle w:val="22"/>
        <w:tabs>
          <w:tab w:val="right" w:leader="dot" w:pos="9412"/>
          <w:tab w:val="clear" w:pos="400"/>
          <w:tab w:val="clear" w:pos="576"/>
          <w:tab w:val="clear" w:pos="8778"/>
        </w:tabs>
        <w:rPr>
          <w:b w:val="0"/>
          <w:bCs/>
        </w:rPr>
      </w:pPr>
      <w:r>
        <w:fldChar w:fldCharType="begin"/>
      </w:r>
      <w:r>
        <w:instrText xml:space="preserve"> HYPERLINK \l "_Toc20994" </w:instrText>
      </w:r>
      <w:r>
        <w:fldChar w:fldCharType="separate"/>
      </w:r>
      <w:r>
        <w:rPr>
          <w:rFonts w:hint="eastAsia"/>
          <w:b w:val="0"/>
          <w:bCs/>
        </w:rPr>
        <w:t>附件6-3：</w:t>
      </w:r>
      <w:r>
        <w:rPr>
          <w:b w:val="0"/>
          <w:bCs/>
          <w:szCs w:val="21"/>
        </w:rPr>
        <w:t>服务</w:t>
      </w:r>
      <w:r>
        <w:rPr>
          <w:rFonts w:hint="eastAsia"/>
          <w:b w:val="0"/>
          <w:bCs/>
          <w:szCs w:val="21"/>
        </w:rPr>
        <w:t>费分项报价</w:t>
      </w:r>
      <w:r>
        <w:rPr>
          <w:b w:val="0"/>
          <w:bCs/>
          <w:szCs w:val="21"/>
        </w:rPr>
        <w:t>表</w:t>
      </w:r>
      <w:r>
        <w:rPr>
          <w:b w:val="0"/>
          <w:bCs/>
        </w:rPr>
        <w:tab/>
      </w:r>
      <w:r>
        <w:rPr>
          <w:b w:val="0"/>
          <w:bCs/>
        </w:rPr>
        <w:fldChar w:fldCharType="begin"/>
      </w:r>
      <w:r>
        <w:rPr>
          <w:b w:val="0"/>
          <w:bCs/>
        </w:rPr>
        <w:instrText xml:space="preserve"> PAGEREF _Toc20994 </w:instrText>
      </w:r>
      <w:r>
        <w:rPr>
          <w:b w:val="0"/>
          <w:bCs/>
        </w:rPr>
        <w:fldChar w:fldCharType="separate"/>
      </w:r>
      <w:r>
        <w:rPr>
          <w:b w:val="0"/>
          <w:bCs/>
        </w:rPr>
        <w:t>75</w:t>
      </w:r>
      <w:r>
        <w:rPr>
          <w:b w:val="0"/>
          <w:bCs/>
        </w:rPr>
        <w:fldChar w:fldCharType="end"/>
      </w:r>
      <w:r>
        <w:rPr>
          <w:b w:val="0"/>
          <w:bCs/>
        </w:rPr>
        <w:fldChar w:fldCharType="end"/>
      </w:r>
    </w:p>
    <w:p>
      <w:pPr>
        <w:pStyle w:val="22"/>
        <w:tabs>
          <w:tab w:val="right" w:leader="dot" w:pos="9412"/>
          <w:tab w:val="clear" w:pos="400"/>
          <w:tab w:val="clear" w:pos="576"/>
          <w:tab w:val="clear" w:pos="8778"/>
        </w:tabs>
      </w:pPr>
      <w:r>
        <w:fldChar w:fldCharType="begin"/>
      </w:r>
      <w:r>
        <w:instrText xml:space="preserve"> HYPERLINK \l "_Toc26007" </w:instrText>
      </w:r>
      <w:r>
        <w:fldChar w:fldCharType="separate"/>
      </w:r>
      <w:r>
        <w:rPr>
          <w:rFonts w:hint="eastAsia"/>
          <w:b w:val="0"/>
          <w:bCs/>
        </w:rPr>
        <w:t xml:space="preserve">附件6-4  </w:t>
      </w:r>
      <w:r>
        <w:rPr>
          <w:rFonts w:hint="eastAsia"/>
          <w:b w:val="0"/>
          <w:bCs/>
          <w:szCs w:val="21"/>
        </w:rPr>
        <w:t>单件货物价格构成表</w:t>
      </w:r>
      <w:r>
        <w:rPr>
          <w:b w:val="0"/>
          <w:bCs/>
        </w:rPr>
        <w:tab/>
      </w:r>
      <w:r>
        <w:rPr>
          <w:b w:val="0"/>
          <w:bCs/>
        </w:rPr>
        <w:fldChar w:fldCharType="begin"/>
      </w:r>
      <w:r>
        <w:rPr>
          <w:b w:val="0"/>
          <w:bCs/>
        </w:rPr>
        <w:instrText xml:space="preserve"> PAGEREF _Toc26007 </w:instrText>
      </w:r>
      <w:r>
        <w:rPr>
          <w:b w:val="0"/>
          <w:bCs/>
        </w:rPr>
        <w:fldChar w:fldCharType="separate"/>
      </w:r>
      <w:r>
        <w:rPr>
          <w:b w:val="0"/>
          <w:bCs/>
        </w:rPr>
        <w:t>76</w:t>
      </w:r>
      <w:r>
        <w:rPr>
          <w:b w:val="0"/>
          <w:bCs/>
        </w:rPr>
        <w:fldChar w:fldCharType="end"/>
      </w:r>
      <w:r>
        <w:rPr>
          <w:b w:val="0"/>
          <w:bCs/>
        </w:rPr>
        <w:fldChar w:fldCharType="end"/>
      </w:r>
    </w:p>
    <w:p>
      <w:pPr>
        <w:pStyle w:val="34"/>
        <w:tabs>
          <w:tab w:val="right" w:leader="dot" w:pos="9412"/>
          <w:tab w:val="clear" w:pos="8778"/>
        </w:tabs>
        <w:ind w:left="24" w:hanging="5"/>
        <w:rPr>
          <w:sz w:val="24"/>
          <w:szCs w:val="24"/>
        </w:rPr>
      </w:pPr>
      <w:r>
        <w:fldChar w:fldCharType="begin"/>
      </w:r>
      <w:r>
        <w:instrText xml:space="preserve"> HYPERLINK \l "_Toc533" </w:instrText>
      </w:r>
      <w:r>
        <w:fldChar w:fldCharType="separate"/>
      </w:r>
      <w:r>
        <w:rPr>
          <w:rFonts w:hint="eastAsia"/>
          <w:sz w:val="24"/>
          <w:szCs w:val="24"/>
        </w:rPr>
        <w:t xml:space="preserve">附件7  </w:t>
      </w:r>
      <w:r>
        <w:rPr>
          <w:sz w:val="24"/>
          <w:szCs w:val="24"/>
        </w:rPr>
        <w:t>商务、合同条款偏差表</w:t>
      </w:r>
      <w:r>
        <w:rPr>
          <w:sz w:val="24"/>
          <w:szCs w:val="24"/>
        </w:rPr>
        <w:tab/>
      </w:r>
      <w:r>
        <w:rPr>
          <w:sz w:val="24"/>
          <w:szCs w:val="24"/>
        </w:rPr>
        <w:fldChar w:fldCharType="begin"/>
      </w:r>
      <w:r>
        <w:rPr>
          <w:sz w:val="24"/>
          <w:szCs w:val="24"/>
        </w:rPr>
        <w:instrText xml:space="preserve"> PAGEREF _Toc533 </w:instrText>
      </w:r>
      <w:r>
        <w:rPr>
          <w:sz w:val="24"/>
          <w:szCs w:val="24"/>
        </w:rPr>
        <w:fldChar w:fldCharType="separate"/>
      </w:r>
      <w:r>
        <w:rPr>
          <w:sz w:val="24"/>
          <w:szCs w:val="24"/>
        </w:rPr>
        <w:t>77</w:t>
      </w:r>
      <w:r>
        <w:rPr>
          <w:sz w:val="24"/>
          <w:szCs w:val="24"/>
        </w:rPr>
        <w:fldChar w:fldCharType="end"/>
      </w:r>
      <w:r>
        <w:rPr>
          <w:sz w:val="24"/>
          <w:szCs w:val="24"/>
        </w:rPr>
        <w:fldChar w:fldCharType="end"/>
      </w:r>
    </w:p>
    <w:p>
      <w:pPr>
        <w:pStyle w:val="34"/>
        <w:tabs>
          <w:tab w:val="right" w:leader="dot" w:pos="9412"/>
          <w:tab w:val="clear" w:pos="8778"/>
        </w:tabs>
        <w:ind w:left="24" w:hanging="5"/>
        <w:rPr>
          <w:sz w:val="24"/>
          <w:szCs w:val="24"/>
        </w:rPr>
      </w:pPr>
      <w:r>
        <w:fldChar w:fldCharType="begin"/>
      </w:r>
      <w:r>
        <w:instrText xml:space="preserve"> HYPERLINK \l "_Toc13908" </w:instrText>
      </w:r>
      <w:r>
        <w:fldChar w:fldCharType="separate"/>
      </w:r>
      <w:r>
        <w:rPr>
          <w:rFonts w:hint="eastAsia"/>
          <w:sz w:val="24"/>
          <w:szCs w:val="24"/>
        </w:rPr>
        <w:t>附件8</w:t>
      </w:r>
      <w:r>
        <w:rPr>
          <w:sz w:val="24"/>
          <w:szCs w:val="24"/>
        </w:rPr>
        <w:t xml:space="preserve">    投标人基本情况表</w:t>
      </w:r>
      <w:r>
        <w:rPr>
          <w:sz w:val="24"/>
          <w:szCs w:val="24"/>
        </w:rPr>
        <w:tab/>
      </w:r>
      <w:r>
        <w:rPr>
          <w:sz w:val="24"/>
          <w:szCs w:val="24"/>
        </w:rPr>
        <w:fldChar w:fldCharType="begin"/>
      </w:r>
      <w:r>
        <w:rPr>
          <w:sz w:val="24"/>
          <w:szCs w:val="24"/>
        </w:rPr>
        <w:instrText xml:space="preserve"> PAGEREF _Toc13908 </w:instrText>
      </w:r>
      <w:r>
        <w:rPr>
          <w:sz w:val="24"/>
          <w:szCs w:val="24"/>
        </w:rPr>
        <w:fldChar w:fldCharType="separate"/>
      </w:r>
      <w:r>
        <w:rPr>
          <w:sz w:val="24"/>
          <w:szCs w:val="24"/>
        </w:rPr>
        <w:t>78</w:t>
      </w:r>
      <w:r>
        <w:rPr>
          <w:sz w:val="24"/>
          <w:szCs w:val="24"/>
        </w:rPr>
        <w:fldChar w:fldCharType="end"/>
      </w:r>
      <w:r>
        <w:rPr>
          <w:sz w:val="24"/>
          <w:szCs w:val="24"/>
        </w:rPr>
        <w:fldChar w:fldCharType="end"/>
      </w:r>
    </w:p>
    <w:p>
      <w:pPr>
        <w:pStyle w:val="34"/>
        <w:tabs>
          <w:tab w:val="right" w:leader="dot" w:pos="9412"/>
          <w:tab w:val="clear" w:pos="8778"/>
        </w:tabs>
        <w:ind w:left="24" w:hanging="5"/>
      </w:pPr>
      <w:r>
        <w:fldChar w:fldCharType="begin"/>
      </w:r>
      <w:r>
        <w:instrText xml:space="preserve"> HYPERLINK \l "_Toc3613" </w:instrText>
      </w:r>
      <w:r>
        <w:fldChar w:fldCharType="separate"/>
      </w:r>
      <w:r>
        <w:rPr>
          <w:sz w:val="24"/>
          <w:szCs w:val="24"/>
        </w:rPr>
        <w:t>附件</w:t>
      </w:r>
      <w:r>
        <w:rPr>
          <w:rFonts w:hint="eastAsia"/>
          <w:sz w:val="24"/>
          <w:szCs w:val="24"/>
        </w:rPr>
        <w:t>9</w:t>
      </w:r>
      <w:r>
        <w:rPr>
          <w:sz w:val="24"/>
          <w:szCs w:val="24"/>
        </w:rPr>
        <w:t xml:space="preserve">  </w:t>
      </w:r>
      <w:r>
        <w:rPr>
          <w:rFonts w:hint="eastAsia"/>
          <w:sz w:val="24"/>
          <w:szCs w:val="24"/>
        </w:rPr>
        <w:t>资格证明文件</w:t>
      </w:r>
      <w:r>
        <w:rPr>
          <w:sz w:val="24"/>
          <w:szCs w:val="24"/>
        </w:rPr>
        <w:tab/>
      </w:r>
      <w:r>
        <w:rPr>
          <w:sz w:val="24"/>
          <w:szCs w:val="24"/>
        </w:rPr>
        <w:fldChar w:fldCharType="begin"/>
      </w:r>
      <w:r>
        <w:rPr>
          <w:sz w:val="24"/>
          <w:szCs w:val="24"/>
        </w:rPr>
        <w:instrText xml:space="preserve"> PAGEREF _Toc3613 </w:instrText>
      </w:r>
      <w:r>
        <w:rPr>
          <w:sz w:val="24"/>
          <w:szCs w:val="24"/>
        </w:rPr>
        <w:fldChar w:fldCharType="separate"/>
      </w:r>
      <w:r>
        <w:rPr>
          <w:sz w:val="24"/>
          <w:szCs w:val="24"/>
        </w:rPr>
        <w:t>79</w:t>
      </w:r>
      <w:r>
        <w:rPr>
          <w:sz w:val="24"/>
          <w:szCs w:val="24"/>
        </w:rPr>
        <w:fldChar w:fldCharType="end"/>
      </w:r>
      <w:r>
        <w:rPr>
          <w:sz w:val="24"/>
          <w:szCs w:val="24"/>
        </w:rPr>
        <w:fldChar w:fldCharType="end"/>
      </w:r>
    </w:p>
    <w:p>
      <w:pPr>
        <w:pStyle w:val="22"/>
        <w:tabs>
          <w:tab w:val="right" w:leader="dot" w:pos="9412"/>
          <w:tab w:val="clear" w:pos="400"/>
          <w:tab w:val="clear" w:pos="576"/>
          <w:tab w:val="clear" w:pos="8778"/>
        </w:tabs>
        <w:rPr>
          <w:rFonts w:cs="宋体"/>
        </w:rPr>
      </w:pPr>
      <w:r>
        <w:fldChar w:fldCharType="begin"/>
      </w:r>
      <w:r>
        <w:instrText xml:space="preserve"> HYPERLINK \l "_Toc13345" </w:instrText>
      </w:r>
      <w:r>
        <w:fldChar w:fldCharType="separate"/>
      </w:r>
      <w:r>
        <w:rPr>
          <w:rFonts w:hint="eastAsia" w:cs="宋体"/>
        </w:rPr>
        <w:t>9-1 投标人“三证合一”的企业法人营业执照副本复印件（加盖公章）</w:t>
      </w:r>
      <w:r>
        <w:rPr>
          <w:rFonts w:hint="eastAsia" w:cs="宋体"/>
        </w:rPr>
        <w:tab/>
      </w:r>
      <w:r>
        <w:rPr>
          <w:rFonts w:hint="eastAsia" w:cs="宋体"/>
        </w:rPr>
        <w:fldChar w:fldCharType="begin"/>
      </w:r>
      <w:r>
        <w:rPr>
          <w:rFonts w:hint="eastAsia" w:cs="宋体"/>
        </w:rPr>
        <w:instrText xml:space="preserve"> PAGEREF _Toc13345 </w:instrText>
      </w:r>
      <w:r>
        <w:rPr>
          <w:rFonts w:hint="eastAsia" w:cs="宋体"/>
        </w:rPr>
        <w:fldChar w:fldCharType="separate"/>
      </w:r>
      <w:r>
        <w:rPr>
          <w:rFonts w:hint="eastAsia" w:cs="宋体"/>
        </w:rPr>
        <w:t>80</w:t>
      </w:r>
      <w:r>
        <w:rPr>
          <w:rFonts w:hint="eastAsia" w:cs="宋体"/>
        </w:rPr>
        <w:fldChar w:fldCharType="end"/>
      </w:r>
      <w:r>
        <w:rPr>
          <w:rFonts w:hint="eastAsia" w:cs="宋体"/>
        </w:rPr>
        <w:fldChar w:fldCharType="end"/>
      </w:r>
    </w:p>
    <w:p>
      <w:pPr>
        <w:pStyle w:val="22"/>
        <w:tabs>
          <w:tab w:val="right" w:leader="dot" w:pos="9412"/>
          <w:tab w:val="clear" w:pos="400"/>
          <w:tab w:val="clear" w:pos="576"/>
          <w:tab w:val="clear" w:pos="8778"/>
        </w:tabs>
        <w:rPr>
          <w:rFonts w:cs="宋体"/>
        </w:rPr>
      </w:pPr>
      <w:r>
        <w:fldChar w:fldCharType="begin"/>
      </w:r>
      <w:r>
        <w:instrText xml:space="preserve"> HYPERLINK \l "_Toc22828" </w:instrText>
      </w:r>
      <w:r>
        <w:fldChar w:fldCharType="separate"/>
      </w:r>
      <w:r>
        <w:rPr>
          <w:rFonts w:hint="eastAsia" w:cs="宋体"/>
        </w:rPr>
        <w:t>9-2  2018年度经审计的财务报告</w:t>
      </w:r>
      <w:r>
        <w:rPr>
          <w:rFonts w:hint="eastAsia" w:cs="宋体"/>
        </w:rPr>
        <w:tab/>
      </w:r>
      <w:r>
        <w:rPr>
          <w:rFonts w:hint="eastAsia" w:cs="宋体"/>
        </w:rPr>
        <w:fldChar w:fldCharType="begin"/>
      </w:r>
      <w:r>
        <w:rPr>
          <w:rFonts w:hint="eastAsia" w:cs="宋体"/>
        </w:rPr>
        <w:instrText xml:space="preserve"> PAGEREF _Toc22828 </w:instrText>
      </w:r>
      <w:r>
        <w:rPr>
          <w:rFonts w:hint="eastAsia" w:cs="宋体"/>
        </w:rPr>
        <w:fldChar w:fldCharType="separate"/>
      </w:r>
      <w:r>
        <w:rPr>
          <w:rFonts w:hint="eastAsia" w:cs="宋体"/>
        </w:rPr>
        <w:t>81</w:t>
      </w:r>
      <w:r>
        <w:rPr>
          <w:rFonts w:hint="eastAsia" w:cs="宋体"/>
        </w:rPr>
        <w:fldChar w:fldCharType="end"/>
      </w:r>
      <w:r>
        <w:rPr>
          <w:rFonts w:hint="eastAsia" w:cs="宋体"/>
        </w:rPr>
        <w:fldChar w:fldCharType="end"/>
      </w:r>
    </w:p>
    <w:p>
      <w:pPr>
        <w:pStyle w:val="22"/>
        <w:tabs>
          <w:tab w:val="right" w:leader="dot" w:pos="9412"/>
          <w:tab w:val="clear" w:pos="400"/>
          <w:tab w:val="clear" w:pos="576"/>
          <w:tab w:val="clear" w:pos="8778"/>
        </w:tabs>
        <w:rPr>
          <w:rFonts w:cs="宋体"/>
        </w:rPr>
      </w:pPr>
      <w:r>
        <w:fldChar w:fldCharType="begin"/>
      </w:r>
      <w:r>
        <w:instrText xml:space="preserve"> HYPERLINK \l "_Toc1850" </w:instrText>
      </w:r>
      <w:r>
        <w:fldChar w:fldCharType="separate"/>
      </w:r>
      <w:r>
        <w:rPr>
          <w:rFonts w:hint="eastAsia" w:cs="宋体"/>
        </w:rPr>
        <w:t>9-2 本年度基本开户银行出具的资信证明</w:t>
      </w:r>
      <w:r>
        <w:rPr>
          <w:rFonts w:hint="eastAsia" w:cs="宋体"/>
        </w:rPr>
        <w:tab/>
      </w:r>
      <w:r>
        <w:rPr>
          <w:rFonts w:hint="eastAsia" w:cs="宋体"/>
        </w:rPr>
        <w:fldChar w:fldCharType="begin"/>
      </w:r>
      <w:r>
        <w:rPr>
          <w:rFonts w:hint="eastAsia" w:cs="宋体"/>
        </w:rPr>
        <w:instrText xml:space="preserve"> PAGEREF _Toc1850 </w:instrText>
      </w:r>
      <w:r>
        <w:rPr>
          <w:rFonts w:hint="eastAsia" w:cs="宋体"/>
        </w:rPr>
        <w:fldChar w:fldCharType="separate"/>
      </w:r>
      <w:r>
        <w:rPr>
          <w:rFonts w:hint="eastAsia" w:cs="宋体"/>
        </w:rPr>
        <w:t>82</w:t>
      </w:r>
      <w:r>
        <w:rPr>
          <w:rFonts w:hint="eastAsia" w:cs="宋体"/>
        </w:rPr>
        <w:fldChar w:fldCharType="end"/>
      </w:r>
      <w:r>
        <w:rPr>
          <w:rFonts w:hint="eastAsia" w:cs="宋体"/>
        </w:rPr>
        <w:fldChar w:fldCharType="end"/>
      </w:r>
    </w:p>
    <w:p>
      <w:pPr>
        <w:pStyle w:val="22"/>
        <w:tabs>
          <w:tab w:val="right" w:leader="dot" w:pos="9412"/>
          <w:tab w:val="clear" w:pos="400"/>
          <w:tab w:val="clear" w:pos="576"/>
          <w:tab w:val="clear" w:pos="8778"/>
        </w:tabs>
        <w:rPr>
          <w:rFonts w:cs="宋体"/>
        </w:rPr>
      </w:pPr>
      <w:r>
        <w:fldChar w:fldCharType="begin"/>
      </w:r>
      <w:r>
        <w:instrText xml:space="preserve"> HYPERLINK \l "_Toc15924" </w:instrText>
      </w:r>
      <w:r>
        <w:fldChar w:fldCharType="separate"/>
      </w:r>
      <w:r>
        <w:rPr>
          <w:rFonts w:hint="eastAsia" w:cs="宋体"/>
        </w:rPr>
        <w:t>9-3  依法缴纳税收的证明</w:t>
      </w:r>
      <w:r>
        <w:rPr>
          <w:rFonts w:hint="eastAsia" w:cs="宋体"/>
        </w:rPr>
        <w:tab/>
      </w:r>
      <w:r>
        <w:rPr>
          <w:rFonts w:hint="eastAsia" w:cs="宋体"/>
        </w:rPr>
        <w:fldChar w:fldCharType="begin"/>
      </w:r>
      <w:r>
        <w:rPr>
          <w:rFonts w:hint="eastAsia" w:cs="宋体"/>
        </w:rPr>
        <w:instrText xml:space="preserve"> PAGEREF _Toc15924 </w:instrText>
      </w:r>
      <w:r>
        <w:rPr>
          <w:rFonts w:hint="eastAsia" w:cs="宋体"/>
        </w:rPr>
        <w:fldChar w:fldCharType="separate"/>
      </w:r>
      <w:r>
        <w:rPr>
          <w:rFonts w:hint="eastAsia" w:cs="宋体"/>
        </w:rPr>
        <w:t>83</w:t>
      </w:r>
      <w:r>
        <w:rPr>
          <w:rFonts w:hint="eastAsia" w:cs="宋体"/>
        </w:rPr>
        <w:fldChar w:fldCharType="end"/>
      </w:r>
      <w:r>
        <w:rPr>
          <w:rFonts w:hint="eastAsia" w:cs="宋体"/>
        </w:rPr>
        <w:fldChar w:fldCharType="end"/>
      </w:r>
    </w:p>
    <w:p>
      <w:pPr>
        <w:pStyle w:val="22"/>
        <w:tabs>
          <w:tab w:val="right" w:leader="dot" w:pos="9412"/>
          <w:tab w:val="clear" w:pos="400"/>
          <w:tab w:val="clear" w:pos="576"/>
          <w:tab w:val="clear" w:pos="8778"/>
        </w:tabs>
        <w:rPr>
          <w:rFonts w:cs="宋体"/>
        </w:rPr>
      </w:pPr>
      <w:r>
        <w:fldChar w:fldCharType="begin"/>
      </w:r>
      <w:r>
        <w:instrText xml:space="preserve"> HYPERLINK \l "_Toc19399" </w:instrText>
      </w:r>
      <w:r>
        <w:fldChar w:fldCharType="separate"/>
      </w:r>
      <w:r>
        <w:rPr>
          <w:rFonts w:hint="eastAsia" w:cs="宋体"/>
        </w:rPr>
        <w:t>9-4  社会保障资金缴纳记录</w:t>
      </w:r>
      <w:r>
        <w:rPr>
          <w:rFonts w:hint="eastAsia" w:cs="宋体"/>
        </w:rPr>
        <w:tab/>
      </w:r>
      <w:r>
        <w:rPr>
          <w:rFonts w:hint="eastAsia" w:cs="宋体"/>
        </w:rPr>
        <w:fldChar w:fldCharType="begin"/>
      </w:r>
      <w:r>
        <w:rPr>
          <w:rFonts w:hint="eastAsia" w:cs="宋体"/>
        </w:rPr>
        <w:instrText xml:space="preserve"> PAGEREF _Toc19399 </w:instrText>
      </w:r>
      <w:r>
        <w:rPr>
          <w:rFonts w:hint="eastAsia" w:cs="宋体"/>
        </w:rPr>
        <w:fldChar w:fldCharType="separate"/>
      </w:r>
      <w:r>
        <w:rPr>
          <w:rFonts w:hint="eastAsia" w:cs="宋体"/>
        </w:rPr>
        <w:t>83</w:t>
      </w:r>
      <w:r>
        <w:rPr>
          <w:rFonts w:hint="eastAsia" w:cs="宋体"/>
        </w:rPr>
        <w:fldChar w:fldCharType="end"/>
      </w:r>
      <w:r>
        <w:rPr>
          <w:rFonts w:hint="eastAsia" w:cs="宋体"/>
        </w:rPr>
        <w:fldChar w:fldCharType="end"/>
      </w:r>
    </w:p>
    <w:p>
      <w:pPr>
        <w:pStyle w:val="22"/>
        <w:tabs>
          <w:tab w:val="right" w:leader="dot" w:pos="9412"/>
          <w:tab w:val="clear" w:pos="400"/>
          <w:tab w:val="clear" w:pos="576"/>
          <w:tab w:val="clear" w:pos="8778"/>
        </w:tabs>
        <w:rPr>
          <w:rFonts w:cs="宋体"/>
        </w:rPr>
      </w:pPr>
      <w:r>
        <w:fldChar w:fldCharType="begin"/>
      </w:r>
      <w:r>
        <w:instrText xml:space="preserve"> HYPERLINK \l "_Toc27064" </w:instrText>
      </w:r>
      <w:r>
        <w:fldChar w:fldCharType="separate"/>
      </w:r>
      <w:r>
        <w:rPr>
          <w:rFonts w:hint="eastAsia" w:cs="宋体"/>
        </w:rPr>
        <w:t>9-5  具备履行合同所必需的设备和专业技术能力承诺书</w:t>
      </w:r>
      <w:r>
        <w:rPr>
          <w:rFonts w:hint="eastAsia" w:cs="宋体"/>
        </w:rPr>
        <w:tab/>
      </w:r>
      <w:r>
        <w:rPr>
          <w:rFonts w:hint="eastAsia" w:cs="宋体"/>
        </w:rPr>
        <w:fldChar w:fldCharType="begin"/>
      </w:r>
      <w:r>
        <w:rPr>
          <w:rFonts w:hint="eastAsia" w:cs="宋体"/>
        </w:rPr>
        <w:instrText xml:space="preserve"> PAGEREF _Toc27064 </w:instrText>
      </w:r>
      <w:r>
        <w:rPr>
          <w:rFonts w:hint="eastAsia" w:cs="宋体"/>
        </w:rPr>
        <w:fldChar w:fldCharType="separate"/>
      </w:r>
      <w:r>
        <w:rPr>
          <w:rFonts w:hint="eastAsia" w:cs="宋体"/>
        </w:rPr>
        <w:t>84</w:t>
      </w:r>
      <w:r>
        <w:rPr>
          <w:rFonts w:hint="eastAsia" w:cs="宋体"/>
        </w:rPr>
        <w:fldChar w:fldCharType="end"/>
      </w:r>
      <w:r>
        <w:rPr>
          <w:rFonts w:hint="eastAsia" w:cs="宋体"/>
        </w:rPr>
        <w:fldChar w:fldCharType="end"/>
      </w:r>
    </w:p>
    <w:p>
      <w:pPr>
        <w:pStyle w:val="22"/>
        <w:tabs>
          <w:tab w:val="right" w:leader="dot" w:pos="9412"/>
          <w:tab w:val="clear" w:pos="400"/>
          <w:tab w:val="clear" w:pos="576"/>
          <w:tab w:val="clear" w:pos="8778"/>
        </w:tabs>
        <w:rPr>
          <w:rFonts w:cs="宋体"/>
        </w:rPr>
      </w:pPr>
      <w:r>
        <w:fldChar w:fldCharType="begin"/>
      </w:r>
      <w:r>
        <w:instrText xml:space="preserve"> HYPERLINK \l "_Toc24916" </w:instrText>
      </w:r>
      <w:r>
        <w:fldChar w:fldCharType="separate"/>
      </w:r>
      <w:r>
        <w:rPr>
          <w:rFonts w:hint="eastAsia" w:cs="宋体"/>
        </w:rPr>
        <w:t>9-6  投标人参加政府采购活动前3年内在经营活动中没有重大违法记录的书面声明（格式）</w:t>
      </w:r>
      <w:r>
        <w:rPr>
          <w:rFonts w:hint="eastAsia" w:cs="宋体"/>
        </w:rPr>
        <w:tab/>
      </w:r>
      <w:r>
        <w:rPr>
          <w:rFonts w:hint="eastAsia" w:cs="宋体"/>
        </w:rPr>
        <w:fldChar w:fldCharType="begin"/>
      </w:r>
      <w:r>
        <w:rPr>
          <w:rFonts w:hint="eastAsia" w:cs="宋体"/>
        </w:rPr>
        <w:instrText xml:space="preserve"> PAGEREF _Toc24916 </w:instrText>
      </w:r>
      <w:r>
        <w:rPr>
          <w:rFonts w:hint="eastAsia" w:cs="宋体"/>
        </w:rPr>
        <w:fldChar w:fldCharType="separate"/>
      </w:r>
      <w:r>
        <w:rPr>
          <w:rFonts w:hint="eastAsia" w:cs="宋体"/>
        </w:rPr>
        <w:t>85</w:t>
      </w:r>
      <w:r>
        <w:rPr>
          <w:rFonts w:hint="eastAsia" w:cs="宋体"/>
        </w:rPr>
        <w:fldChar w:fldCharType="end"/>
      </w:r>
      <w:r>
        <w:rPr>
          <w:rFonts w:hint="eastAsia" w:cs="宋体"/>
        </w:rPr>
        <w:fldChar w:fldCharType="end"/>
      </w:r>
    </w:p>
    <w:p>
      <w:pPr>
        <w:pStyle w:val="22"/>
        <w:tabs>
          <w:tab w:val="right" w:leader="dot" w:pos="9412"/>
          <w:tab w:val="clear" w:pos="400"/>
          <w:tab w:val="clear" w:pos="576"/>
          <w:tab w:val="clear" w:pos="8778"/>
        </w:tabs>
        <w:rPr>
          <w:rFonts w:cs="宋体"/>
        </w:rPr>
      </w:pPr>
      <w:r>
        <w:fldChar w:fldCharType="begin"/>
      </w:r>
      <w:r>
        <w:instrText xml:space="preserve"> HYPERLINK \l "_Toc21984" </w:instrText>
      </w:r>
      <w:r>
        <w:fldChar w:fldCharType="separate"/>
      </w:r>
      <w:r>
        <w:rPr>
          <w:rFonts w:hint="eastAsia" w:cs="宋体"/>
          <w:bCs/>
          <w:szCs w:val="21"/>
        </w:rPr>
        <w:t xml:space="preserve">9-7  </w:t>
      </w:r>
      <w:r>
        <w:rPr>
          <w:rFonts w:hint="eastAsia" w:cs="宋体"/>
        </w:rPr>
        <w:t>投标人控股股东名称、控股公司的名称和存在管理、被管理关系的单位名称说明</w:t>
      </w:r>
      <w:r>
        <w:rPr>
          <w:rFonts w:hint="eastAsia" w:cs="宋体"/>
        </w:rPr>
        <w:tab/>
      </w:r>
      <w:r>
        <w:rPr>
          <w:rFonts w:hint="eastAsia" w:cs="宋体"/>
        </w:rPr>
        <w:fldChar w:fldCharType="begin"/>
      </w:r>
      <w:r>
        <w:rPr>
          <w:rFonts w:hint="eastAsia" w:cs="宋体"/>
        </w:rPr>
        <w:instrText xml:space="preserve"> PAGEREF _Toc21984 </w:instrText>
      </w:r>
      <w:r>
        <w:rPr>
          <w:rFonts w:hint="eastAsia" w:cs="宋体"/>
        </w:rPr>
        <w:fldChar w:fldCharType="separate"/>
      </w:r>
      <w:r>
        <w:rPr>
          <w:rFonts w:hint="eastAsia" w:cs="宋体"/>
        </w:rPr>
        <w:t>86</w:t>
      </w:r>
      <w:r>
        <w:rPr>
          <w:rFonts w:hint="eastAsia" w:cs="宋体"/>
        </w:rPr>
        <w:fldChar w:fldCharType="end"/>
      </w:r>
      <w:r>
        <w:rPr>
          <w:rFonts w:hint="eastAsia" w:cs="宋体"/>
        </w:rPr>
        <w:fldChar w:fldCharType="end"/>
      </w:r>
    </w:p>
    <w:p>
      <w:pPr>
        <w:pStyle w:val="22"/>
        <w:tabs>
          <w:tab w:val="right" w:leader="dot" w:pos="9412"/>
          <w:tab w:val="clear" w:pos="400"/>
          <w:tab w:val="clear" w:pos="576"/>
          <w:tab w:val="clear" w:pos="8778"/>
        </w:tabs>
        <w:rPr>
          <w:rFonts w:cs="宋体"/>
        </w:rPr>
      </w:pPr>
      <w:r>
        <w:fldChar w:fldCharType="begin"/>
      </w:r>
      <w:r>
        <w:instrText xml:space="preserve"> HYPERLINK \l "_Toc14095" </w:instrText>
      </w:r>
      <w:r>
        <w:fldChar w:fldCharType="separate"/>
      </w:r>
      <w:r>
        <w:rPr>
          <w:rFonts w:hint="eastAsia" w:cs="宋体"/>
          <w:bCs/>
          <w:szCs w:val="21"/>
        </w:rPr>
        <w:t xml:space="preserve">9-8  </w:t>
      </w:r>
      <w:r>
        <w:rPr>
          <w:rFonts w:hint="eastAsia" w:cs="宋体"/>
        </w:rPr>
        <w:t>投标人是否属于为本项目提供整体设计、规范编制或者项目管理、监理、检测等服务的投标人声明</w:t>
      </w:r>
      <w:r>
        <w:rPr>
          <w:rFonts w:hint="eastAsia" w:cs="宋体"/>
        </w:rPr>
        <w:tab/>
      </w:r>
      <w:r>
        <w:rPr>
          <w:rFonts w:hint="eastAsia" w:cs="宋体"/>
        </w:rPr>
        <w:fldChar w:fldCharType="begin"/>
      </w:r>
      <w:r>
        <w:rPr>
          <w:rFonts w:hint="eastAsia" w:cs="宋体"/>
        </w:rPr>
        <w:instrText xml:space="preserve"> PAGEREF _Toc14095 </w:instrText>
      </w:r>
      <w:r>
        <w:rPr>
          <w:rFonts w:hint="eastAsia" w:cs="宋体"/>
        </w:rPr>
        <w:fldChar w:fldCharType="separate"/>
      </w:r>
      <w:r>
        <w:rPr>
          <w:rFonts w:hint="eastAsia" w:cs="宋体"/>
        </w:rPr>
        <w:t>87</w:t>
      </w:r>
      <w:r>
        <w:rPr>
          <w:rFonts w:hint="eastAsia" w:cs="宋体"/>
        </w:rPr>
        <w:fldChar w:fldCharType="end"/>
      </w:r>
      <w:r>
        <w:rPr>
          <w:rFonts w:hint="eastAsia" w:cs="宋体"/>
        </w:rPr>
        <w:fldChar w:fldCharType="end"/>
      </w:r>
    </w:p>
    <w:p>
      <w:pPr>
        <w:pStyle w:val="22"/>
        <w:tabs>
          <w:tab w:val="right" w:leader="dot" w:pos="9412"/>
          <w:tab w:val="clear" w:pos="400"/>
          <w:tab w:val="clear" w:pos="576"/>
          <w:tab w:val="clear" w:pos="8778"/>
        </w:tabs>
      </w:pPr>
      <w:r>
        <w:fldChar w:fldCharType="begin"/>
      </w:r>
      <w:r>
        <w:instrText xml:space="preserve"> HYPERLINK \l "_Toc9278" </w:instrText>
      </w:r>
      <w:r>
        <w:fldChar w:fldCharType="separate"/>
      </w:r>
      <w:r>
        <w:rPr>
          <w:rFonts w:hint="eastAsia" w:cs="宋体"/>
          <w:bCs/>
        </w:rPr>
        <w:t>9-9  证明投标人符合特定资格条件的证明材料；（如“生产许可证”、“经营许可证”或3C认证复印件，权威机构出具的投标人所投货物有效的型式试验报告复印件（如投标货物根据适用法律、法规要求，需有此类认证时或招标文件要求提供型式试验报告时提供）</w:t>
      </w:r>
      <w:r>
        <w:rPr>
          <w:rFonts w:hint="eastAsia" w:cs="宋体"/>
        </w:rPr>
        <w:tab/>
      </w:r>
      <w:r>
        <w:rPr>
          <w:rFonts w:hint="eastAsia" w:cs="宋体"/>
        </w:rPr>
        <w:fldChar w:fldCharType="begin"/>
      </w:r>
      <w:r>
        <w:rPr>
          <w:rFonts w:hint="eastAsia" w:cs="宋体"/>
        </w:rPr>
        <w:instrText xml:space="preserve"> PAGEREF _Toc9278 </w:instrText>
      </w:r>
      <w:r>
        <w:rPr>
          <w:rFonts w:hint="eastAsia" w:cs="宋体"/>
        </w:rPr>
        <w:fldChar w:fldCharType="separate"/>
      </w:r>
      <w:r>
        <w:rPr>
          <w:rFonts w:hint="eastAsia" w:cs="宋体"/>
        </w:rPr>
        <w:t>88</w:t>
      </w:r>
      <w:r>
        <w:rPr>
          <w:rFonts w:hint="eastAsia" w:cs="宋体"/>
        </w:rPr>
        <w:fldChar w:fldCharType="end"/>
      </w:r>
      <w:r>
        <w:rPr>
          <w:rFonts w:hint="eastAsia" w:cs="宋体"/>
        </w:rPr>
        <w:fldChar w:fldCharType="end"/>
      </w:r>
    </w:p>
    <w:p>
      <w:pPr>
        <w:pStyle w:val="34"/>
        <w:tabs>
          <w:tab w:val="right" w:leader="dot" w:pos="9412"/>
          <w:tab w:val="clear" w:pos="8778"/>
        </w:tabs>
        <w:ind w:left="24" w:hanging="5"/>
        <w:rPr>
          <w:rFonts w:ascii="宋体" w:hAnsi="宋体" w:cs="宋体"/>
          <w:sz w:val="24"/>
          <w:szCs w:val="24"/>
        </w:rPr>
      </w:pPr>
      <w:r>
        <w:fldChar w:fldCharType="begin"/>
      </w:r>
      <w:r>
        <w:instrText xml:space="preserve"> HYPERLINK \l "_Toc751" </w:instrText>
      </w:r>
      <w:r>
        <w:fldChar w:fldCharType="separate"/>
      </w:r>
      <w:r>
        <w:rPr>
          <w:rFonts w:hint="eastAsia" w:ascii="宋体" w:hAnsi="宋体" w:cs="宋体"/>
          <w:sz w:val="24"/>
          <w:szCs w:val="24"/>
        </w:rPr>
        <w:t>附件10  投标人项目业绩一览表</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_Toc751 </w:instrText>
      </w:r>
      <w:r>
        <w:rPr>
          <w:rFonts w:hint="eastAsia" w:ascii="宋体" w:hAnsi="宋体" w:cs="宋体"/>
          <w:sz w:val="24"/>
          <w:szCs w:val="24"/>
        </w:rPr>
        <w:fldChar w:fldCharType="separate"/>
      </w:r>
      <w:r>
        <w:rPr>
          <w:rFonts w:hint="eastAsia" w:ascii="宋体" w:hAnsi="宋体" w:cs="宋体"/>
          <w:sz w:val="24"/>
          <w:szCs w:val="24"/>
        </w:rPr>
        <w:t>89</w:t>
      </w:r>
      <w:r>
        <w:rPr>
          <w:rFonts w:hint="eastAsia" w:ascii="宋体" w:hAnsi="宋体" w:cs="宋体"/>
          <w:sz w:val="24"/>
          <w:szCs w:val="24"/>
        </w:rPr>
        <w:fldChar w:fldCharType="end"/>
      </w:r>
      <w:r>
        <w:rPr>
          <w:rFonts w:hint="eastAsia" w:ascii="宋体" w:hAnsi="宋体" w:cs="宋体"/>
          <w:sz w:val="24"/>
          <w:szCs w:val="24"/>
        </w:rPr>
        <w:fldChar w:fldCharType="end"/>
      </w:r>
    </w:p>
    <w:p>
      <w:pPr>
        <w:pStyle w:val="34"/>
        <w:tabs>
          <w:tab w:val="right" w:leader="dot" w:pos="9412"/>
          <w:tab w:val="clear" w:pos="8778"/>
        </w:tabs>
        <w:ind w:left="24" w:hanging="5"/>
      </w:pPr>
      <w:r>
        <w:fldChar w:fldCharType="begin"/>
      </w:r>
      <w:r>
        <w:instrText xml:space="preserve"> HYPERLINK \l "_Toc10960" </w:instrText>
      </w:r>
      <w:r>
        <w:fldChar w:fldCharType="separate"/>
      </w:r>
      <w:r>
        <w:rPr>
          <w:rFonts w:hint="eastAsia" w:ascii="宋体" w:hAnsi="宋体" w:cs="宋体"/>
          <w:sz w:val="24"/>
          <w:szCs w:val="24"/>
        </w:rPr>
        <w:t xml:space="preserve">附件11  </w:t>
      </w:r>
      <w:r>
        <w:rPr>
          <w:rFonts w:hint="eastAsia" w:ascii="宋体" w:hAnsi="宋体" w:cs="宋体"/>
          <w:kern w:val="0"/>
          <w:sz w:val="24"/>
          <w:szCs w:val="24"/>
        </w:rPr>
        <w:t>小微企业、监狱企业、残疾人福利单位的声明函或证明材料</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_Toc10960 </w:instrText>
      </w:r>
      <w:r>
        <w:rPr>
          <w:rFonts w:hint="eastAsia" w:ascii="宋体" w:hAnsi="宋体" w:cs="宋体"/>
          <w:sz w:val="24"/>
          <w:szCs w:val="24"/>
        </w:rPr>
        <w:fldChar w:fldCharType="separate"/>
      </w:r>
      <w:r>
        <w:rPr>
          <w:rFonts w:hint="eastAsia" w:ascii="宋体" w:hAnsi="宋体" w:cs="宋体"/>
          <w:sz w:val="24"/>
          <w:szCs w:val="24"/>
        </w:rPr>
        <w:t>90</w:t>
      </w:r>
      <w:r>
        <w:rPr>
          <w:rFonts w:hint="eastAsia" w:ascii="宋体" w:hAnsi="宋体" w:cs="宋体"/>
          <w:sz w:val="24"/>
          <w:szCs w:val="24"/>
        </w:rPr>
        <w:fldChar w:fldCharType="end"/>
      </w:r>
      <w:r>
        <w:rPr>
          <w:rFonts w:hint="eastAsia" w:ascii="宋体" w:hAnsi="宋体" w:cs="宋体"/>
          <w:sz w:val="24"/>
          <w:szCs w:val="24"/>
        </w:rPr>
        <w:fldChar w:fldCharType="end"/>
      </w:r>
    </w:p>
    <w:p>
      <w:pPr>
        <w:pStyle w:val="34"/>
        <w:tabs>
          <w:tab w:val="right" w:leader="dot" w:pos="9412"/>
          <w:tab w:val="clear" w:pos="8778"/>
        </w:tabs>
        <w:ind w:left="24" w:hanging="5"/>
        <w:rPr>
          <w:rFonts w:ascii="宋体" w:hAnsi="宋体" w:cs="宋体"/>
          <w:sz w:val="24"/>
          <w:szCs w:val="24"/>
        </w:rPr>
      </w:pPr>
      <w:r>
        <w:fldChar w:fldCharType="begin"/>
      </w:r>
      <w:r>
        <w:instrText xml:space="preserve"> HYPERLINK \l "_Toc20415" </w:instrText>
      </w:r>
      <w:r>
        <w:fldChar w:fldCharType="separate"/>
      </w:r>
      <w:r>
        <w:rPr>
          <w:rFonts w:hint="eastAsia" w:ascii="宋体" w:hAnsi="宋体" w:cs="宋体"/>
          <w:bCs/>
          <w:sz w:val="24"/>
          <w:szCs w:val="24"/>
        </w:rPr>
        <w:t>附件12  投标承诺书</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_Toc20415 </w:instrText>
      </w:r>
      <w:r>
        <w:rPr>
          <w:rFonts w:hint="eastAsia" w:ascii="宋体" w:hAnsi="宋体" w:cs="宋体"/>
          <w:sz w:val="24"/>
          <w:szCs w:val="24"/>
        </w:rPr>
        <w:fldChar w:fldCharType="separate"/>
      </w:r>
      <w:r>
        <w:rPr>
          <w:rFonts w:hint="eastAsia" w:ascii="宋体" w:hAnsi="宋体" w:cs="宋体"/>
          <w:sz w:val="24"/>
          <w:szCs w:val="24"/>
        </w:rPr>
        <w:t>93</w:t>
      </w:r>
      <w:r>
        <w:rPr>
          <w:rFonts w:hint="eastAsia" w:ascii="宋体" w:hAnsi="宋体" w:cs="宋体"/>
          <w:sz w:val="24"/>
          <w:szCs w:val="24"/>
        </w:rPr>
        <w:fldChar w:fldCharType="end"/>
      </w:r>
      <w:r>
        <w:rPr>
          <w:rFonts w:hint="eastAsia" w:ascii="宋体" w:hAnsi="宋体" w:cs="宋体"/>
          <w:sz w:val="24"/>
          <w:szCs w:val="24"/>
        </w:rPr>
        <w:fldChar w:fldCharType="end"/>
      </w:r>
    </w:p>
    <w:p>
      <w:pPr>
        <w:pStyle w:val="34"/>
        <w:tabs>
          <w:tab w:val="right" w:leader="dot" w:pos="9412"/>
          <w:tab w:val="clear" w:pos="8778"/>
        </w:tabs>
        <w:ind w:left="24" w:hanging="5"/>
        <w:rPr>
          <w:sz w:val="24"/>
          <w:szCs w:val="24"/>
        </w:rPr>
      </w:pPr>
      <w:r>
        <w:fldChar w:fldCharType="begin"/>
      </w:r>
      <w:r>
        <w:instrText xml:space="preserve"> HYPERLINK \l "_Toc32621" </w:instrText>
      </w:r>
      <w:r>
        <w:fldChar w:fldCharType="separate"/>
      </w:r>
      <w:r>
        <w:rPr>
          <w:rFonts w:hint="eastAsia" w:ascii="宋体" w:hAnsi="宋体" w:cs="宋体"/>
          <w:sz w:val="24"/>
          <w:szCs w:val="24"/>
        </w:rPr>
        <w:t>附件13技术偏离表</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_Toc32621 </w:instrText>
      </w:r>
      <w:r>
        <w:rPr>
          <w:rFonts w:hint="eastAsia" w:ascii="宋体" w:hAnsi="宋体" w:cs="宋体"/>
          <w:sz w:val="24"/>
          <w:szCs w:val="24"/>
        </w:rPr>
        <w:fldChar w:fldCharType="separate"/>
      </w:r>
      <w:r>
        <w:rPr>
          <w:rFonts w:hint="eastAsia" w:ascii="宋体" w:hAnsi="宋体" w:cs="宋体"/>
          <w:sz w:val="24"/>
          <w:szCs w:val="24"/>
        </w:rPr>
        <w:t>94</w:t>
      </w:r>
      <w:r>
        <w:rPr>
          <w:rFonts w:hint="eastAsia" w:ascii="宋体" w:hAnsi="宋体" w:cs="宋体"/>
          <w:sz w:val="24"/>
          <w:szCs w:val="24"/>
        </w:rPr>
        <w:fldChar w:fldCharType="end"/>
      </w:r>
      <w:r>
        <w:rPr>
          <w:rFonts w:hint="eastAsia" w:ascii="宋体" w:hAnsi="宋体" w:cs="宋体"/>
          <w:sz w:val="24"/>
          <w:szCs w:val="24"/>
        </w:rPr>
        <w:fldChar w:fldCharType="end"/>
      </w:r>
    </w:p>
    <w:p>
      <w:pPr>
        <w:pStyle w:val="34"/>
        <w:tabs>
          <w:tab w:val="right" w:leader="dot" w:pos="9412"/>
          <w:tab w:val="clear" w:pos="8778"/>
        </w:tabs>
        <w:ind w:left="24" w:hanging="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"_Toc7093"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sz w:val="24"/>
          <w:szCs w:val="24"/>
        </w:rPr>
        <w:t>附件14  货物的技术规格、数量、服务标准、验收等要求</w:t>
      </w:r>
      <w:r>
        <w:rPr>
          <w:rFonts w:hint="eastAsia" w:asciiTheme="minorEastAsia" w:hAnsiTheme="minorEastAsia" w:eastAsiaTheme="minorEastAsia" w:cstheme="minorEastAsia"/>
          <w:bCs/>
          <w:kern w:val="0"/>
          <w:sz w:val="24"/>
          <w:szCs w:val="24"/>
        </w:rPr>
        <w:t>的响应</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_Toc7093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95</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34"/>
        <w:tabs>
          <w:tab w:val="right" w:leader="dot" w:pos="9412"/>
          <w:tab w:val="clear" w:pos="8778"/>
        </w:tabs>
        <w:ind w:left="24" w:hanging="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"_Toc21337"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sz w:val="24"/>
          <w:szCs w:val="24"/>
        </w:rPr>
        <w:t>附件15  实施及技术方案</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_Toc21337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96</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34"/>
        <w:tabs>
          <w:tab w:val="right" w:leader="dot" w:pos="9412"/>
          <w:tab w:val="clear" w:pos="8778"/>
        </w:tabs>
        <w:ind w:left="24" w:hanging="5"/>
        <w:rPr>
          <w:rFonts w:ascii="宋体" w:hAnsi="宋体" w:cs="宋体"/>
          <w:iCs/>
          <w:caps/>
          <w:sz w:val="24"/>
          <w:szCs w:val="24"/>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"_Toc7075"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 w:val="24"/>
          <w:szCs w:val="24"/>
        </w:rPr>
        <w:t>附件16  投标人服务承诺（如有）</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_Toc7075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97</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
      <w:pPr>
        <w:autoSpaceDE w:val="0"/>
        <w:autoSpaceDN w:val="0"/>
        <w:adjustRightInd w:val="0"/>
        <w:snapToGrid w:val="0"/>
        <w:spacing w:after="156" w:afterLines="50"/>
        <w:jc w:val="center"/>
        <w:outlineLvl w:val="0"/>
        <w:rPr>
          <w:rFonts w:ascii="宋体" w:hAnsi="宋体" w:cs="宋体"/>
          <w:sz w:val="24"/>
        </w:rPr>
        <w:sectPr>
          <w:footerReference r:id="rId3" w:type="default"/>
          <w:pgSz w:w="11906" w:h="16838"/>
          <w:pgMar w:top="1440" w:right="1247" w:bottom="1361" w:left="1247" w:header="851" w:footer="992" w:gutter="0"/>
          <w:pgNumType w:start="1"/>
          <w:cols w:space="720" w:num="1"/>
          <w:docGrid w:type="lines" w:linePitch="312" w:charSpace="0"/>
        </w:sectPr>
      </w:pPr>
      <w:r>
        <w:rPr>
          <w:rFonts w:hint="eastAsia" w:ascii="宋体" w:hAnsi="宋体" w:cs="宋体"/>
          <w:iCs/>
          <w:caps/>
          <w:sz w:val="24"/>
        </w:rPr>
        <w:fldChar w:fldCharType="end"/>
      </w:r>
    </w:p>
    <w:p>
      <w:pPr>
        <w:autoSpaceDE w:val="0"/>
        <w:autoSpaceDN w:val="0"/>
        <w:adjustRightInd w:val="0"/>
        <w:snapToGrid w:val="0"/>
        <w:spacing w:after="156" w:afterLines="50"/>
        <w:jc w:val="center"/>
        <w:outlineLvl w:val="0"/>
        <w:rPr>
          <w:rFonts w:ascii="宋体" w:hAnsi="宋体" w:cs="黑体"/>
          <w:kern w:val="0"/>
          <w:sz w:val="32"/>
          <w:szCs w:val="32"/>
        </w:rPr>
      </w:pPr>
      <w:bookmarkStart w:id="3" w:name="_Toc29304"/>
      <w:bookmarkStart w:id="4" w:name="_Toc11104"/>
      <w:r>
        <w:rPr>
          <w:rFonts w:hint="eastAsia" w:ascii="宋体" w:hAnsi="宋体" w:cs="黑体"/>
          <w:kern w:val="0"/>
          <w:sz w:val="32"/>
          <w:szCs w:val="32"/>
        </w:rPr>
        <w:t>第一章  招标公告</w:t>
      </w:r>
      <w:bookmarkEnd w:id="3"/>
      <w:bookmarkEnd w:id="4"/>
    </w:p>
    <w:p>
      <w:pPr>
        <w:spacing w:line="360" w:lineRule="auto"/>
        <w:jc w:val="center"/>
        <w:rPr>
          <w:sz w:val="24"/>
        </w:rPr>
      </w:pPr>
    </w:p>
    <w:p>
      <w:pPr>
        <w:numPr>
          <w:ilvl w:val="0"/>
          <w:numId w:val="1"/>
        </w:numPr>
        <w:tabs>
          <w:tab w:val="left" w:pos="709"/>
        </w:tabs>
        <w:autoSpaceDE w:val="0"/>
        <w:autoSpaceDN w:val="0"/>
        <w:adjustRightInd w:val="0"/>
        <w:snapToGrid w:val="0"/>
        <w:spacing w:after="156" w:afterLines="50" w:line="360" w:lineRule="auto"/>
        <w:rPr>
          <w:rFonts w:ascii="宋体" w:hAnsi="宋体" w:cs="黑体"/>
          <w:kern w:val="0"/>
          <w:sz w:val="24"/>
        </w:rPr>
      </w:pPr>
      <w:r>
        <w:rPr>
          <w:rFonts w:hint="eastAsia" w:ascii="宋体" w:hAnsi="宋体" w:cs="黑体"/>
          <w:kern w:val="0"/>
          <w:sz w:val="24"/>
        </w:rPr>
        <w:t>受北京经济技术开发区管理委员会信息化工作办公室委托，国信国采（北京）招标咨询有限责任公司对</w:t>
      </w:r>
      <w:r>
        <w:rPr>
          <w:rFonts w:ascii="宋体" w:hAnsi="宋体" w:cs="黑体"/>
          <w:kern w:val="0"/>
          <w:sz w:val="24"/>
        </w:rPr>
        <w:t>”</w:t>
      </w:r>
      <w:r>
        <w:rPr>
          <w:rFonts w:hint="eastAsia" w:ascii="宋体" w:hAnsi="宋体" w:cs="黑体"/>
          <w:kern w:val="0"/>
          <w:sz w:val="24"/>
        </w:rPr>
        <w:t>北京经济技术开发区制高点视频监控系统建设项目</w:t>
      </w:r>
      <w:r>
        <w:rPr>
          <w:rFonts w:ascii="宋体" w:hAnsi="宋体" w:cs="黑体"/>
          <w:kern w:val="0"/>
          <w:sz w:val="24"/>
        </w:rPr>
        <w:t>”</w:t>
      </w:r>
      <w:r>
        <w:rPr>
          <w:rFonts w:hint="eastAsia" w:ascii="宋体" w:hAnsi="宋体" w:cs="黑体"/>
          <w:kern w:val="0"/>
          <w:sz w:val="24"/>
        </w:rPr>
        <w:t>（招标编号：</w:t>
      </w:r>
      <w:r>
        <w:rPr>
          <w:rFonts w:ascii="宋体" w:hAnsi="宋体" w:cs="黑体"/>
          <w:kern w:val="0"/>
          <w:sz w:val="24"/>
        </w:rPr>
        <w:t>GXTC-D-19870019</w:t>
      </w:r>
      <w:r>
        <w:rPr>
          <w:rFonts w:hint="eastAsia" w:ascii="宋体" w:hAnsi="宋体" w:cs="黑体"/>
          <w:kern w:val="0"/>
          <w:sz w:val="24"/>
        </w:rPr>
        <w:t>）进行国内公开招标。欢迎国内合格的投标人参加投标。</w:t>
      </w:r>
    </w:p>
    <w:p>
      <w:pPr>
        <w:numPr>
          <w:ilvl w:val="0"/>
          <w:numId w:val="1"/>
        </w:numPr>
        <w:tabs>
          <w:tab w:val="left" w:pos="709"/>
        </w:tabs>
        <w:autoSpaceDE w:val="0"/>
        <w:autoSpaceDN w:val="0"/>
        <w:adjustRightInd w:val="0"/>
        <w:snapToGrid w:val="0"/>
        <w:spacing w:after="156" w:afterLines="50" w:line="360" w:lineRule="auto"/>
        <w:ind w:left="709" w:hanging="709"/>
        <w:rPr>
          <w:rFonts w:ascii="宋体" w:hAnsi="宋体" w:cs="黑体"/>
          <w:kern w:val="0"/>
          <w:sz w:val="24"/>
        </w:rPr>
      </w:pPr>
      <w:r>
        <w:rPr>
          <w:rFonts w:hint="eastAsia" w:ascii="宋体" w:hAnsi="宋体" w:cs="黑体"/>
          <w:kern w:val="0"/>
          <w:sz w:val="24"/>
        </w:rPr>
        <w:t>采购项目的名称、预算金额（或最高限价）</w:t>
      </w:r>
    </w:p>
    <w:p>
      <w:pPr>
        <w:tabs>
          <w:tab w:val="left" w:pos="709"/>
        </w:tabs>
        <w:autoSpaceDE w:val="0"/>
        <w:autoSpaceDN w:val="0"/>
        <w:adjustRightInd w:val="0"/>
        <w:snapToGrid w:val="0"/>
        <w:spacing w:after="156" w:afterLines="50" w:line="360" w:lineRule="auto"/>
        <w:ind w:left="708" w:leftChars="337"/>
        <w:rPr>
          <w:rFonts w:ascii="宋体" w:hAnsi="宋体" w:cs="黑体"/>
          <w:kern w:val="0"/>
          <w:sz w:val="24"/>
        </w:rPr>
      </w:pPr>
      <w:r>
        <w:rPr>
          <w:rFonts w:hint="eastAsia" w:ascii="宋体" w:hAnsi="宋体" w:cs="黑体"/>
          <w:kern w:val="0"/>
          <w:sz w:val="24"/>
        </w:rPr>
        <w:t>采购项目名称：北京经济技术开发区制高点视频监控系统建设项目</w:t>
      </w:r>
    </w:p>
    <w:p>
      <w:pPr>
        <w:tabs>
          <w:tab w:val="left" w:pos="709"/>
        </w:tabs>
        <w:autoSpaceDE w:val="0"/>
        <w:autoSpaceDN w:val="0"/>
        <w:adjustRightInd w:val="0"/>
        <w:snapToGrid w:val="0"/>
        <w:spacing w:after="156" w:afterLines="50" w:line="360" w:lineRule="auto"/>
        <w:ind w:firstLine="720" w:firstLineChars="300"/>
        <w:rPr>
          <w:rFonts w:ascii="宋体" w:hAnsi="宋体" w:cs="黑体"/>
          <w:kern w:val="0"/>
          <w:sz w:val="24"/>
        </w:rPr>
      </w:pPr>
      <w:r>
        <w:rPr>
          <w:rFonts w:hint="eastAsia" w:ascii="宋体" w:hAnsi="宋体" w:cs="黑体"/>
          <w:kern w:val="0"/>
          <w:sz w:val="24"/>
        </w:rPr>
        <w:t>预算金额/预算编号：本项目预算金额为800万元人民币。</w:t>
      </w:r>
    </w:p>
    <w:p>
      <w:pPr>
        <w:tabs>
          <w:tab w:val="left" w:pos="709"/>
        </w:tabs>
        <w:autoSpaceDE w:val="0"/>
        <w:autoSpaceDN w:val="0"/>
        <w:adjustRightInd w:val="0"/>
        <w:snapToGrid w:val="0"/>
        <w:spacing w:after="156" w:afterLines="50" w:line="360" w:lineRule="auto"/>
        <w:ind w:left="708" w:leftChars="337"/>
        <w:rPr>
          <w:sz w:val="24"/>
        </w:rPr>
      </w:pPr>
      <w:r>
        <w:rPr>
          <w:rFonts w:hint="eastAsia" w:ascii="宋体" w:hAnsi="宋体" w:cs="黑体"/>
          <w:kern w:val="0"/>
          <w:sz w:val="24"/>
        </w:rPr>
        <w:t>最高限价：本项目最高限价为800万元人民币，超过最高限价的投标报价其投标无效。</w:t>
      </w:r>
    </w:p>
    <w:p>
      <w:pPr>
        <w:numPr>
          <w:ilvl w:val="0"/>
          <w:numId w:val="1"/>
        </w:numPr>
        <w:tabs>
          <w:tab w:val="left" w:pos="709"/>
        </w:tabs>
        <w:autoSpaceDE w:val="0"/>
        <w:autoSpaceDN w:val="0"/>
        <w:adjustRightInd w:val="0"/>
        <w:snapToGrid w:val="0"/>
        <w:spacing w:after="156" w:afterLines="50" w:line="360" w:lineRule="auto"/>
        <w:ind w:left="709" w:hanging="709"/>
        <w:rPr>
          <w:rFonts w:ascii="宋体" w:hAnsi="宋体" w:cs="黑体"/>
          <w:kern w:val="0"/>
          <w:sz w:val="24"/>
        </w:rPr>
      </w:pPr>
      <w:r>
        <w:rPr>
          <w:rFonts w:hint="eastAsia" w:ascii="宋体" w:hAnsi="宋体" w:cs="黑体"/>
          <w:kern w:val="0"/>
          <w:sz w:val="24"/>
        </w:rPr>
        <w:t>采购人的采购需求；</w:t>
      </w:r>
    </w:p>
    <w:p>
      <w:pPr>
        <w:tabs>
          <w:tab w:val="left" w:pos="709"/>
        </w:tabs>
        <w:autoSpaceDE w:val="0"/>
        <w:autoSpaceDN w:val="0"/>
        <w:adjustRightInd w:val="0"/>
        <w:snapToGrid w:val="0"/>
        <w:spacing w:after="156" w:afterLines="50" w:line="360" w:lineRule="auto"/>
        <w:ind w:left="708" w:leftChars="337"/>
        <w:rPr>
          <w:rFonts w:ascii="宋体" w:hAnsi="宋体" w:cs="黑体"/>
          <w:kern w:val="0"/>
          <w:sz w:val="24"/>
        </w:rPr>
      </w:pPr>
      <w:r>
        <w:rPr>
          <w:rFonts w:hint="eastAsia" w:ascii="宋体" w:hAnsi="宋体" w:cs="黑体"/>
          <w:kern w:val="0"/>
          <w:sz w:val="24"/>
        </w:rPr>
        <w:t>项目名称：北京经济技术开发区制高点视频监控系统建设项目</w:t>
      </w:r>
    </w:p>
    <w:p>
      <w:pPr>
        <w:keepNext w:val="0"/>
        <w:keepLines w:val="0"/>
        <w:pageBreakBefore w:val="0"/>
        <w:widowControl w:val="0"/>
        <w:tabs>
          <w:tab w:val="left" w:pos="709"/>
        </w:tabs>
        <w:kinsoku/>
        <w:wordWrap/>
        <w:overflowPunct/>
        <w:topLinePunct w:val="0"/>
        <w:autoSpaceDE w:val="0"/>
        <w:autoSpaceDN w:val="0"/>
        <w:bidi w:val="0"/>
        <w:adjustRightInd w:val="0"/>
        <w:snapToGrid w:val="0"/>
        <w:spacing w:after="156" w:afterLines="50" w:line="360" w:lineRule="auto"/>
        <w:ind w:left="708" w:leftChars="337"/>
        <w:textAlignment w:val="auto"/>
        <w:rPr>
          <w:rFonts w:ascii="宋体" w:hAnsi="宋体" w:cs="黑体"/>
          <w:kern w:val="0"/>
          <w:sz w:val="24"/>
        </w:rPr>
      </w:pPr>
      <w:r>
        <w:rPr>
          <w:rFonts w:hint="eastAsia" w:ascii="宋体" w:hAnsi="宋体" w:cs="黑体"/>
          <w:kern w:val="0"/>
          <w:sz w:val="24"/>
        </w:rPr>
        <w:t>项目内容：新建及改造11套制高点监控，各点位包括：</w:t>
      </w:r>
    </w:p>
    <w:p>
      <w:pPr>
        <w:keepNext w:val="0"/>
        <w:keepLines w:val="0"/>
        <w:pageBreakBefore w:val="0"/>
        <w:widowControl w:val="0"/>
        <w:numPr>
          <w:ilvl w:val="0"/>
          <w:numId w:val="2"/>
        </w:numPr>
        <w:tabs>
          <w:tab w:val="left" w:pos="709"/>
        </w:tabs>
        <w:kinsoku/>
        <w:wordWrap/>
        <w:overflowPunct/>
        <w:topLinePunct w:val="0"/>
        <w:autoSpaceDE w:val="0"/>
        <w:autoSpaceDN w:val="0"/>
        <w:bidi w:val="0"/>
        <w:adjustRightInd w:val="0"/>
        <w:snapToGrid w:val="0"/>
        <w:spacing w:after="156" w:afterLines="50" w:line="360" w:lineRule="auto"/>
        <w:ind w:left="708" w:leftChars="337"/>
        <w:textAlignment w:val="auto"/>
        <w:rPr>
          <w:rFonts w:ascii="宋体" w:hAnsi="宋体" w:cs="黑体"/>
          <w:kern w:val="0"/>
          <w:sz w:val="24"/>
        </w:rPr>
      </w:pPr>
      <w:r>
        <w:rPr>
          <w:rFonts w:hint="eastAsia" w:ascii="宋体" w:hAnsi="宋体" w:cs="黑体"/>
          <w:kern w:val="0"/>
          <w:sz w:val="24"/>
        </w:rPr>
        <w:t>HD-SDI长焦摄像机</w:t>
      </w:r>
    </w:p>
    <w:p>
      <w:pPr>
        <w:keepNext w:val="0"/>
        <w:keepLines w:val="0"/>
        <w:pageBreakBefore w:val="0"/>
        <w:widowControl w:val="0"/>
        <w:tabs>
          <w:tab w:val="left" w:pos="709"/>
        </w:tabs>
        <w:kinsoku/>
        <w:wordWrap/>
        <w:overflowPunct/>
        <w:topLinePunct w:val="0"/>
        <w:autoSpaceDE w:val="0"/>
        <w:autoSpaceDN w:val="0"/>
        <w:bidi w:val="0"/>
        <w:adjustRightInd w:val="0"/>
        <w:snapToGrid w:val="0"/>
        <w:spacing w:after="156" w:afterLines="50" w:line="360" w:lineRule="auto"/>
        <w:ind w:left="708" w:leftChars="337"/>
        <w:textAlignment w:val="auto"/>
        <w:rPr>
          <w:rFonts w:ascii="宋体" w:hAnsi="宋体" w:cs="黑体"/>
          <w:kern w:val="0"/>
          <w:sz w:val="24"/>
        </w:rPr>
      </w:pPr>
      <w:r>
        <w:rPr>
          <w:rFonts w:hint="eastAsia" w:ascii="宋体" w:hAnsi="宋体" w:cs="黑体"/>
          <w:kern w:val="0"/>
          <w:sz w:val="24"/>
        </w:rPr>
        <w:t xml:space="preserve">200万像素HD-SDI高清数字接口，1920（H）X 1080（V）200万  </w:t>
      </w:r>
    </w:p>
    <w:p>
      <w:pPr>
        <w:keepNext w:val="0"/>
        <w:keepLines w:val="0"/>
        <w:pageBreakBefore w:val="0"/>
        <w:widowControl w:val="0"/>
        <w:numPr>
          <w:ilvl w:val="0"/>
          <w:numId w:val="2"/>
        </w:numPr>
        <w:tabs>
          <w:tab w:val="left" w:pos="709"/>
        </w:tabs>
        <w:kinsoku/>
        <w:wordWrap/>
        <w:overflowPunct/>
        <w:topLinePunct w:val="0"/>
        <w:autoSpaceDE w:val="0"/>
        <w:autoSpaceDN w:val="0"/>
        <w:bidi w:val="0"/>
        <w:adjustRightInd w:val="0"/>
        <w:snapToGrid w:val="0"/>
        <w:spacing w:after="156" w:afterLines="50" w:line="360" w:lineRule="auto"/>
        <w:ind w:left="708" w:leftChars="337"/>
        <w:textAlignment w:val="auto"/>
        <w:rPr>
          <w:rFonts w:ascii="宋体" w:hAnsi="宋体" w:cs="黑体"/>
          <w:kern w:val="0"/>
          <w:sz w:val="24"/>
        </w:rPr>
      </w:pPr>
      <w:r>
        <w:rPr>
          <w:rFonts w:hint="eastAsia" w:ascii="宋体" w:hAnsi="宋体" w:cs="黑体"/>
          <w:kern w:val="0"/>
          <w:sz w:val="24"/>
        </w:rPr>
        <w:t>大广角全景摄像机</w:t>
      </w:r>
    </w:p>
    <w:p>
      <w:pPr>
        <w:keepNext w:val="0"/>
        <w:keepLines w:val="0"/>
        <w:pageBreakBefore w:val="0"/>
        <w:widowControl w:val="0"/>
        <w:tabs>
          <w:tab w:val="left" w:pos="709"/>
        </w:tabs>
        <w:kinsoku/>
        <w:wordWrap/>
        <w:overflowPunct/>
        <w:topLinePunct w:val="0"/>
        <w:autoSpaceDE w:val="0"/>
        <w:autoSpaceDN w:val="0"/>
        <w:bidi w:val="0"/>
        <w:adjustRightInd w:val="0"/>
        <w:snapToGrid w:val="0"/>
        <w:spacing w:after="156" w:afterLines="50" w:line="360" w:lineRule="auto"/>
        <w:ind w:left="708" w:leftChars="337"/>
        <w:textAlignment w:val="auto"/>
        <w:rPr>
          <w:rFonts w:ascii="宋体" w:hAnsi="宋体" w:cs="黑体"/>
          <w:kern w:val="0"/>
          <w:sz w:val="24"/>
        </w:rPr>
      </w:pPr>
      <w:r>
        <w:rPr>
          <w:rFonts w:hint="eastAsia" w:ascii="宋体" w:hAnsi="宋体" w:cs="黑体"/>
          <w:kern w:val="0"/>
          <w:sz w:val="24"/>
        </w:rPr>
        <w:t>180度大广角摄像机</w:t>
      </w:r>
    </w:p>
    <w:p>
      <w:pPr>
        <w:keepNext w:val="0"/>
        <w:keepLines w:val="0"/>
        <w:pageBreakBefore w:val="0"/>
        <w:widowControl w:val="0"/>
        <w:numPr>
          <w:ilvl w:val="0"/>
          <w:numId w:val="2"/>
        </w:numPr>
        <w:tabs>
          <w:tab w:val="left" w:pos="709"/>
        </w:tabs>
        <w:kinsoku/>
        <w:wordWrap/>
        <w:overflowPunct/>
        <w:topLinePunct w:val="0"/>
        <w:autoSpaceDE w:val="0"/>
        <w:autoSpaceDN w:val="0"/>
        <w:bidi w:val="0"/>
        <w:adjustRightInd w:val="0"/>
        <w:snapToGrid w:val="0"/>
        <w:spacing w:after="156" w:afterLines="50" w:line="360" w:lineRule="auto"/>
        <w:ind w:left="708" w:leftChars="337"/>
        <w:textAlignment w:val="auto"/>
        <w:rPr>
          <w:rFonts w:ascii="宋体" w:hAnsi="宋体" w:cs="黑体"/>
          <w:kern w:val="0"/>
          <w:sz w:val="24"/>
        </w:rPr>
      </w:pPr>
      <w:r>
        <w:rPr>
          <w:rFonts w:hint="eastAsia" w:ascii="宋体" w:hAnsi="宋体" w:cs="黑体"/>
          <w:kern w:val="0"/>
          <w:sz w:val="24"/>
        </w:rPr>
        <w:t>360°全景摄像机</w:t>
      </w:r>
    </w:p>
    <w:p>
      <w:pPr>
        <w:keepNext w:val="0"/>
        <w:keepLines w:val="0"/>
        <w:pageBreakBefore w:val="0"/>
        <w:widowControl w:val="0"/>
        <w:tabs>
          <w:tab w:val="left" w:pos="709"/>
        </w:tabs>
        <w:kinsoku/>
        <w:wordWrap/>
        <w:overflowPunct/>
        <w:topLinePunct w:val="0"/>
        <w:autoSpaceDE w:val="0"/>
        <w:autoSpaceDN w:val="0"/>
        <w:bidi w:val="0"/>
        <w:adjustRightInd w:val="0"/>
        <w:snapToGrid w:val="0"/>
        <w:spacing w:after="156" w:afterLines="50" w:line="360" w:lineRule="auto"/>
        <w:ind w:left="708" w:leftChars="337"/>
        <w:textAlignment w:val="auto"/>
        <w:rPr>
          <w:rFonts w:ascii="宋体" w:hAnsi="宋体" w:cs="黑体"/>
          <w:kern w:val="0"/>
          <w:sz w:val="24"/>
        </w:rPr>
      </w:pPr>
      <w:r>
        <w:rPr>
          <w:rFonts w:hint="eastAsia" w:ascii="宋体" w:hAnsi="宋体" w:cs="黑体"/>
          <w:kern w:val="0"/>
          <w:sz w:val="24"/>
        </w:rPr>
        <w:t>8个1/1.8" 2MP Progressive Scan CMOS，最高分辨率及帧率可达2 X 2400 ×3840@30fps</w:t>
      </w:r>
    </w:p>
    <w:p>
      <w:pPr>
        <w:keepNext w:val="0"/>
        <w:keepLines w:val="0"/>
        <w:pageBreakBefore w:val="0"/>
        <w:widowControl w:val="0"/>
        <w:tabs>
          <w:tab w:val="left" w:pos="709"/>
        </w:tabs>
        <w:kinsoku/>
        <w:wordWrap/>
        <w:overflowPunct/>
        <w:topLinePunct w:val="0"/>
        <w:autoSpaceDE w:val="0"/>
        <w:autoSpaceDN w:val="0"/>
        <w:bidi w:val="0"/>
        <w:adjustRightInd w:val="0"/>
        <w:snapToGrid w:val="0"/>
        <w:spacing w:after="156" w:afterLines="50" w:line="360" w:lineRule="auto"/>
        <w:ind w:left="708" w:leftChars="337"/>
        <w:textAlignment w:val="auto"/>
        <w:rPr>
          <w:rFonts w:ascii="宋体" w:hAnsi="宋体" w:cs="黑体"/>
          <w:kern w:val="0"/>
          <w:sz w:val="24"/>
        </w:rPr>
      </w:pPr>
      <w:r>
        <w:rPr>
          <w:rFonts w:hint="eastAsia" w:ascii="宋体" w:hAnsi="宋体" w:cs="黑体"/>
          <w:kern w:val="0"/>
          <w:sz w:val="24"/>
        </w:rPr>
        <w:t>项目具体需求详见招标文件“第五章 采购需求书”</w:t>
      </w:r>
    </w:p>
    <w:p>
      <w:pPr>
        <w:keepNext w:val="0"/>
        <w:keepLines w:val="0"/>
        <w:pageBreakBefore w:val="0"/>
        <w:widowControl w:val="0"/>
        <w:tabs>
          <w:tab w:val="left" w:pos="709"/>
        </w:tabs>
        <w:kinsoku/>
        <w:wordWrap/>
        <w:overflowPunct/>
        <w:topLinePunct w:val="0"/>
        <w:autoSpaceDE w:val="0"/>
        <w:autoSpaceDN w:val="0"/>
        <w:bidi w:val="0"/>
        <w:adjustRightInd w:val="0"/>
        <w:snapToGrid w:val="0"/>
        <w:spacing w:after="156" w:afterLines="50" w:line="360" w:lineRule="auto"/>
        <w:ind w:left="708" w:leftChars="337"/>
        <w:textAlignment w:val="auto"/>
        <w:rPr>
          <w:rFonts w:ascii="宋体" w:hAnsi="宋体" w:cs="黑体"/>
          <w:kern w:val="0"/>
          <w:sz w:val="24"/>
        </w:rPr>
      </w:pPr>
      <w:r>
        <w:rPr>
          <w:rFonts w:hint="eastAsia" w:ascii="宋体" w:hAnsi="宋体" w:cs="黑体"/>
          <w:kern w:val="0"/>
          <w:sz w:val="24"/>
        </w:rPr>
        <w:t>建设工期：90日历日。（以开工令为起始日期）</w:t>
      </w:r>
    </w:p>
    <w:p>
      <w:pPr>
        <w:keepNext w:val="0"/>
        <w:keepLines w:val="0"/>
        <w:pageBreakBefore w:val="0"/>
        <w:widowControl w:val="0"/>
        <w:tabs>
          <w:tab w:val="left" w:pos="709"/>
        </w:tabs>
        <w:kinsoku/>
        <w:wordWrap/>
        <w:overflowPunct/>
        <w:topLinePunct w:val="0"/>
        <w:autoSpaceDE w:val="0"/>
        <w:autoSpaceDN w:val="0"/>
        <w:bidi w:val="0"/>
        <w:adjustRightInd w:val="0"/>
        <w:snapToGrid w:val="0"/>
        <w:spacing w:after="156" w:afterLines="50" w:line="360" w:lineRule="auto"/>
        <w:ind w:left="708" w:leftChars="337"/>
        <w:textAlignment w:val="auto"/>
        <w:rPr>
          <w:rFonts w:ascii="宋体" w:hAnsi="宋体" w:cs="黑体"/>
          <w:kern w:val="0"/>
          <w:sz w:val="24"/>
        </w:rPr>
      </w:pPr>
      <w:r>
        <w:rPr>
          <w:rFonts w:hint="eastAsia" w:ascii="宋体" w:hAnsi="宋体" w:cs="黑体"/>
          <w:kern w:val="0"/>
          <w:sz w:val="24"/>
        </w:rPr>
        <w:t>质保期：两年</w:t>
      </w:r>
    </w:p>
    <w:p>
      <w:pPr>
        <w:tabs>
          <w:tab w:val="left" w:pos="709"/>
        </w:tabs>
        <w:autoSpaceDE w:val="0"/>
        <w:autoSpaceDN w:val="0"/>
        <w:adjustRightInd w:val="0"/>
        <w:snapToGrid w:val="0"/>
        <w:spacing w:after="156" w:afterLines="50" w:line="360" w:lineRule="auto"/>
        <w:ind w:left="708" w:leftChars="337"/>
        <w:rPr>
          <w:rFonts w:ascii="宋体" w:hAnsi="宋体" w:cs="黑体"/>
          <w:kern w:val="0"/>
          <w:sz w:val="24"/>
        </w:rPr>
      </w:pPr>
      <w:r>
        <w:rPr>
          <w:rFonts w:hint="eastAsia" w:ascii="宋体" w:hAnsi="宋体" w:cs="黑体"/>
          <w:kern w:val="0"/>
          <w:sz w:val="24"/>
        </w:rPr>
        <w:t>服务地点：北京经济技术开发区</w:t>
      </w:r>
    </w:p>
    <w:p>
      <w:pPr>
        <w:tabs>
          <w:tab w:val="left" w:pos="709"/>
        </w:tabs>
        <w:autoSpaceDE w:val="0"/>
        <w:autoSpaceDN w:val="0"/>
        <w:adjustRightInd w:val="0"/>
        <w:snapToGrid w:val="0"/>
        <w:spacing w:after="156" w:afterLines="50" w:line="360" w:lineRule="auto"/>
        <w:ind w:left="708" w:leftChars="337"/>
        <w:rPr>
          <w:rFonts w:ascii="宋体" w:hAnsi="宋体" w:cs="黑体"/>
          <w:kern w:val="0"/>
          <w:sz w:val="24"/>
        </w:rPr>
      </w:pPr>
      <w:r>
        <w:rPr>
          <w:rFonts w:hint="eastAsia" w:ascii="宋体" w:hAnsi="宋体" w:cs="黑体"/>
          <w:kern w:val="0"/>
          <w:sz w:val="24"/>
        </w:rPr>
        <w:t>投标人必须对招标货物及货物的采购、安装、实施进行投标，不允许只投标其中的一部分，否则作为无效标处理。</w:t>
      </w:r>
    </w:p>
    <w:p>
      <w:pPr>
        <w:numPr>
          <w:ilvl w:val="0"/>
          <w:numId w:val="1"/>
        </w:numPr>
        <w:tabs>
          <w:tab w:val="left" w:pos="709"/>
        </w:tabs>
        <w:autoSpaceDE w:val="0"/>
        <w:autoSpaceDN w:val="0"/>
        <w:adjustRightInd w:val="0"/>
        <w:snapToGrid w:val="0"/>
        <w:spacing w:after="156" w:afterLines="50" w:line="360" w:lineRule="auto"/>
        <w:ind w:left="709" w:hanging="709"/>
        <w:rPr>
          <w:rFonts w:ascii="宋体" w:hAnsi="宋体" w:cs="黑体"/>
          <w:kern w:val="0"/>
          <w:sz w:val="24"/>
        </w:rPr>
      </w:pPr>
      <w:r>
        <w:rPr>
          <w:rFonts w:hint="eastAsia" w:ascii="宋体" w:hAnsi="宋体" w:cs="黑体"/>
          <w:kern w:val="0"/>
          <w:sz w:val="24"/>
        </w:rPr>
        <w:t>采购项目执行政府采购政策</w:t>
      </w:r>
    </w:p>
    <w:p>
      <w:pPr>
        <w:numPr>
          <w:ilvl w:val="0"/>
          <w:numId w:val="3"/>
        </w:numPr>
        <w:spacing w:line="360" w:lineRule="auto"/>
        <w:ind w:left="1134" w:leftChars="338" w:hanging="424" w:hangingChars="177"/>
        <w:rPr>
          <w:sz w:val="24"/>
        </w:rPr>
      </w:pPr>
      <w:r>
        <w:rPr>
          <w:rFonts w:hint="eastAsia"/>
          <w:sz w:val="24"/>
        </w:rPr>
        <w:t>对小微企业的产品给予价格扣除（监狱企业、残疾人福利性单位视同小微企业；残疾人福利性单位属于小型、微型企业的，不重复享受政策）；</w:t>
      </w:r>
    </w:p>
    <w:p>
      <w:pPr>
        <w:numPr>
          <w:ilvl w:val="0"/>
          <w:numId w:val="3"/>
        </w:numPr>
        <w:spacing w:line="360" w:lineRule="auto"/>
        <w:ind w:left="1134" w:leftChars="338" w:hanging="424" w:hangingChars="177"/>
        <w:rPr>
          <w:sz w:val="24"/>
        </w:rPr>
      </w:pPr>
      <w:r>
        <w:rPr>
          <w:rFonts w:hint="eastAsia"/>
          <w:sz w:val="24"/>
        </w:rPr>
        <w:t>优先采购节能环保产品（注：所采购的货物在政府采购节能产品、环境标志产品实施品目清单范围内，且具有国家确定的认证机构出具的、处于有效期之内的节能产品、环境标志产品认证证书）。</w:t>
      </w:r>
    </w:p>
    <w:p>
      <w:pPr>
        <w:numPr>
          <w:ilvl w:val="0"/>
          <w:numId w:val="1"/>
        </w:numPr>
        <w:tabs>
          <w:tab w:val="left" w:pos="709"/>
        </w:tabs>
        <w:autoSpaceDE w:val="0"/>
        <w:autoSpaceDN w:val="0"/>
        <w:adjustRightInd w:val="0"/>
        <w:snapToGrid w:val="0"/>
        <w:spacing w:after="156" w:afterLines="50" w:line="360" w:lineRule="auto"/>
        <w:ind w:left="709" w:hanging="709"/>
        <w:rPr>
          <w:rFonts w:ascii="宋体" w:hAnsi="宋体" w:cs="黑体"/>
          <w:kern w:val="0"/>
          <w:sz w:val="24"/>
        </w:rPr>
      </w:pPr>
      <w:r>
        <w:rPr>
          <w:rFonts w:hint="eastAsia" w:ascii="宋体" w:hAnsi="宋体" w:cs="黑体"/>
          <w:kern w:val="0"/>
          <w:sz w:val="24"/>
        </w:rPr>
        <w:t>投标人的资格要求</w:t>
      </w:r>
    </w:p>
    <w:p>
      <w:pPr>
        <w:pStyle w:val="192"/>
        <w:numPr>
          <w:ilvl w:val="0"/>
          <w:numId w:val="4"/>
        </w:numPr>
        <w:autoSpaceDE w:val="0"/>
        <w:autoSpaceDN w:val="0"/>
        <w:adjustRightInd w:val="0"/>
        <w:snapToGrid w:val="0"/>
        <w:spacing w:after="156" w:afterLines="50" w:line="360" w:lineRule="auto"/>
        <w:ind w:left="1276" w:hanging="567" w:firstLineChars="0"/>
        <w:rPr>
          <w:rFonts w:ascii="宋体" w:hAnsi="宋体" w:cs="黑体"/>
          <w:kern w:val="0"/>
          <w:sz w:val="24"/>
        </w:rPr>
      </w:pPr>
      <w:r>
        <w:rPr>
          <w:rFonts w:hint="eastAsia" w:ascii="宋体" w:hAnsi="宋体"/>
          <w:sz w:val="24"/>
        </w:rPr>
        <w:t>符合《中华人民共和国政府采购法》第二十二条（一）至（六）的规定，即：</w:t>
      </w:r>
    </w:p>
    <w:p>
      <w:pPr>
        <w:pStyle w:val="74"/>
        <w:spacing w:after="156" w:afterLines="50" w:line="360" w:lineRule="auto"/>
        <w:ind w:left="1466" w:leftChars="698" w:firstLine="93" w:firstLineChars="39"/>
        <w:rPr>
          <w:rFonts w:hAnsi="宋体"/>
          <w:sz w:val="24"/>
        </w:rPr>
      </w:pPr>
      <w:r>
        <w:rPr>
          <w:rFonts w:hint="eastAsia" w:hAnsi="宋体"/>
          <w:sz w:val="24"/>
        </w:rPr>
        <w:t xml:space="preserve">1）具有独立承担民事责任的能力； </w:t>
      </w:r>
    </w:p>
    <w:p>
      <w:pPr>
        <w:pStyle w:val="74"/>
        <w:spacing w:after="156" w:afterLines="50" w:line="360" w:lineRule="auto"/>
        <w:ind w:left="1466" w:leftChars="698" w:firstLine="93" w:firstLineChars="39"/>
        <w:rPr>
          <w:rFonts w:hAnsi="宋体"/>
          <w:sz w:val="24"/>
        </w:rPr>
      </w:pPr>
      <w:r>
        <w:rPr>
          <w:rFonts w:hint="eastAsia" w:hAnsi="宋体"/>
          <w:sz w:val="24"/>
        </w:rPr>
        <w:t xml:space="preserve">2）具有良好的商业信誉和健全的财务会计制度； </w:t>
      </w:r>
    </w:p>
    <w:p>
      <w:pPr>
        <w:pStyle w:val="74"/>
        <w:spacing w:after="156" w:afterLines="50" w:line="360" w:lineRule="auto"/>
        <w:ind w:left="1466" w:leftChars="698" w:firstLine="93" w:firstLineChars="39"/>
        <w:rPr>
          <w:rFonts w:hAnsi="宋体"/>
          <w:sz w:val="24"/>
        </w:rPr>
      </w:pPr>
      <w:r>
        <w:rPr>
          <w:rFonts w:hint="eastAsia" w:hAnsi="宋体"/>
          <w:sz w:val="24"/>
        </w:rPr>
        <w:t xml:space="preserve">3）具有履行合同所必需的设备和专业技术能力； </w:t>
      </w:r>
    </w:p>
    <w:p>
      <w:pPr>
        <w:pStyle w:val="74"/>
        <w:spacing w:after="156" w:afterLines="50" w:line="360" w:lineRule="auto"/>
        <w:ind w:left="1466" w:leftChars="698" w:firstLine="93" w:firstLineChars="39"/>
        <w:rPr>
          <w:rFonts w:hAnsi="宋体"/>
          <w:sz w:val="24"/>
        </w:rPr>
      </w:pPr>
      <w:r>
        <w:rPr>
          <w:rFonts w:hint="eastAsia" w:hAnsi="宋体"/>
          <w:sz w:val="24"/>
        </w:rPr>
        <w:t xml:space="preserve">4）有依法缴纳税收和社会保障资金的良好记录； </w:t>
      </w:r>
    </w:p>
    <w:p>
      <w:pPr>
        <w:pStyle w:val="74"/>
        <w:spacing w:after="156" w:afterLines="50" w:line="360" w:lineRule="auto"/>
        <w:ind w:left="1466" w:leftChars="698" w:firstLine="93" w:firstLineChars="39"/>
        <w:rPr>
          <w:rFonts w:hAnsi="宋体"/>
          <w:sz w:val="24"/>
        </w:rPr>
      </w:pPr>
      <w:r>
        <w:rPr>
          <w:rFonts w:hint="eastAsia" w:hAnsi="宋体"/>
          <w:sz w:val="24"/>
        </w:rPr>
        <w:t xml:space="preserve">5）参加政府采购活动前三年内，在经营活动中没有重大违法记录（重大违法记录是指供应商因违法经营受到刑事处罚或者责令停产停业、吊销许可证或者执照、较大数额罚款等行政处罚）； </w:t>
      </w:r>
    </w:p>
    <w:p>
      <w:pPr>
        <w:pStyle w:val="74"/>
        <w:spacing w:after="156" w:afterLines="50" w:line="360" w:lineRule="auto"/>
        <w:ind w:left="1466" w:leftChars="698" w:firstLine="93" w:firstLineChars="39"/>
        <w:rPr>
          <w:rFonts w:hAnsi="宋体"/>
          <w:sz w:val="24"/>
        </w:rPr>
      </w:pPr>
      <w:r>
        <w:rPr>
          <w:rFonts w:hint="eastAsia" w:hAnsi="宋体"/>
          <w:sz w:val="24"/>
        </w:rPr>
        <w:t>6）法律、行政法规规定的其他条件。</w:t>
      </w:r>
    </w:p>
    <w:p>
      <w:pPr>
        <w:pStyle w:val="192"/>
        <w:numPr>
          <w:ilvl w:val="0"/>
          <w:numId w:val="4"/>
        </w:numPr>
        <w:tabs>
          <w:tab w:val="left" w:pos="709"/>
        </w:tabs>
        <w:autoSpaceDE w:val="0"/>
        <w:autoSpaceDN w:val="0"/>
        <w:adjustRightInd w:val="0"/>
        <w:snapToGrid w:val="0"/>
        <w:spacing w:after="156" w:afterLines="50" w:line="360" w:lineRule="auto"/>
        <w:ind w:left="1276" w:hanging="567" w:firstLineChars="0"/>
        <w:rPr>
          <w:rFonts w:ascii="宋体" w:hAnsi="宋体"/>
          <w:sz w:val="24"/>
        </w:rPr>
      </w:pPr>
      <w:r>
        <w:rPr>
          <w:rFonts w:hint="eastAsia" w:cs="宋体"/>
          <w:kern w:val="0"/>
          <w:sz w:val="24"/>
          <w:szCs w:val="24"/>
        </w:rPr>
        <w:t>本项目投标截止期前</w:t>
      </w:r>
      <w:r>
        <w:rPr>
          <w:rFonts w:hint="eastAsia" w:ascii="宋体" w:hAnsi="宋体" w:cs="宋体"/>
          <w:kern w:val="0"/>
          <w:sz w:val="24"/>
          <w:szCs w:val="24"/>
        </w:rPr>
        <w:t>被“信用中国”网站（</w:t>
      </w:r>
      <w:r>
        <w:fldChar w:fldCharType="begin"/>
      </w:r>
      <w:r>
        <w:instrText xml:space="preserve"> HYPERLINK "http://www.creditchina.gov.cn）中列入失信被执行人和/" </w:instrText>
      </w:r>
      <w:r>
        <w:fldChar w:fldCharType="separate"/>
      </w:r>
      <w:r>
        <w:rPr>
          <w:rStyle w:val="42"/>
          <w:rFonts w:hint="eastAsia" w:ascii="宋体" w:hAnsi="宋体" w:cs="宋体"/>
          <w:color w:val="auto"/>
          <w:kern w:val="0"/>
          <w:sz w:val="24"/>
          <w:szCs w:val="24"/>
        </w:rPr>
        <w:t>www.creditchina.gov.cn）中列入失信被执行人</w:t>
      </w:r>
      <w:r>
        <w:rPr>
          <w:rStyle w:val="42"/>
          <w:rFonts w:hint="eastAsia" w:ascii="宋体" w:hAnsi="宋体" w:cs="宋体"/>
          <w:color w:val="auto"/>
          <w:kern w:val="0"/>
          <w:sz w:val="24"/>
          <w:szCs w:val="24"/>
        </w:rPr>
        <w:fldChar w:fldCharType="end"/>
      </w:r>
      <w:r>
        <w:rPr>
          <w:rFonts w:hint="eastAsia"/>
          <w:sz w:val="24"/>
          <w:szCs w:val="24"/>
        </w:rPr>
        <w:t>和</w:t>
      </w:r>
      <w:r>
        <w:rPr>
          <w:rFonts w:hint="eastAsia" w:ascii="宋体" w:hAnsi="宋体" w:cs="宋体"/>
          <w:sz w:val="24"/>
          <w:szCs w:val="24"/>
        </w:rPr>
        <w:t>/</w:t>
      </w:r>
      <w:r>
        <w:rPr>
          <w:rFonts w:hint="eastAsia"/>
          <w:sz w:val="24"/>
          <w:szCs w:val="24"/>
        </w:rPr>
        <w:t>或</w:t>
      </w:r>
      <w:r>
        <w:rPr>
          <w:rFonts w:hint="eastAsia" w:ascii="宋体" w:hAnsi="宋体" w:cs="宋体"/>
          <w:kern w:val="0"/>
          <w:sz w:val="24"/>
          <w:szCs w:val="24"/>
        </w:rPr>
        <w:t>重大税收违法案件当事人名单的供应商、被中国政府采购网</w:t>
      </w:r>
      <w:r>
        <w:rPr>
          <w:rFonts w:hint="eastAsia" w:ascii="宋体" w:hAnsi="宋体" w:cs="宋体"/>
          <w:kern w:val="0"/>
          <w:sz w:val="24"/>
          <w:szCs w:val="24"/>
          <w:u w:val="single"/>
        </w:rPr>
        <w:t>（www.ccgp.gov.cn</w:t>
      </w:r>
      <w:r>
        <w:rPr>
          <w:rFonts w:hint="eastAsia" w:ascii="宋体" w:hAnsi="宋体" w:cs="宋体"/>
          <w:kern w:val="0"/>
          <w:sz w:val="24"/>
          <w:szCs w:val="24"/>
        </w:rPr>
        <w:t>）列入政府采购严重违法失信行为记录名单中被财政部门禁止参加政府采购活动的供应商（处罚决定规定的时间和地域范围内），无资格</w:t>
      </w:r>
      <w:r>
        <w:rPr>
          <w:rFonts w:hint="eastAsia" w:ascii="宋体" w:hAnsi="宋体" w:cs="宋体"/>
          <w:sz w:val="24"/>
          <w:szCs w:val="24"/>
        </w:rPr>
        <w:t>参加本项目的采购活动(查询日期为投标截止日期前10天内，截图复印件加盖公章)。</w:t>
      </w:r>
    </w:p>
    <w:p>
      <w:pPr>
        <w:pStyle w:val="192"/>
        <w:numPr>
          <w:ilvl w:val="0"/>
          <w:numId w:val="4"/>
        </w:numPr>
        <w:tabs>
          <w:tab w:val="left" w:pos="709"/>
        </w:tabs>
        <w:autoSpaceDE w:val="0"/>
        <w:autoSpaceDN w:val="0"/>
        <w:adjustRightInd w:val="0"/>
        <w:snapToGrid w:val="0"/>
        <w:spacing w:after="156" w:afterLines="50" w:line="360" w:lineRule="auto"/>
        <w:ind w:left="1276" w:hanging="567" w:firstLineChars="0"/>
        <w:rPr>
          <w:rFonts w:ascii="宋体" w:hAnsi="宋体"/>
          <w:sz w:val="24"/>
        </w:rPr>
      </w:pPr>
      <w:r>
        <w:rPr>
          <w:rFonts w:hint="eastAsia" w:ascii="宋体" w:hAnsi="宋体"/>
          <w:sz w:val="24"/>
        </w:rPr>
        <w:t>单位负责人为同一人或者存在控股、管理关系的不同单位，不得同时参加本项目的投标。为本项目提供整体设计、规范编制或者项目管理、监理、检测等服务的投标人，不得再参加本项目投标。</w:t>
      </w:r>
    </w:p>
    <w:p>
      <w:pPr>
        <w:pStyle w:val="192"/>
        <w:numPr>
          <w:ilvl w:val="0"/>
          <w:numId w:val="4"/>
        </w:numPr>
        <w:tabs>
          <w:tab w:val="left" w:pos="709"/>
        </w:tabs>
        <w:autoSpaceDE w:val="0"/>
        <w:autoSpaceDN w:val="0"/>
        <w:adjustRightInd w:val="0"/>
        <w:snapToGrid w:val="0"/>
        <w:spacing w:after="156" w:afterLines="50" w:line="360" w:lineRule="auto"/>
        <w:ind w:left="1276" w:hanging="567" w:firstLineChars="0"/>
        <w:rPr>
          <w:rFonts w:ascii="宋体" w:hAnsi="宋体"/>
          <w:sz w:val="24"/>
        </w:rPr>
      </w:pPr>
      <w:r>
        <w:rPr>
          <w:rFonts w:hint="eastAsia" w:ascii="宋体" w:hAnsi="宋体"/>
          <w:sz w:val="24"/>
        </w:rPr>
        <w:t>本项目不接受联合体投标。</w:t>
      </w:r>
    </w:p>
    <w:p>
      <w:pPr>
        <w:pStyle w:val="192"/>
        <w:numPr>
          <w:ilvl w:val="0"/>
          <w:numId w:val="4"/>
        </w:numPr>
        <w:tabs>
          <w:tab w:val="left" w:pos="709"/>
        </w:tabs>
        <w:autoSpaceDE w:val="0"/>
        <w:autoSpaceDN w:val="0"/>
        <w:adjustRightInd w:val="0"/>
        <w:snapToGrid w:val="0"/>
        <w:spacing w:after="156" w:afterLines="50" w:line="360" w:lineRule="auto"/>
        <w:ind w:left="1276" w:hanging="567" w:firstLineChars="0"/>
        <w:rPr>
          <w:rFonts w:ascii="宋体" w:hAnsi="宋体"/>
          <w:sz w:val="24"/>
        </w:rPr>
      </w:pPr>
      <w:r>
        <w:rPr>
          <w:rFonts w:hint="eastAsia" w:ascii="宋体" w:hAnsi="宋体"/>
          <w:sz w:val="24"/>
        </w:rPr>
        <w:t>向采购代理机构购买了招标文件并登记备案。</w:t>
      </w:r>
    </w:p>
    <w:p>
      <w:pPr>
        <w:numPr>
          <w:ilvl w:val="0"/>
          <w:numId w:val="1"/>
        </w:numPr>
        <w:tabs>
          <w:tab w:val="left" w:pos="709"/>
        </w:tabs>
        <w:autoSpaceDE w:val="0"/>
        <w:autoSpaceDN w:val="0"/>
        <w:adjustRightInd w:val="0"/>
        <w:snapToGrid w:val="0"/>
        <w:spacing w:after="156" w:afterLines="50" w:line="360" w:lineRule="auto"/>
        <w:ind w:left="709" w:hanging="709"/>
        <w:rPr>
          <w:rFonts w:ascii="宋体" w:hAnsi="宋体" w:cs="黑体"/>
          <w:kern w:val="0"/>
          <w:sz w:val="24"/>
        </w:rPr>
      </w:pPr>
      <w:r>
        <w:rPr>
          <w:rFonts w:hint="eastAsia" w:ascii="宋体" w:hAnsi="宋体" w:cs="黑体"/>
          <w:kern w:val="0"/>
          <w:sz w:val="24"/>
        </w:rPr>
        <w:t>获取招标文件的时间期限、地点、方式及招标文件售价</w:t>
      </w:r>
    </w:p>
    <w:p>
      <w:pPr>
        <w:spacing w:line="360" w:lineRule="auto"/>
        <w:ind w:left="420" w:leftChars="200"/>
        <w:rPr>
          <w:sz w:val="24"/>
        </w:rPr>
      </w:pPr>
      <w:r>
        <w:rPr>
          <w:rFonts w:hint="eastAsia"/>
          <w:sz w:val="24"/>
        </w:rPr>
        <w:t xml:space="preserve">    凡有意参加投</w:t>
      </w:r>
      <w:r>
        <w:rPr>
          <w:rFonts w:hint="eastAsia"/>
          <w:sz w:val="24"/>
          <w:highlight w:val="none"/>
        </w:rPr>
        <w:t>标者，请于2019年</w:t>
      </w:r>
      <w:r>
        <w:rPr>
          <w:rFonts w:hint="eastAsia"/>
          <w:sz w:val="24"/>
          <w:highlight w:val="none"/>
          <w:lang w:val="en-US" w:eastAsia="zh-CN"/>
        </w:rPr>
        <w:t>4</w:t>
      </w:r>
      <w:r>
        <w:rPr>
          <w:rFonts w:hint="eastAsia"/>
          <w:sz w:val="24"/>
          <w:highlight w:val="none"/>
        </w:rPr>
        <w:t>月</w:t>
      </w:r>
      <w:r>
        <w:rPr>
          <w:rFonts w:hint="eastAsia"/>
          <w:sz w:val="24"/>
          <w:highlight w:val="none"/>
          <w:lang w:val="en-US" w:eastAsia="zh-CN"/>
        </w:rPr>
        <w:t>30</w:t>
      </w:r>
      <w:r>
        <w:rPr>
          <w:rFonts w:hint="eastAsia"/>
          <w:sz w:val="24"/>
          <w:highlight w:val="none"/>
        </w:rPr>
        <w:t>日至</w:t>
      </w:r>
      <w:r>
        <w:rPr>
          <w:rFonts w:hint="eastAsia"/>
          <w:sz w:val="24"/>
          <w:highlight w:val="none"/>
          <w:lang w:val="en-US" w:eastAsia="zh-CN"/>
        </w:rPr>
        <w:t>2019</w:t>
      </w:r>
      <w:r>
        <w:rPr>
          <w:rFonts w:hint="eastAsia"/>
          <w:sz w:val="24"/>
          <w:highlight w:val="none"/>
        </w:rPr>
        <w:t>年</w:t>
      </w:r>
      <w:r>
        <w:rPr>
          <w:rFonts w:hint="eastAsia"/>
          <w:sz w:val="24"/>
          <w:highlight w:val="none"/>
          <w:lang w:val="en-US" w:eastAsia="zh-CN"/>
        </w:rPr>
        <w:t>5</w:t>
      </w:r>
      <w:r>
        <w:rPr>
          <w:rFonts w:hint="eastAsia"/>
          <w:sz w:val="24"/>
          <w:highlight w:val="none"/>
        </w:rPr>
        <w:t>月</w:t>
      </w:r>
      <w:r>
        <w:rPr>
          <w:rFonts w:hint="eastAsia"/>
          <w:sz w:val="24"/>
          <w:highlight w:val="none"/>
          <w:lang w:val="en-US" w:eastAsia="zh-CN"/>
        </w:rPr>
        <w:t>9</w:t>
      </w:r>
      <w:r>
        <w:rPr>
          <w:rFonts w:hint="eastAsia"/>
          <w:sz w:val="24"/>
          <w:highlight w:val="none"/>
        </w:rPr>
        <w:t>日（每</w:t>
      </w:r>
      <w:r>
        <w:rPr>
          <w:rFonts w:hint="eastAsia"/>
          <w:sz w:val="24"/>
        </w:rPr>
        <w:t>天9:00-11:30，13:30-16:00，周六、周日及法定节假日除外），持投标人营业执照（副本复印件）、法人代表证明及法人代表授权及被授权人的有效身份证明原件及复印件（加盖公章），至北京市海淀区首体南路22号国兴大厦11层项目经理处办理报名并获取招标文件。</w:t>
      </w:r>
    </w:p>
    <w:p>
      <w:pPr>
        <w:spacing w:line="360" w:lineRule="auto"/>
        <w:ind w:left="420" w:leftChars="200"/>
        <w:rPr>
          <w:sz w:val="24"/>
        </w:rPr>
      </w:pPr>
      <w:r>
        <w:rPr>
          <w:rFonts w:hint="eastAsia"/>
          <w:sz w:val="24"/>
        </w:rPr>
        <w:t>招标文件售价：人民币500元/本，售后不退。</w:t>
      </w:r>
    </w:p>
    <w:p>
      <w:pPr>
        <w:numPr>
          <w:ilvl w:val="0"/>
          <w:numId w:val="1"/>
        </w:numPr>
        <w:tabs>
          <w:tab w:val="left" w:pos="709"/>
        </w:tabs>
        <w:autoSpaceDE w:val="0"/>
        <w:autoSpaceDN w:val="0"/>
        <w:adjustRightInd w:val="0"/>
        <w:snapToGrid w:val="0"/>
        <w:spacing w:after="156" w:afterLines="50" w:line="360" w:lineRule="auto"/>
        <w:ind w:left="709" w:hanging="709"/>
        <w:rPr>
          <w:rFonts w:ascii="宋体" w:hAnsi="宋体" w:cs="黑体"/>
          <w:kern w:val="0"/>
          <w:sz w:val="24"/>
        </w:rPr>
      </w:pPr>
      <w:r>
        <w:rPr>
          <w:rFonts w:hint="eastAsia" w:ascii="宋体" w:hAnsi="宋体" w:cs="黑体"/>
          <w:kern w:val="0"/>
          <w:sz w:val="24"/>
        </w:rPr>
        <w:t>公告发布媒介及公告期限</w:t>
      </w:r>
    </w:p>
    <w:p>
      <w:pPr>
        <w:autoSpaceDE w:val="0"/>
        <w:autoSpaceDN w:val="0"/>
        <w:adjustRightInd w:val="0"/>
        <w:snapToGrid w:val="0"/>
        <w:spacing w:after="156" w:afterLines="50" w:line="360" w:lineRule="auto"/>
        <w:ind w:firstLine="480"/>
        <w:rPr>
          <w:rFonts w:hint="eastAsia" w:ascii="宋体" w:hAnsi="宋体" w:cs="黑体"/>
          <w:kern w:val="0"/>
          <w:sz w:val="24"/>
        </w:rPr>
      </w:pPr>
      <w:r>
        <w:rPr>
          <w:rFonts w:hint="eastAsia" w:ascii="宋体" w:hAnsi="宋体" w:cs="黑体"/>
          <w:kern w:val="0"/>
          <w:sz w:val="24"/>
        </w:rPr>
        <w:t>本招标公告在中国政府采购网（www.ccgp.gov.cn）、北京市政府采购网（http://www.ccgp-beijing.gov.cn/）和及北京经济技术开发区政府网站（</w:t>
      </w:r>
      <w:r>
        <w:rPr>
          <w:rFonts w:ascii="宋体" w:hAnsi="宋体" w:cs="黑体"/>
          <w:kern w:val="0"/>
          <w:sz w:val="24"/>
        </w:rPr>
        <w:t>http://kfqgw.beijing.gov.cn/</w:t>
      </w:r>
      <w:r>
        <w:rPr>
          <w:rFonts w:hint="eastAsia" w:ascii="宋体" w:hAnsi="宋体" w:cs="黑体"/>
          <w:kern w:val="0"/>
          <w:sz w:val="24"/>
        </w:rPr>
        <w:t>）上发布。</w:t>
      </w:r>
    </w:p>
    <w:p>
      <w:pPr>
        <w:autoSpaceDE w:val="0"/>
        <w:autoSpaceDN w:val="0"/>
        <w:adjustRightInd w:val="0"/>
        <w:snapToGrid w:val="0"/>
        <w:spacing w:after="156" w:afterLines="50" w:line="360" w:lineRule="auto"/>
        <w:ind w:firstLine="480"/>
        <w:rPr>
          <w:rFonts w:ascii="宋体" w:hAnsi="宋体" w:cs="黑体"/>
          <w:kern w:val="0"/>
          <w:sz w:val="24"/>
        </w:rPr>
      </w:pPr>
      <w:r>
        <w:rPr>
          <w:rFonts w:hint="eastAsia" w:ascii="宋体" w:hAnsi="宋体"/>
          <w:sz w:val="24"/>
        </w:rPr>
        <w:t>公告期限：自</w:t>
      </w:r>
      <w:r>
        <w:rPr>
          <w:rFonts w:hint="eastAsia" w:ascii="宋体" w:hAnsi="宋体" w:cs="黑体"/>
          <w:kern w:val="0"/>
          <w:sz w:val="24"/>
        </w:rPr>
        <w:t>中国政府采购网</w:t>
      </w:r>
      <w:r>
        <w:rPr>
          <w:rFonts w:hint="eastAsia" w:ascii="宋体" w:hAnsi="宋体"/>
          <w:sz w:val="24"/>
        </w:rPr>
        <w:t>发布公告之日起5个工作日。</w:t>
      </w:r>
    </w:p>
    <w:p>
      <w:pPr>
        <w:numPr>
          <w:ilvl w:val="0"/>
          <w:numId w:val="1"/>
        </w:numPr>
        <w:tabs>
          <w:tab w:val="left" w:pos="709"/>
        </w:tabs>
        <w:autoSpaceDE w:val="0"/>
        <w:autoSpaceDN w:val="0"/>
        <w:adjustRightInd w:val="0"/>
        <w:snapToGrid w:val="0"/>
        <w:spacing w:after="156" w:afterLines="50" w:line="360" w:lineRule="auto"/>
        <w:ind w:left="709" w:hanging="709"/>
        <w:rPr>
          <w:rFonts w:ascii="宋体" w:hAnsi="宋体" w:cs="黑体"/>
          <w:kern w:val="0"/>
          <w:sz w:val="24"/>
        </w:rPr>
      </w:pPr>
      <w:r>
        <w:rPr>
          <w:rFonts w:hint="eastAsia" w:ascii="宋体" w:hAnsi="宋体" w:cs="黑体"/>
          <w:kern w:val="0"/>
          <w:sz w:val="24"/>
        </w:rPr>
        <w:t>投标截止时间、开标时间及地点</w:t>
      </w:r>
    </w:p>
    <w:p>
      <w:pPr>
        <w:spacing w:line="360" w:lineRule="auto"/>
        <w:ind w:left="420" w:leftChars="200" w:firstLine="480"/>
        <w:rPr>
          <w:sz w:val="24"/>
        </w:rPr>
      </w:pPr>
      <w:r>
        <w:rPr>
          <w:rFonts w:hint="eastAsia"/>
          <w:sz w:val="24"/>
        </w:rPr>
        <w:t>投标截止时间、</w:t>
      </w:r>
      <w:r>
        <w:rPr>
          <w:rFonts w:hint="eastAsia"/>
          <w:sz w:val="24"/>
          <w:highlight w:val="none"/>
        </w:rPr>
        <w:t>开标时间：2019年</w:t>
      </w:r>
      <w:r>
        <w:rPr>
          <w:rFonts w:hint="eastAsia"/>
          <w:sz w:val="24"/>
          <w:highlight w:val="none"/>
          <w:lang w:val="en-US" w:eastAsia="zh-CN"/>
        </w:rPr>
        <w:t>5</w:t>
      </w:r>
      <w:r>
        <w:rPr>
          <w:rFonts w:hint="eastAsia"/>
          <w:sz w:val="24"/>
          <w:highlight w:val="none"/>
        </w:rPr>
        <w:t>月</w:t>
      </w:r>
      <w:r>
        <w:rPr>
          <w:rFonts w:hint="eastAsia"/>
          <w:sz w:val="24"/>
          <w:highlight w:val="none"/>
          <w:lang w:val="en-US" w:eastAsia="zh-CN"/>
        </w:rPr>
        <w:t>24</w:t>
      </w:r>
      <w:r>
        <w:rPr>
          <w:rFonts w:hint="eastAsia"/>
          <w:sz w:val="24"/>
          <w:highlight w:val="none"/>
        </w:rPr>
        <w:t>日</w:t>
      </w:r>
      <w:r>
        <w:rPr>
          <w:rFonts w:hint="eastAsia"/>
          <w:sz w:val="24"/>
          <w:highlight w:val="none"/>
          <w:lang w:val="en-US" w:eastAsia="zh-CN"/>
        </w:rPr>
        <w:t>9</w:t>
      </w:r>
      <w:r>
        <w:rPr>
          <w:rFonts w:hint="eastAsia"/>
          <w:sz w:val="24"/>
          <w:highlight w:val="none"/>
        </w:rPr>
        <w:t>时</w:t>
      </w:r>
      <w:r>
        <w:rPr>
          <w:rFonts w:hint="eastAsia"/>
          <w:sz w:val="24"/>
          <w:highlight w:val="none"/>
          <w:lang w:val="en-US" w:eastAsia="zh-CN"/>
        </w:rPr>
        <w:t>30</w:t>
      </w:r>
      <w:r>
        <w:rPr>
          <w:rFonts w:hint="eastAsia"/>
          <w:sz w:val="24"/>
          <w:highlight w:val="none"/>
        </w:rPr>
        <w:t>分</w:t>
      </w:r>
    </w:p>
    <w:p>
      <w:pPr>
        <w:spacing w:line="360" w:lineRule="auto"/>
        <w:ind w:left="420" w:leftChars="200" w:firstLine="480"/>
        <w:rPr>
          <w:rFonts w:hint="eastAsia"/>
          <w:sz w:val="24"/>
        </w:rPr>
      </w:pPr>
      <w:r>
        <w:rPr>
          <w:rFonts w:hint="eastAsia"/>
          <w:sz w:val="24"/>
        </w:rPr>
        <w:t>投标文件递交和开标地点：北京市海淀区首体南路22号国兴大厦11层第三会议室。</w:t>
      </w:r>
      <w:r>
        <w:rPr>
          <w:rFonts w:hint="eastAsia"/>
          <w:sz w:val="24"/>
          <w:lang w:val="en-US" w:eastAsia="zh-CN"/>
        </w:rPr>
        <w:t>届</w:t>
      </w:r>
      <w:r>
        <w:rPr>
          <w:rFonts w:hint="eastAsia"/>
          <w:sz w:val="24"/>
        </w:rPr>
        <w:t>时请投标人的法定代表人或其授权的投标人代表出席开标仪式。</w:t>
      </w:r>
    </w:p>
    <w:p>
      <w:pPr>
        <w:spacing w:line="360" w:lineRule="auto"/>
        <w:ind w:left="420" w:leftChars="200" w:firstLine="480"/>
        <w:rPr>
          <w:rFonts w:hint="eastAsia"/>
          <w:sz w:val="24"/>
        </w:rPr>
      </w:pPr>
    </w:p>
    <w:p>
      <w:pPr>
        <w:numPr>
          <w:ilvl w:val="0"/>
          <w:numId w:val="1"/>
        </w:numPr>
        <w:tabs>
          <w:tab w:val="left" w:pos="709"/>
        </w:tabs>
        <w:autoSpaceDE w:val="0"/>
        <w:autoSpaceDN w:val="0"/>
        <w:adjustRightInd w:val="0"/>
        <w:snapToGrid w:val="0"/>
        <w:spacing w:after="156" w:afterLines="50" w:line="360" w:lineRule="auto"/>
        <w:ind w:left="709" w:hanging="709"/>
        <w:rPr>
          <w:rFonts w:ascii="宋体" w:hAnsi="宋体" w:cs="黑体"/>
          <w:kern w:val="0"/>
          <w:sz w:val="24"/>
        </w:rPr>
      </w:pPr>
      <w:r>
        <w:rPr>
          <w:rFonts w:hint="eastAsia" w:ascii="宋体" w:hAnsi="宋体" w:cs="黑体"/>
          <w:kern w:val="0"/>
          <w:sz w:val="24"/>
        </w:rPr>
        <w:t>采购人及其委托的采购代理机构的名称、地址和联系方法</w:t>
      </w:r>
    </w:p>
    <w:p>
      <w:pPr>
        <w:spacing w:line="360" w:lineRule="auto"/>
        <w:ind w:left="420" w:leftChars="200"/>
        <w:rPr>
          <w:sz w:val="24"/>
        </w:rPr>
      </w:pPr>
      <w:r>
        <w:rPr>
          <w:rFonts w:hint="eastAsia"/>
          <w:sz w:val="24"/>
        </w:rPr>
        <w:t xml:space="preserve">      采 购 人：北京经济技术开发区管理委员会信息化工作办公室</w:t>
      </w:r>
    </w:p>
    <w:p>
      <w:pPr>
        <w:spacing w:line="360" w:lineRule="auto"/>
        <w:ind w:left="420" w:firstLine="739" w:firstLineChars="308"/>
        <w:rPr>
          <w:sz w:val="24"/>
        </w:rPr>
      </w:pPr>
      <w:r>
        <w:rPr>
          <w:rFonts w:hint="eastAsia"/>
          <w:sz w:val="24"/>
        </w:rPr>
        <w:t>地    址：北京经济技术开发区荣华中路15号博大大厦</w:t>
      </w:r>
    </w:p>
    <w:p>
      <w:pPr>
        <w:spacing w:line="360" w:lineRule="auto"/>
        <w:ind w:left="420" w:firstLine="739" w:firstLineChars="308"/>
        <w:rPr>
          <w:sz w:val="24"/>
        </w:rPr>
      </w:pPr>
      <w:r>
        <w:rPr>
          <w:rFonts w:hint="eastAsia"/>
          <w:sz w:val="24"/>
        </w:rPr>
        <w:t>联 系 人：陆女士</w:t>
      </w:r>
    </w:p>
    <w:p>
      <w:pPr>
        <w:spacing w:line="360" w:lineRule="auto"/>
        <w:ind w:left="420" w:firstLine="739" w:firstLineChars="308"/>
        <w:rPr>
          <w:sz w:val="24"/>
        </w:rPr>
      </w:pPr>
      <w:r>
        <w:rPr>
          <w:rFonts w:hint="eastAsia"/>
          <w:sz w:val="24"/>
        </w:rPr>
        <w:t>电    话：67869592</w:t>
      </w:r>
    </w:p>
    <w:p>
      <w:pPr>
        <w:spacing w:line="360" w:lineRule="auto"/>
        <w:ind w:left="420" w:firstLine="739" w:firstLineChars="308"/>
        <w:rPr>
          <w:sz w:val="24"/>
        </w:rPr>
      </w:pPr>
    </w:p>
    <w:p>
      <w:pPr>
        <w:spacing w:line="360" w:lineRule="auto"/>
        <w:ind w:firstLine="787" w:firstLineChars="328"/>
        <w:rPr>
          <w:sz w:val="24"/>
        </w:rPr>
      </w:pPr>
      <w:r>
        <w:rPr>
          <w:rFonts w:hint="eastAsia"/>
          <w:sz w:val="24"/>
        </w:rPr>
        <w:t>采购代理机构：国信国采（北京）招标咨询有限责任公司</w:t>
      </w:r>
    </w:p>
    <w:p>
      <w:pPr>
        <w:spacing w:line="360" w:lineRule="auto"/>
        <w:ind w:firstLine="480"/>
        <w:rPr>
          <w:sz w:val="24"/>
        </w:rPr>
      </w:pPr>
      <w:r>
        <w:rPr>
          <w:rFonts w:hint="eastAsia"/>
          <w:sz w:val="24"/>
        </w:rPr>
        <w:t xml:space="preserve">     地    址：北京市海淀区车公庄西路19号68幢二层A201号  </w:t>
      </w:r>
    </w:p>
    <w:p>
      <w:pPr>
        <w:spacing w:line="360" w:lineRule="auto"/>
        <w:rPr>
          <w:sz w:val="24"/>
        </w:rPr>
      </w:pPr>
      <w:r>
        <w:rPr>
          <w:rFonts w:hint="eastAsia"/>
          <w:sz w:val="24"/>
        </w:rPr>
        <w:t xml:space="preserve">         联 系 人：路先生、马女士   </w:t>
      </w:r>
    </w:p>
    <w:p>
      <w:pPr>
        <w:spacing w:line="360" w:lineRule="auto"/>
        <w:rPr>
          <w:sz w:val="24"/>
        </w:rPr>
      </w:pPr>
      <w:r>
        <w:rPr>
          <w:rFonts w:hint="eastAsia"/>
          <w:sz w:val="24"/>
        </w:rPr>
        <w:t xml:space="preserve">         电    话：17611499960/010-88354433-221  </w:t>
      </w:r>
    </w:p>
    <w:p>
      <w:pPr>
        <w:spacing w:line="360" w:lineRule="auto"/>
        <w:rPr>
          <w:sz w:val="24"/>
        </w:rPr>
      </w:pPr>
      <w:r>
        <w:rPr>
          <w:rFonts w:hint="eastAsia"/>
          <w:sz w:val="24"/>
        </w:rPr>
        <w:t xml:space="preserve">         邮    编：100044   </w:t>
      </w:r>
    </w:p>
    <w:p>
      <w:pPr>
        <w:autoSpaceDE w:val="0"/>
        <w:autoSpaceDN w:val="0"/>
        <w:adjustRightInd w:val="0"/>
        <w:snapToGrid w:val="0"/>
        <w:spacing w:after="156" w:afterLines="50"/>
        <w:jc w:val="center"/>
        <w:outlineLvl w:val="0"/>
        <w:rPr>
          <w:rFonts w:ascii="宋体" w:hAnsi="宋体" w:cs="黑体"/>
          <w:kern w:val="0"/>
          <w:sz w:val="32"/>
          <w:szCs w:val="32"/>
        </w:rPr>
      </w:pPr>
      <w:r>
        <w:rPr>
          <w:rFonts w:ascii="宋体" w:hAnsi="宋体" w:cs="黑体"/>
          <w:kern w:val="0"/>
          <w:sz w:val="32"/>
          <w:szCs w:val="32"/>
        </w:rPr>
        <w:br w:type="page"/>
      </w:r>
      <w:bookmarkStart w:id="5" w:name="_Toc22397"/>
      <w:bookmarkStart w:id="6" w:name="_Toc30351"/>
      <w:r>
        <w:rPr>
          <w:rFonts w:hint="eastAsia" w:ascii="宋体" w:hAnsi="宋体" w:cs="黑体"/>
          <w:kern w:val="0"/>
          <w:sz w:val="32"/>
          <w:szCs w:val="32"/>
        </w:rPr>
        <w:t>第二章</w:t>
      </w:r>
      <w:r>
        <w:rPr>
          <w:rFonts w:ascii="宋体" w:hAnsi="宋体" w:cs="黑体"/>
          <w:kern w:val="0"/>
          <w:sz w:val="32"/>
          <w:szCs w:val="32"/>
        </w:rPr>
        <w:t xml:space="preserve"> </w:t>
      </w:r>
      <w:r>
        <w:rPr>
          <w:rFonts w:hint="eastAsia" w:ascii="宋体" w:hAnsi="宋体" w:cs="黑体"/>
          <w:kern w:val="0"/>
          <w:sz w:val="32"/>
          <w:szCs w:val="32"/>
        </w:rPr>
        <w:t>投标人须知</w:t>
      </w:r>
      <w:bookmarkEnd w:id="5"/>
      <w:bookmarkEnd w:id="6"/>
    </w:p>
    <w:p>
      <w:pPr>
        <w:autoSpaceDE w:val="0"/>
        <w:autoSpaceDN w:val="0"/>
        <w:adjustRightInd w:val="0"/>
        <w:snapToGrid w:val="0"/>
        <w:spacing w:after="156" w:afterLines="50"/>
        <w:jc w:val="center"/>
        <w:outlineLvl w:val="1"/>
        <w:rPr>
          <w:rFonts w:ascii="宋体" w:hAnsi="宋体" w:cs="黑体"/>
          <w:kern w:val="0"/>
          <w:sz w:val="28"/>
          <w:szCs w:val="28"/>
        </w:rPr>
      </w:pPr>
      <w:bookmarkStart w:id="7" w:name="_Toc19549"/>
      <w:bookmarkStart w:id="8" w:name="_Toc21894"/>
      <w:r>
        <w:rPr>
          <w:rFonts w:hint="eastAsia" w:ascii="宋体" w:hAnsi="宋体" w:cs="黑体"/>
          <w:kern w:val="0"/>
          <w:sz w:val="28"/>
          <w:szCs w:val="28"/>
        </w:rPr>
        <w:t>（一）投标人须知前附表</w:t>
      </w:r>
      <w:bookmarkEnd w:id="7"/>
      <w:bookmarkEnd w:id="8"/>
    </w:p>
    <w:tbl>
      <w:tblPr>
        <w:tblStyle w:val="37"/>
        <w:tblW w:w="93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2515"/>
        <w:gridCol w:w="5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blHeader/>
          <w:jc w:val="center"/>
        </w:trPr>
        <w:tc>
          <w:tcPr>
            <w:tcW w:w="1188" w:type="dxa"/>
            <w:vAlign w:val="center"/>
          </w:tcPr>
          <w:p>
            <w:pPr>
              <w:autoSpaceDE w:val="0"/>
              <w:autoSpaceDN w:val="0"/>
              <w:adjustRightInd w:val="0"/>
              <w:snapToGrid w:val="0"/>
              <w:jc w:val="center"/>
              <w:rPr>
                <w:rFonts w:ascii="宋体" w:hAnsi="宋体" w:cs="黑体"/>
                <w:kern w:val="0"/>
                <w:sz w:val="24"/>
              </w:rPr>
            </w:pPr>
            <w:r>
              <w:rPr>
                <w:rFonts w:hint="eastAsia" w:ascii="宋体" w:hAnsi="宋体" w:cs="仿宋_GB2312"/>
                <w:kern w:val="0"/>
                <w:sz w:val="24"/>
              </w:rPr>
              <w:t>条款号</w:t>
            </w:r>
          </w:p>
        </w:tc>
        <w:tc>
          <w:tcPr>
            <w:tcW w:w="2515" w:type="dxa"/>
            <w:vAlign w:val="center"/>
          </w:tcPr>
          <w:p>
            <w:pPr>
              <w:autoSpaceDE w:val="0"/>
              <w:autoSpaceDN w:val="0"/>
              <w:adjustRightInd w:val="0"/>
              <w:snapToGrid w:val="0"/>
              <w:jc w:val="center"/>
              <w:rPr>
                <w:rFonts w:ascii="宋体" w:hAnsi="宋体" w:cs="黑体"/>
                <w:kern w:val="0"/>
                <w:sz w:val="24"/>
              </w:rPr>
            </w:pPr>
            <w:r>
              <w:rPr>
                <w:rFonts w:hint="eastAsia" w:ascii="宋体" w:hAnsi="宋体" w:cs="仿宋_GB2312"/>
                <w:kern w:val="0"/>
                <w:sz w:val="24"/>
              </w:rPr>
              <w:t>条</w:t>
            </w:r>
            <w:r>
              <w:rPr>
                <w:rFonts w:ascii="宋体" w:hAnsi="宋体" w:cs="仿宋_GB2312"/>
                <w:kern w:val="0"/>
                <w:sz w:val="24"/>
              </w:rPr>
              <w:t xml:space="preserve"> </w:t>
            </w:r>
            <w:r>
              <w:rPr>
                <w:rFonts w:hint="eastAsia" w:ascii="宋体" w:hAnsi="宋体" w:cs="仿宋_GB2312"/>
                <w:kern w:val="0"/>
                <w:sz w:val="24"/>
              </w:rPr>
              <w:t>款</w:t>
            </w:r>
            <w:r>
              <w:rPr>
                <w:rFonts w:ascii="宋体" w:hAnsi="宋体" w:cs="仿宋_GB2312"/>
                <w:kern w:val="0"/>
                <w:sz w:val="24"/>
              </w:rPr>
              <w:t xml:space="preserve"> </w:t>
            </w:r>
            <w:r>
              <w:rPr>
                <w:rFonts w:hint="eastAsia" w:ascii="宋体" w:hAnsi="宋体" w:cs="仿宋_GB2312"/>
                <w:kern w:val="0"/>
                <w:sz w:val="24"/>
              </w:rPr>
              <w:t>名</w:t>
            </w:r>
            <w:r>
              <w:rPr>
                <w:rFonts w:ascii="宋体" w:hAnsi="宋体" w:cs="仿宋_GB2312"/>
                <w:kern w:val="0"/>
                <w:sz w:val="24"/>
              </w:rPr>
              <w:t xml:space="preserve"> </w:t>
            </w:r>
            <w:r>
              <w:rPr>
                <w:rFonts w:hint="eastAsia" w:ascii="宋体" w:hAnsi="宋体" w:cs="仿宋_GB2312"/>
                <w:kern w:val="0"/>
                <w:sz w:val="24"/>
              </w:rPr>
              <w:t>称</w:t>
            </w:r>
          </w:p>
        </w:tc>
        <w:tc>
          <w:tcPr>
            <w:tcW w:w="5675" w:type="dxa"/>
            <w:vAlign w:val="center"/>
          </w:tcPr>
          <w:p>
            <w:pPr>
              <w:autoSpaceDE w:val="0"/>
              <w:autoSpaceDN w:val="0"/>
              <w:adjustRightInd w:val="0"/>
              <w:snapToGrid w:val="0"/>
              <w:jc w:val="center"/>
              <w:rPr>
                <w:rFonts w:ascii="宋体" w:hAnsi="宋体" w:cs="黑体"/>
                <w:kern w:val="0"/>
                <w:sz w:val="24"/>
              </w:rPr>
            </w:pPr>
            <w:r>
              <w:rPr>
                <w:rFonts w:hint="eastAsia" w:ascii="宋体" w:hAnsi="宋体" w:cs="仿宋_GB2312"/>
                <w:kern w:val="0"/>
                <w:sz w:val="24"/>
              </w:rPr>
              <w:t>编</w:t>
            </w:r>
            <w:r>
              <w:rPr>
                <w:rFonts w:ascii="宋体" w:hAnsi="宋体" w:cs="仿宋_GB2312"/>
                <w:kern w:val="0"/>
                <w:sz w:val="24"/>
              </w:rPr>
              <w:t xml:space="preserve"> </w:t>
            </w:r>
            <w:r>
              <w:rPr>
                <w:rFonts w:hint="eastAsia" w:ascii="宋体" w:hAnsi="宋体" w:cs="仿宋_GB2312"/>
                <w:kern w:val="0"/>
                <w:sz w:val="24"/>
              </w:rPr>
              <w:t>列</w:t>
            </w:r>
            <w:r>
              <w:rPr>
                <w:rFonts w:ascii="宋体" w:hAnsi="宋体" w:cs="仿宋_GB2312"/>
                <w:kern w:val="0"/>
                <w:sz w:val="24"/>
              </w:rPr>
              <w:t xml:space="preserve"> </w:t>
            </w:r>
            <w:r>
              <w:rPr>
                <w:rFonts w:hint="eastAsia" w:ascii="宋体" w:hAnsi="宋体" w:cs="仿宋_GB2312"/>
                <w:kern w:val="0"/>
                <w:sz w:val="24"/>
              </w:rPr>
              <w:t>内</w:t>
            </w:r>
            <w:r>
              <w:rPr>
                <w:rFonts w:ascii="宋体" w:hAnsi="宋体" w:cs="仿宋_GB2312"/>
                <w:kern w:val="0"/>
                <w:sz w:val="24"/>
              </w:rPr>
              <w:t xml:space="preserve"> </w:t>
            </w:r>
            <w:r>
              <w:rPr>
                <w:rFonts w:hint="eastAsia" w:ascii="宋体" w:hAnsi="宋体" w:cs="仿宋_GB2312"/>
                <w:kern w:val="0"/>
                <w:sz w:val="24"/>
              </w:rPr>
              <w:t>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88" w:type="dxa"/>
            <w:vAlign w:val="center"/>
          </w:tcPr>
          <w:p>
            <w:pPr>
              <w:autoSpaceDE w:val="0"/>
              <w:autoSpaceDN w:val="0"/>
              <w:adjustRightInd w:val="0"/>
              <w:snapToGrid w:val="0"/>
              <w:jc w:val="center"/>
              <w:rPr>
                <w:rFonts w:ascii="宋体" w:hAnsi="宋体" w:cs="TimesNewRomanPSMT"/>
                <w:kern w:val="0"/>
                <w:sz w:val="20"/>
                <w:szCs w:val="20"/>
              </w:rPr>
            </w:pPr>
            <w:r>
              <w:rPr>
                <w:rFonts w:ascii="宋体" w:hAnsi="宋体" w:cs="仿宋_GB2312"/>
                <w:kern w:val="0"/>
                <w:sz w:val="20"/>
                <w:szCs w:val="20"/>
              </w:rPr>
              <w:t>2.2</w:t>
            </w:r>
          </w:p>
        </w:tc>
        <w:tc>
          <w:tcPr>
            <w:tcW w:w="2515" w:type="dxa"/>
            <w:vAlign w:val="center"/>
          </w:tcPr>
          <w:p>
            <w:pPr>
              <w:autoSpaceDE w:val="0"/>
              <w:autoSpaceDN w:val="0"/>
              <w:adjustRightInd w:val="0"/>
              <w:snapToGrid w:val="0"/>
              <w:jc w:val="left"/>
              <w:rPr>
                <w:rFonts w:ascii="宋体" w:hAnsi="宋体" w:cs="仿宋_GB2312"/>
                <w:kern w:val="0"/>
                <w:sz w:val="24"/>
              </w:rPr>
            </w:pPr>
            <w:r>
              <w:rPr>
                <w:rFonts w:hint="eastAsia" w:ascii="宋体" w:hAnsi="宋体" w:cs="仿宋_GB2312"/>
                <w:kern w:val="0"/>
                <w:sz w:val="24"/>
              </w:rPr>
              <w:t>核心产品</w:t>
            </w:r>
          </w:p>
        </w:tc>
        <w:tc>
          <w:tcPr>
            <w:tcW w:w="5675" w:type="dxa"/>
            <w:vAlign w:val="center"/>
          </w:tcPr>
          <w:p>
            <w:pPr>
              <w:autoSpaceDE w:val="0"/>
              <w:autoSpaceDN w:val="0"/>
              <w:adjustRightInd w:val="0"/>
              <w:snapToGrid w:val="0"/>
              <w:jc w:val="left"/>
              <w:rPr>
                <w:rFonts w:ascii="宋体" w:hAnsi="宋体" w:cs="仿宋_GB2312"/>
                <w:kern w:val="0"/>
                <w:sz w:val="24"/>
              </w:rPr>
            </w:pPr>
            <w:r>
              <w:rPr>
                <w:rFonts w:hint="eastAsia" w:ascii="宋体" w:hAnsi="宋体" w:cs="仿宋_GB2312"/>
                <w:kern w:val="0"/>
                <w:sz w:val="24"/>
              </w:rPr>
              <w:t>☑非单一产品采购，核心产品为：详见招标文件第五章采购需求书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88" w:type="dxa"/>
            <w:vAlign w:val="center"/>
          </w:tcPr>
          <w:p>
            <w:pPr>
              <w:autoSpaceDE w:val="0"/>
              <w:autoSpaceDN w:val="0"/>
              <w:adjustRightInd w:val="0"/>
              <w:snapToGrid w:val="0"/>
              <w:jc w:val="center"/>
              <w:rPr>
                <w:rFonts w:ascii="宋体" w:hAnsi="宋体" w:cs="仿宋_GB2312"/>
                <w:kern w:val="0"/>
                <w:sz w:val="20"/>
                <w:szCs w:val="20"/>
              </w:rPr>
            </w:pPr>
            <w:r>
              <w:rPr>
                <w:rFonts w:hint="eastAsia" w:ascii="宋体" w:hAnsi="宋体" w:cs="仿宋_GB2312"/>
                <w:kern w:val="0"/>
                <w:sz w:val="20"/>
                <w:szCs w:val="20"/>
              </w:rPr>
              <w:t>2.3.3</w:t>
            </w:r>
          </w:p>
        </w:tc>
        <w:tc>
          <w:tcPr>
            <w:tcW w:w="2515" w:type="dxa"/>
            <w:vAlign w:val="center"/>
          </w:tcPr>
          <w:p>
            <w:pPr>
              <w:autoSpaceDE w:val="0"/>
              <w:autoSpaceDN w:val="0"/>
              <w:adjustRightInd w:val="0"/>
              <w:snapToGrid w:val="0"/>
              <w:jc w:val="left"/>
              <w:rPr>
                <w:rFonts w:ascii="宋体" w:hAnsi="宋体" w:cs="仿宋_GB2312"/>
                <w:kern w:val="0"/>
                <w:sz w:val="24"/>
              </w:rPr>
            </w:pPr>
            <w:r>
              <w:rPr>
                <w:rFonts w:hint="eastAsia" w:ascii="宋体" w:hAnsi="宋体" w:cs="仿宋_GB2312"/>
                <w:kern w:val="0"/>
                <w:sz w:val="24"/>
              </w:rPr>
              <w:t>采购人发出澄清文件时间</w:t>
            </w:r>
          </w:p>
        </w:tc>
        <w:tc>
          <w:tcPr>
            <w:tcW w:w="5675" w:type="dxa"/>
            <w:vAlign w:val="center"/>
          </w:tcPr>
          <w:p>
            <w:pPr>
              <w:autoSpaceDE w:val="0"/>
              <w:autoSpaceDN w:val="0"/>
              <w:adjustRightInd w:val="0"/>
              <w:snapToGrid w:val="0"/>
              <w:jc w:val="left"/>
              <w:rPr>
                <w:rFonts w:ascii="宋体" w:hAnsi="宋体" w:cs="仿宋_GB2312"/>
                <w:kern w:val="0"/>
                <w:sz w:val="24"/>
              </w:rPr>
            </w:pPr>
            <w:r>
              <w:rPr>
                <w:rFonts w:hint="eastAsia" w:ascii="宋体" w:hAnsi="宋体" w:cs="仿宋_GB2312"/>
                <w:kern w:val="0"/>
                <w:sz w:val="24"/>
              </w:rPr>
              <w:t>投标截止日15日前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88" w:type="dxa"/>
            <w:vAlign w:val="center"/>
          </w:tcPr>
          <w:p>
            <w:pPr>
              <w:autoSpaceDE w:val="0"/>
              <w:autoSpaceDN w:val="0"/>
              <w:adjustRightInd w:val="0"/>
              <w:snapToGrid w:val="0"/>
              <w:jc w:val="center"/>
              <w:rPr>
                <w:rFonts w:ascii="宋体" w:hAnsi="宋体" w:cs="TimesNewRomanPSMT"/>
                <w:kern w:val="0"/>
                <w:sz w:val="20"/>
                <w:szCs w:val="21"/>
              </w:rPr>
            </w:pPr>
            <w:r>
              <w:rPr>
                <w:rFonts w:hint="eastAsia" w:ascii="宋体" w:hAnsi="宋体" w:cs="TimesNewRomanPSMT"/>
                <w:kern w:val="0"/>
                <w:sz w:val="20"/>
                <w:szCs w:val="21"/>
              </w:rPr>
              <w:t>2.4.1</w:t>
            </w:r>
          </w:p>
        </w:tc>
        <w:tc>
          <w:tcPr>
            <w:tcW w:w="2515" w:type="dxa"/>
            <w:vAlign w:val="center"/>
          </w:tcPr>
          <w:p>
            <w:pPr>
              <w:autoSpaceDE w:val="0"/>
              <w:autoSpaceDN w:val="0"/>
              <w:adjustRightInd w:val="0"/>
              <w:snapToGrid w:val="0"/>
              <w:outlineLvl w:val="0"/>
              <w:rPr>
                <w:rFonts w:ascii="宋体" w:hAnsi="宋体" w:cs="仿宋_GB2312"/>
                <w:kern w:val="0"/>
                <w:sz w:val="24"/>
              </w:rPr>
            </w:pPr>
            <w:bookmarkStart w:id="9" w:name="_Toc20949"/>
            <w:bookmarkStart w:id="10" w:name="_Toc4314"/>
            <w:bookmarkStart w:id="11" w:name="_Toc26077"/>
            <w:bookmarkStart w:id="12" w:name="_Toc27081"/>
            <w:r>
              <w:rPr>
                <w:rFonts w:hint="eastAsia" w:ascii="宋体" w:hAnsi="宋体" w:cs="仿宋_GB2312"/>
                <w:kern w:val="0"/>
                <w:sz w:val="24"/>
              </w:rPr>
              <w:t>采购人发出修改文件时间</w:t>
            </w:r>
            <w:bookmarkEnd w:id="9"/>
            <w:bookmarkEnd w:id="10"/>
            <w:bookmarkEnd w:id="11"/>
            <w:bookmarkEnd w:id="12"/>
          </w:p>
        </w:tc>
        <w:tc>
          <w:tcPr>
            <w:tcW w:w="5675" w:type="dxa"/>
            <w:vAlign w:val="center"/>
          </w:tcPr>
          <w:p>
            <w:pPr>
              <w:autoSpaceDE w:val="0"/>
              <w:autoSpaceDN w:val="0"/>
              <w:adjustRightInd w:val="0"/>
              <w:snapToGrid w:val="0"/>
              <w:spacing w:after="156" w:afterLines="50"/>
              <w:ind w:left="281" w:hanging="280" w:hangingChars="117"/>
              <w:rPr>
                <w:rFonts w:ascii="宋体" w:hAnsi="宋体" w:cs="TimesNewRomanPSMT"/>
                <w:kern w:val="0"/>
                <w:sz w:val="24"/>
              </w:rPr>
            </w:pPr>
            <w:r>
              <w:rPr>
                <w:rFonts w:hint="eastAsia" w:ascii="宋体" w:hAnsi="宋体" w:cs="TimesNewRomanPSMT"/>
                <w:kern w:val="0"/>
                <w:sz w:val="24"/>
              </w:rPr>
              <w:t>投标截止日15日前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1188" w:type="dxa"/>
            <w:vAlign w:val="center"/>
          </w:tcPr>
          <w:p>
            <w:pPr>
              <w:autoSpaceDE w:val="0"/>
              <w:autoSpaceDN w:val="0"/>
              <w:adjustRightInd w:val="0"/>
              <w:snapToGrid w:val="0"/>
              <w:jc w:val="center"/>
              <w:rPr>
                <w:rFonts w:ascii="宋体" w:hAnsi="宋体" w:cs="TimesNewRomanPSMT"/>
                <w:kern w:val="0"/>
                <w:sz w:val="20"/>
                <w:szCs w:val="21"/>
              </w:rPr>
            </w:pPr>
            <w:r>
              <w:rPr>
                <w:rFonts w:hint="eastAsia" w:ascii="宋体" w:hAnsi="宋体" w:cs="TimesNewRomanPSMT"/>
                <w:kern w:val="0"/>
                <w:sz w:val="20"/>
                <w:szCs w:val="21"/>
              </w:rPr>
              <w:t>2.5</w:t>
            </w:r>
          </w:p>
        </w:tc>
        <w:tc>
          <w:tcPr>
            <w:tcW w:w="2515" w:type="dxa"/>
            <w:vAlign w:val="center"/>
          </w:tcPr>
          <w:p>
            <w:pPr>
              <w:autoSpaceDE w:val="0"/>
              <w:autoSpaceDN w:val="0"/>
              <w:adjustRightInd w:val="0"/>
              <w:snapToGrid w:val="0"/>
              <w:outlineLvl w:val="0"/>
              <w:rPr>
                <w:rFonts w:ascii="宋体" w:hAnsi="宋体" w:cs="仿宋_GB2312"/>
                <w:kern w:val="0"/>
                <w:sz w:val="24"/>
              </w:rPr>
            </w:pPr>
            <w:bookmarkStart w:id="13" w:name="_Toc20336"/>
            <w:bookmarkStart w:id="14" w:name="_Toc5691"/>
            <w:bookmarkStart w:id="15" w:name="_Toc18537"/>
            <w:bookmarkStart w:id="16" w:name="_Toc9803"/>
            <w:r>
              <w:rPr>
                <w:rFonts w:hint="eastAsia" w:ascii="宋体" w:hAnsi="宋体" w:cs="仿宋_GB2312"/>
                <w:kern w:val="0"/>
                <w:sz w:val="24"/>
              </w:rPr>
              <w:t>接收质疑函的方式和联系方式</w:t>
            </w:r>
            <w:bookmarkEnd w:id="13"/>
            <w:bookmarkEnd w:id="14"/>
            <w:bookmarkEnd w:id="15"/>
            <w:bookmarkEnd w:id="16"/>
          </w:p>
        </w:tc>
        <w:tc>
          <w:tcPr>
            <w:tcW w:w="5675" w:type="dxa"/>
            <w:vAlign w:val="center"/>
          </w:tcPr>
          <w:p>
            <w:pPr>
              <w:autoSpaceDE w:val="0"/>
              <w:autoSpaceDN w:val="0"/>
              <w:adjustRightInd w:val="0"/>
              <w:snapToGrid w:val="0"/>
              <w:spacing w:after="156" w:afterLines="50"/>
              <w:rPr>
                <w:rFonts w:ascii="宋体" w:hAnsi="宋体" w:cs="TimesNewRomanPSMT"/>
                <w:kern w:val="0"/>
                <w:sz w:val="24"/>
              </w:rPr>
            </w:pPr>
            <w:r>
              <w:rPr>
                <w:rFonts w:hint="eastAsia" w:ascii="宋体" w:hAnsi="宋体" w:cs="TimesNewRomanPSMT"/>
                <w:kern w:val="0"/>
                <w:sz w:val="24"/>
              </w:rPr>
              <w:t>质疑函应以书面形式送达（仅接收派人送达、邮寄送达质疑函原件两种方式），质疑函的格式和内容应当符合《政府采购质疑和投诉办法》的要求。</w:t>
            </w:r>
          </w:p>
          <w:p>
            <w:pPr>
              <w:autoSpaceDE w:val="0"/>
              <w:autoSpaceDN w:val="0"/>
              <w:adjustRightInd w:val="0"/>
              <w:snapToGrid w:val="0"/>
              <w:spacing w:after="156" w:afterLines="50"/>
              <w:rPr>
                <w:rFonts w:ascii="宋体" w:hAnsi="宋体" w:cs="TimesNewRomanPSMT"/>
                <w:kern w:val="0"/>
                <w:sz w:val="24"/>
              </w:rPr>
            </w:pPr>
            <w:r>
              <w:rPr>
                <w:rFonts w:hint="eastAsia" w:ascii="宋体" w:hAnsi="宋体" w:cs="TimesNewRomanPSMT"/>
                <w:kern w:val="0"/>
                <w:sz w:val="24"/>
              </w:rPr>
              <w:t>联系部门：国信国采（北京）招标咨询有限责任公司</w:t>
            </w:r>
          </w:p>
          <w:p>
            <w:pPr>
              <w:autoSpaceDE w:val="0"/>
              <w:autoSpaceDN w:val="0"/>
              <w:adjustRightInd w:val="0"/>
              <w:snapToGrid w:val="0"/>
              <w:spacing w:after="156" w:afterLines="50"/>
              <w:rPr>
                <w:rFonts w:ascii="宋体" w:hAnsi="宋体" w:cs="TimesNewRomanPSMT"/>
                <w:kern w:val="0"/>
                <w:sz w:val="24"/>
              </w:rPr>
            </w:pPr>
            <w:r>
              <w:rPr>
                <w:rFonts w:hint="eastAsia" w:ascii="宋体" w:hAnsi="宋体" w:cs="TimesNewRomanPSMT"/>
                <w:kern w:val="0"/>
                <w:sz w:val="24"/>
              </w:rPr>
              <w:t>联系人：路先生、马女士</w:t>
            </w:r>
          </w:p>
          <w:p>
            <w:pPr>
              <w:autoSpaceDE w:val="0"/>
              <w:autoSpaceDN w:val="0"/>
              <w:adjustRightInd w:val="0"/>
              <w:snapToGrid w:val="0"/>
              <w:spacing w:after="156" w:afterLines="50"/>
              <w:rPr>
                <w:rFonts w:ascii="宋体" w:hAnsi="宋体" w:cs="TimesNewRomanPSMT"/>
                <w:kern w:val="0"/>
                <w:sz w:val="24"/>
              </w:rPr>
            </w:pPr>
            <w:r>
              <w:rPr>
                <w:rFonts w:hint="eastAsia" w:ascii="宋体" w:hAnsi="宋体" w:cs="TimesNewRomanPSMT"/>
                <w:kern w:val="0"/>
                <w:sz w:val="24"/>
              </w:rPr>
              <w:t>联系电话：17611499960/010-88354433-221</w:t>
            </w:r>
          </w:p>
          <w:p>
            <w:pPr>
              <w:autoSpaceDE w:val="0"/>
              <w:autoSpaceDN w:val="0"/>
              <w:adjustRightInd w:val="0"/>
              <w:snapToGrid w:val="0"/>
              <w:spacing w:after="156" w:afterLines="50" w:line="360" w:lineRule="auto"/>
              <w:rPr>
                <w:rFonts w:ascii="宋体" w:hAnsi="宋体" w:cs="TimesNewRomanPSMT"/>
                <w:kern w:val="0"/>
                <w:sz w:val="24"/>
              </w:rPr>
            </w:pPr>
            <w:r>
              <w:rPr>
                <w:rFonts w:hint="eastAsia" w:ascii="宋体" w:hAnsi="宋体" w:cs="TimesNewRomanPSMT"/>
                <w:kern w:val="0"/>
                <w:sz w:val="24"/>
              </w:rPr>
              <w:t>通信地址：北京市海淀区首体南路22号国兴大厦11层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88" w:type="dxa"/>
            <w:vAlign w:val="center"/>
          </w:tcPr>
          <w:p>
            <w:pPr>
              <w:autoSpaceDE w:val="0"/>
              <w:autoSpaceDN w:val="0"/>
              <w:adjustRightInd w:val="0"/>
              <w:snapToGrid w:val="0"/>
              <w:jc w:val="center"/>
              <w:rPr>
                <w:rFonts w:ascii="宋体" w:hAnsi="宋体" w:cs="TimesNewRomanPSMT"/>
                <w:kern w:val="0"/>
                <w:sz w:val="20"/>
                <w:szCs w:val="21"/>
              </w:rPr>
            </w:pPr>
            <w:r>
              <w:rPr>
                <w:rFonts w:ascii="宋体" w:hAnsi="宋体" w:cs="TimesNewRomanPSMT"/>
                <w:kern w:val="0"/>
                <w:sz w:val="20"/>
                <w:szCs w:val="21"/>
              </w:rPr>
              <w:t>3</w:t>
            </w:r>
            <w:r>
              <w:rPr>
                <w:rFonts w:hint="eastAsia" w:ascii="宋体" w:hAnsi="宋体" w:cs="TimesNewRomanPSMT"/>
                <w:kern w:val="0"/>
                <w:sz w:val="20"/>
                <w:szCs w:val="21"/>
              </w:rPr>
              <w:t>.6.2</w:t>
            </w:r>
          </w:p>
        </w:tc>
        <w:tc>
          <w:tcPr>
            <w:tcW w:w="2515" w:type="dxa"/>
            <w:vAlign w:val="center"/>
          </w:tcPr>
          <w:p>
            <w:pPr>
              <w:autoSpaceDE w:val="0"/>
              <w:autoSpaceDN w:val="0"/>
              <w:adjustRightInd w:val="0"/>
              <w:snapToGrid w:val="0"/>
              <w:outlineLvl w:val="0"/>
              <w:rPr>
                <w:rFonts w:ascii="宋体" w:hAnsi="宋体" w:cs="仿宋_GB2312"/>
                <w:kern w:val="0"/>
                <w:sz w:val="24"/>
              </w:rPr>
            </w:pPr>
            <w:bookmarkStart w:id="17" w:name="_Toc22431"/>
            <w:bookmarkStart w:id="18" w:name="_Toc195921788"/>
            <w:bookmarkStart w:id="19" w:name="_Toc5055"/>
            <w:bookmarkStart w:id="20" w:name="_Toc1731"/>
            <w:bookmarkStart w:id="21" w:name="_Toc20106"/>
            <w:r>
              <w:rPr>
                <w:rFonts w:hint="eastAsia" w:ascii="宋体" w:hAnsi="宋体" w:cs="仿宋_GB2312"/>
                <w:kern w:val="0"/>
                <w:sz w:val="24"/>
              </w:rPr>
              <w:t>投标有效期</w:t>
            </w:r>
            <w:bookmarkEnd w:id="17"/>
            <w:bookmarkEnd w:id="18"/>
            <w:bookmarkEnd w:id="19"/>
            <w:bookmarkEnd w:id="20"/>
            <w:bookmarkEnd w:id="21"/>
          </w:p>
        </w:tc>
        <w:tc>
          <w:tcPr>
            <w:tcW w:w="5675" w:type="dxa"/>
            <w:vAlign w:val="center"/>
          </w:tcPr>
          <w:p>
            <w:pPr>
              <w:autoSpaceDE w:val="0"/>
              <w:autoSpaceDN w:val="0"/>
              <w:adjustRightInd w:val="0"/>
              <w:snapToGrid w:val="0"/>
              <w:spacing w:after="156" w:afterLines="50"/>
              <w:rPr>
                <w:rFonts w:ascii="宋体" w:hAnsi="宋体" w:cs="TimesNewRomanPSMT"/>
                <w:kern w:val="0"/>
                <w:sz w:val="24"/>
              </w:rPr>
            </w:pPr>
            <w:r>
              <w:rPr>
                <w:rFonts w:hint="eastAsia" w:ascii="宋体" w:hAnsi="宋体" w:cs="TimesNewRomanPSMT"/>
                <w:kern w:val="0"/>
                <w:sz w:val="24"/>
              </w:rPr>
              <w:t>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88" w:type="dxa"/>
            <w:vAlign w:val="center"/>
          </w:tcPr>
          <w:p>
            <w:pPr>
              <w:autoSpaceDE w:val="0"/>
              <w:autoSpaceDN w:val="0"/>
              <w:adjustRightInd w:val="0"/>
              <w:snapToGrid w:val="0"/>
              <w:jc w:val="center"/>
              <w:rPr>
                <w:rFonts w:ascii="宋体" w:hAnsi="宋体" w:cs="TimesNewRomanPSMT"/>
                <w:kern w:val="0"/>
                <w:sz w:val="20"/>
                <w:szCs w:val="21"/>
              </w:rPr>
            </w:pPr>
            <w:r>
              <w:rPr>
                <w:rFonts w:ascii="宋体" w:hAnsi="宋体" w:cs="TimesNewRomanPSMT"/>
                <w:kern w:val="0"/>
                <w:sz w:val="20"/>
                <w:szCs w:val="21"/>
              </w:rPr>
              <w:t>3.</w:t>
            </w:r>
            <w:r>
              <w:rPr>
                <w:rFonts w:hint="eastAsia" w:ascii="宋体" w:hAnsi="宋体" w:cs="TimesNewRomanPSMT"/>
                <w:kern w:val="0"/>
                <w:sz w:val="20"/>
                <w:szCs w:val="21"/>
              </w:rPr>
              <w:t>7</w:t>
            </w:r>
            <w:r>
              <w:rPr>
                <w:rFonts w:ascii="宋体" w:hAnsi="宋体" w:cs="TimesNewRomanPSMT"/>
                <w:kern w:val="0"/>
                <w:sz w:val="20"/>
                <w:szCs w:val="21"/>
              </w:rPr>
              <w:t>.1</w:t>
            </w:r>
          </w:p>
        </w:tc>
        <w:tc>
          <w:tcPr>
            <w:tcW w:w="2515" w:type="dxa"/>
            <w:vAlign w:val="center"/>
          </w:tcPr>
          <w:p>
            <w:pPr>
              <w:autoSpaceDE w:val="0"/>
              <w:autoSpaceDN w:val="0"/>
              <w:adjustRightInd w:val="0"/>
              <w:snapToGrid w:val="0"/>
              <w:outlineLvl w:val="0"/>
              <w:rPr>
                <w:rFonts w:ascii="宋体" w:hAnsi="宋体" w:cs="仿宋_GB2312"/>
                <w:kern w:val="0"/>
                <w:sz w:val="24"/>
              </w:rPr>
            </w:pPr>
            <w:bookmarkStart w:id="22" w:name="_Toc5482"/>
            <w:bookmarkStart w:id="23" w:name="_Toc12209"/>
            <w:bookmarkStart w:id="24" w:name="_Toc24455"/>
            <w:bookmarkStart w:id="25" w:name="_Toc195921789"/>
            <w:bookmarkStart w:id="26" w:name="_Toc14702"/>
            <w:r>
              <w:rPr>
                <w:rFonts w:hint="eastAsia" w:ascii="宋体" w:hAnsi="宋体" w:cs="仿宋_GB2312"/>
                <w:kern w:val="0"/>
                <w:sz w:val="24"/>
              </w:rPr>
              <w:t>投标保证金</w:t>
            </w:r>
            <w:bookmarkEnd w:id="22"/>
            <w:bookmarkEnd w:id="23"/>
            <w:bookmarkEnd w:id="24"/>
            <w:bookmarkEnd w:id="25"/>
            <w:bookmarkEnd w:id="26"/>
          </w:p>
        </w:tc>
        <w:tc>
          <w:tcPr>
            <w:tcW w:w="5675" w:type="dxa"/>
            <w:vAlign w:val="center"/>
          </w:tcPr>
          <w:p>
            <w:pPr>
              <w:autoSpaceDE w:val="0"/>
              <w:autoSpaceDN w:val="0"/>
              <w:adjustRightInd w:val="0"/>
              <w:snapToGrid w:val="0"/>
              <w:spacing w:after="156" w:afterLines="50"/>
              <w:rPr>
                <w:rFonts w:ascii="宋体" w:hAnsi="宋体" w:cs="宋体"/>
                <w:color w:val="000000"/>
                <w:sz w:val="24"/>
              </w:rPr>
            </w:pPr>
            <w:r>
              <w:rPr>
                <w:rFonts w:hint="eastAsia" w:ascii="宋体" w:hAnsi="宋体" w:cs="仿宋_GB2312"/>
                <w:kern w:val="0"/>
                <w:sz w:val="24"/>
              </w:rPr>
              <w:t>投标保证金的形式：□</w:t>
            </w:r>
            <w:r>
              <w:rPr>
                <w:rFonts w:hint="eastAsia" w:ascii="宋体" w:hAnsi="宋体" w:cs="宋体"/>
                <w:color w:val="000000"/>
                <w:sz w:val="24"/>
              </w:rPr>
              <w:t xml:space="preserve">支票       </w:t>
            </w:r>
            <w:r>
              <w:rPr>
                <w:rFonts w:hint="eastAsia" w:ascii="宋体" w:hAnsi="宋体" w:cs="仿宋_GB2312"/>
                <w:kern w:val="0"/>
                <w:sz w:val="24"/>
              </w:rPr>
              <w:t>□</w:t>
            </w:r>
            <w:r>
              <w:rPr>
                <w:rFonts w:hint="eastAsia" w:ascii="宋体" w:hAnsi="宋体" w:cs="宋体"/>
                <w:color w:val="000000"/>
                <w:sz w:val="24"/>
              </w:rPr>
              <w:t>金融机构保函</w:t>
            </w:r>
          </w:p>
          <w:p>
            <w:pPr>
              <w:autoSpaceDE w:val="0"/>
              <w:autoSpaceDN w:val="0"/>
              <w:adjustRightInd w:val="0"/>
              <w:snapToGrid w:val="0"/>
              <w:spacing w:after="156" w:afterLines="50"/>
              <w:ind w:left="2123" w:leftChars="1011"/>
              <w:rPr>
                <w:rFonts w:ascii="宋体" w:hAnsi="宋体" w:cs="宋体"/>
                <w:color w:val="000000"/>
                <w:sz w:val="24"/>
              </w:rPr>
            </w:pPr>
            <w:r>
              <w:rPr>
                <w:rFonts w:hint="eastAsia" w:ascii="宋体" w:hAnsi="宋体" w:cs="仿宋_GB2312"/>
                <w:kern w:val="0"/>
                <w:sz w:val="24"/>
              </w:rPr>
              <w:t>□</w:t>
            </w:r>
            <w:r>
              <w:rPr>
                <w:rFonts w:hint="eastAsia" w:ascii="宋体" w:hAnsi="宋体" w:cs="宋体"/>
                <w:color w:val="000000"/>
                <w:sz w:val="24"/>
              </w:rPr>
              <w:t xml:space="preserve">汇票       </w:t>
            </w:r>
            <w:r>
              <w:rPr>
                <w:rFonts w:hint="eastAsia" w:ascii="宋体" w:hAnsi="宋体" w:cs="仿宋_GB2312"/>
                <w:kern w:val="0"/>
                <w:sz w:val="24"/>
              </w:rPr>
              <w:t>□</w:t>
            </w:r>
            <w:r>
              <w:rPr>
                <w:rFonts w:hint="eastAsia" w:ascii="宋体" w:hAnsi="宋体" w:cs="宋体"/>
                <w:color w:val="000000"/>
                <w:sz w:val="24"/>
              </w:rPr>
              <w:t>担保机构保函</w:t>
            </w:r>
          </w:p>
          <w:p>
            <w:pPr>
              <w:autoSpaceDE w:val="0"/>
              <w:autoSpaceDN w:val="0"/>
              <w:adjustRightInd w:val="0"/>
              <w:snapToGrid w:val="0"/>
              <w:spacing w:after="156" w:afterLines="50"/>
              <w:ind w:left="2123" w:leftChars="1011"/>
              <w:rPr>
                <w:rFonts w:ascii="宋体" w:hAnsi="宋体" w:cs="宋体"/>
                <w:color w:val="000000"/>
                <w:sz w:val="24"/>
              </w:rPr>
            </w:pPr>
            <w:r>
              <w:rPr>
                <w:rFonts w:hint="eastAsia" w:ascii="宋体" w:hAnsi="宋体" w:cs="仿宋_GB2312"/>
                <w:kern w:val="0"/>
                <w:sz w:val="24"/>
              </w:rPr>
              <w:t>☑</w:t>
            </w:r>
            <w:r>
              <w:rPr>
                <w:rFonts w:hint="eastAsia" w:ascii="宋体" w:hAnsi="宋体" w:cs="宋体"/>
                <w:color w:val="000000"/>
                <w:sz w:val="24"/>
              </w:rPr>
              <w:t xml:space="preserve">电汇       </w:t>
            </w:r>
            <w:r>
              <w:rPr>
                <w:rFonts w:hint="eastAsia" w:ascii="宋体" w:hAnsi="宋体" w:cs="仿宋_GB2312"/>
                <w:kern w:val="0"/>
                <w:sz w:val="24"/>
              </w:rPr>
              <w:t>□本票</w:t>
            </w:r>
          </w:p>
          <w:p>
            <w:pPr>
              <w:autoSpaceDE w:val="0"/>
              <w:autoSpaceDN w:val="0"/>
              <w:adjustRightInd w:val="0"/>
              <w:snapToGrid w:val="0"/>
              <w:spacing w:after="156" w:afterLines="50"/>
              <w:rPr>
                <w:rFonts w:ascii="宋体" w:hAnsi="宋体" w:cs="仿宋_GB2312"/>
                <w:kern w:val="0"/>
                <w:sz w:val="24"/>
              </w:rPr>
            </w:pPr>
            <w:r>
              <w:rPr>
                <w:rFonts w:hint="eastAsia" w:ascii="宋体" w:hAnsi="宋体" w:cs="仿宋_GB2312"/>
                <w:kern w:val="0"/>
                <w:sz w:val="24"/>
              </w:rPr>
              <w:t>投标保证金的金额：人民币壹拾陆万元整</w:t>
            </w:r>
          </w:p>
          <w:p>
            <w:pPr>
              <w:autoSpaceDE w:val="0"/>
              <w:autoSpaceDN w:val="0"/>
              <w:adjustRightInd w:val="0"/>
              <w:snapToGrid w:val="0"/>
              <w:spacing w:after="156" w:afterLines="50"/>
              <w:rPr>
                <w:rFonts w:ascii="宋体" w:hAnsi="宋体" w:cs="仿宋_GB2312"/>
                <w:kern w:val="0"/>
                <w:sz w:val="24"/>
              </w:rPr>
            </w:pPr>
            <w:r>
              <w:rPr>
                <w:rFonts w:hint="eastAsia" w:ascii="宋体" w:hAnsi="宋体" w:cs="仿宋_GB2312"/>
                <w:kern w:val="0"/>
                <w:sz w:val="24"/>
              </w:rPr>
              <w:t>开户名称：国信国采（北京）招标咨询有限责任公司</w:t>
            </w:r>
          </w:p>
          <w:p>
            <w:pPr>
              <w:autoSpaceDE w:val="0"/>
              <w:autoSpaceDN w:val="0"/>
              <w:adjustRightInd w:val="0"/>
              <w:snapToGrid w:val="0"/>
              <w:spacing w:after="156" w:afterLines="50"/>
              <w:rPr>
                <w:rFonts w:ascii="宋体" w:hAnsi="宋体" w:cs="仿宋_GB2312"/>
                <w:kern w:val="0"/>
                <w:sz w:val="24"/>
              </w:rPr>
            </w:pPr>
            <w:r>
              <w:rPr>
                <w:rFonts w:hint="eastAsia" w:ascii="宋体" w:hAnsi="宋体" w:cs="仿宋_GB2312"/>
                <w:kern w:val="0"/>
                <w:sz w:val="24"/>
              </w:rPr>
              <w:t>开户银行：平安银行北京神华支行</w:t>
            </w:r>
          </w:p>
          <w:p>
            <w:pPr>
              <w:autoSpaceDE w:val="0"/>
              <w:autoSpaceDN w:val="0"/>
              <w:adjustRightInd w:val="0"/>
              <w:snapToGrid w:val="0"/>
              <w:spacing w:after="156" w:afterLines="50"/>
              <w:rPr>
                <w:rFonts w:ascii="宋体" w:hAnsi="宋体" w:cs="仿宋_GB2312"/>
                <w:kern w:val="0"/>
                <w:sz w:val="24"/>
              </w:rPr>
            </w:pPr>
            <w:r>
              <w:rPr>
                <w:rFonts w:hint="eastAsia" w:ascii="宋体" w:hAnsi="宋体" w:cs="仿宋_GB2312"/>
                <w:kern w:val="0"/>
                <w:sz w:val="24"/>
              </w:rPr>
              <w:t>银行账号：30206095004637</w:t>
            </w:r>
          </w:p>
          <w:p>
            <w:pPr>
              <w:autoSpaceDE w:val="0"/>
              <w:autoSpaceDN w:val="0"/>
              <w:adjustRightInd w:val="0"/>
              <w:snapToGrid w:val="0"/>
              <w:spacing w:after="156" w:afterLines="50"/>
              <w:rPr>
                <w:rFonts w:ascii="宋体" w:hAnsi="宋体" w:cs="TimesNewRomanPSMT"/>
                <w:kern w:val="0"/>
                <w:sz w:val="24"/>
              </w:rPr>
            </w:pPr>
            <w:r>
              <w:rPr>
                <w:rFonts w:hint="eastAsia" w:ascii="宋体" w:hAnsi="宋体" w:cs="TimesNewRomanPSMT"/>
                <w:kern w:val="0"/>
                <w:sz w:val="24"/>
              </w:rPr>
              <w:t>投标保证金提交时间：请各投标人在投标截止时间前三日，按照招标文件的要求向招标代理机构递交投标保证金，投标截止时间之后递交的投标保证金将被拒绝。缴纳投标保证金以实际到账日期为准。提交的投标保证金应当从其基本账户转出。</w:t>
            </w:r>
          </w:p>
          <w:p>
            <w:pPr>
              <w:autoSpaceDE w:val="0"/>
              <w:autoSpaceDN w:val="0"/>
              <w:adjustRightInd w:val="0"/>
              <w:snapToGrid w:val="0"/>
              <w:spacing w:after="156" w:afterLines="50"/>
              <w:rPr>
                <w:rFonts w:ascii="宋体" w:hAnsi="宋体" w:cs="TimesNewRomanPSMT"/>
                <w:kern w:val="0"/>
                <w:sz w:val="24"/>
              </w:rPr>
            </w:pPr>
            <w:r>
              <w:rPr>
                <w:rFonts w:hint="eastAsia" w:ascii="宋体" w:hAnsi="宋体" w:cs="TimesNewRomanPSMT"/>
                <w:kern w:val="0"/>
                <w:sz w:val="24"/>
              </w:rPr>
              <w:t>投标保证金有效期：投标保证金有效期与投标有效期一致。</w:t>
            </w:r>
          </w:p>
          <w:p>
            <w:pPr>
              <w:autoSpaceDE w:val="0"/>
              <w:autoSpaceDN w:val="0"/>
              <w:adjustRightInd w:val="0"/>
              <w:snapToGrid w:val="0"/>
              <w:spacing w:after="156" w:afterLines="50"/>
              <w:rPr>
                <w:rFonts w:ascii="宋体" w:hAnsi="宋体" w:cs="TimesNewRomanPSMT"/>
                <w:kern w:val="0"/>
                <w:sz w:val="24"/>
              </w:rPr>
            </w:pPr>
            <w:r>
              <w:rPr>
                <w:rFonts w:hint="eastAsia" w:ascii="宋体" w:hAnsi="宋体" w:cs="TimesNewRomanPSMT"/>
                <w:b/>
                <w:bCs/>
                <w:kern w:val="0"/>
                <w:sz w:val="24"/>
              </w:rPr>
              <w:t>请投标人在汇款时务必注明所投标项目的招标编号，否则，因款项用途不明导致投标无效等后果由投标人自行承担。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88" w:type="dxa"/>
            <w:vAlign w:val="center"/>
          </w:tcPr>
          <w:p>
            <w:pPr>
              <w:autoSpaceDE w:val="0"/>
              <w:autoSpaceDN w:val="0"/>
              <w:adjustRightInd w:val="0"/>
              <w:snapToGrid w:val="0"/>
              <w:jc w:val="center"/>
              <w:rPr>
                <w:rFonts w:ascii="宋体" w:hAnsi="宋体" w:cs="TimesNewRomanPSMT"/>
                <w:kern w:val="0"/>
                <w:sz w:val="20"/>
                <w:szCs w:val="21"/>
              </w:rPr>
            </w:pPr>
            <w:r>
              <w:rPr>
                <w:rFonts w:ascii="宋体" w:hAnsi="宋体" w:cs="TimesNewRomanPSMT"/>
                <w:kern w:val="0"/>
                <w:sz w:val="20"/>
                <w:szCs w:val="21"/>
              </w:rPr>
              <w:t>3.</w:t>
            </w:r>
            <w:r>
              <w:rPr>
                <w:rFonts w:hint="eastAsia" w:ascii="宋体" w:hAnsi="宋体" w:cs="TimesNewRomanPSMT"/>
                <w:kern w:val="0"/>
                <w:sz w:val="20"/>
                <w:szCs w:val="21"/>
              </w:rPr>
              <w:t>8</w:t>
            </w:r>
            <w:r>
              <w:rPr>
                <w:rFonts w:ascii="宋体" w:hAnsi="宋体" w:cs="TimesNewRomanPSMT"/>
                <w:kern w:val="0"/>
                <w:sz w:val="20"/>
                <w:szCs w:val="21"/>
              </w:rPr>
              <w:t>.</w:t>
            </w:r>
            <w:r>
              <w:rPr>
                <w:rFonts w:hint="eastAsia" w:ascii="宋体" w:hAnsi="宋体" w:cs="TimesNewRomanPSMT"/>
                <w:kern w:val="0"/>
                <w:sz w:val="20"/>
                <w:szCs w:val="21"/>
              </w:rPr>
              <w:t>2</w:t>
            </w:r>
          </w:p>
        </w:tc>
        <w:tc>
          <w:tcPr>
            <w:tcW w:w="2515" w:type="dxa"/>
            <w:vAlign w:val="center"/>
          </w:tcPr>
          <w:p>
            <w:pPr>
              <w:autoSpaceDE w:val="0"/>
              <w:autoSpaceDN w:val="0"/>
              <w:adjustRightInd w:val="0"/>
              <w:snapToGrid w:val="0"/>
              <w:rPr>
                <w:rFonts w:ascii="宋体" w:hAnsi="宋体" w:cs="仿宋_GB2312"/>
                <w:kern w:val="0"/>
                <w:sz w:val="24"/>
              </w:rPr>
            </w:pPr>
            <w:r>
              <w:rPr>
                <w:rFonts w:hint="eastAsia" w:ascii="宋体" w:hAnsi="宋体" w:cs="仿宋_GB2312"/>
                <w:kern w:val="0"/>
                <w:sz w:val="24"/>
              </w:rPr>
              <w:t>签字或加盖人名章要求</w:t>
            </w:r>
          </w:p>
        </w:tc>
        <w:tc>
          <w:tcPr>
            <w:tcW w:w="5675" w:type="dxa"/>
            <w:vAlign w:val="center"/>
          </w:tcPr>
          <w:p>
            <w:pPr>
              <w:autoSpaceDE w:val="0"/>
              <w:autoSpaceDN w:val="0"/>
              <w:adjustRightInd w:val="0"/>
              <w:snapToGrid w:val="0"/>
              <w:spacing w:after="156" w:afterLines="50"/>
              <w:rPr>
                <w:rFonts w:ascii="宋体" w:hAnsi="宋体" w:cs="仿宋_GB2312"/>
                <w:i/>
                <w:kern w:val="0"/>
                <w:sz w:val="24"/>
              </w:rPr>
            </w:pPr>
            <w:r>
              <w:rPr>
                <w:rFonts w:hint="eastAsia" w:ascii="宋体" w:hAnsi="宋体" w:cs="仿宋_GB2312"/>
                <w:kern w:val="0"/>
                <w:sz w:val="24"/>
              </w:rPr>
              <w:t>投标文件中要求加盖单位章处均应为单位公章。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88" w:type="dxa"/>
            <w:vAlign w:val="center"/>
          </w:tcPr>
          <w:p>
            <w:pPr>
              <w:autoSpaceDE w:val="0"/>
              <w:autoSpaceDN w:val="0"/>
              <w:adjustRightInd w:val="0"/>
              <w:snapToGrid w:val="0"/>
              <w:jc w:val="center"/>
              <w:rPr>
                <w:rFonts w:ascii="宋体" w:hAnsi="宋体" w:cs="TimesNewRomanPSMT"/>
                <w:kern w:val="0"/>
                <w:sz w:val="20"/>
                <w:szCs w:val="21"/>
              </w:rPr>
            </w:pPr>
            <w:r>
              <w:rPr>
                <w:rFonts w:ascii="宋体" w:hAnsi="宋体" w:cs="TimesNewRomanPSMT"/>
                <w:kern w:val="0"/>
                <w:sz w:val="20"/>
                <w:szCs w:val="21"/>
              </w:rPr>
              <w:t>3.</w:t>
            </w:r>
            <w:r>
              <w:rPr>
                <w:rFonts w:hint="eastAsia" w:ascii="宋体" w:hAnsi="宋体" w:cs="TimesNewRomanPSMT"/>
                <w:kern w:val="0"/>
                <w:sz w:val="20"/>
                <w:szCs w:val="21"/>
              </w:rPr>
              <w:t>8</w:t>
            </w:r>
            <w:r>
              <w:rPr>
                <w:rFonts w:ascii="宋体" w:hAnsi="宋体" w:cs="TimesNewRomanPSMT"/>
                <w:kern w:val="0"/>
                <w:sz w:val="20"/>
                <w:szCs w:val="21"/>
              </w:rPr>
              <w:t>.</w:t>
            </w:r>
            <w:r>
              <w:rPr>
                <w:rFonts w:hint="eastAsia" w:ascii="宋体" w:hAnsi="宋体" w:cs="TimesNewRomanPSMT"/>
                <w:kern w:val="0"/>
                <w:sz w:val="20"/>
                <w:szCs w:val="21"/>
              </w:rPr>
              <w:t>3</w:t>
            </w:r>
          </w:p>
        </w:tc>
        <w:tc>
          <w:tcPr>
            <w:tcW w:w="2515" w:type="dxa"/>
            <w:vAlign w:val="center"/>
          </w:tcPr>
          <w:p>
            <w:pPr>
              <w:autoSpaceDE w:val="0"/>
              <w:autoSpaceDN w:val="0"/>
              <w:adjustRightInd w:val="0"/>
              <w:snapToGrid w:val="0"/>
              <w:rPr>
                <w:rFonts w:ascii="宋体" w:hAnsi="宋体" w:cs="仿宋_GB2312"/>
                <w:kern w:val="0"/>
                <w:sz w:val="24"/>
              </w:rPr>
            </w:pPr>
            <w:r>
              <w:rPr>
                <w:rFonts w:hint="eastAsia" w:ascii="宋体" w:hAnsi="宋体" w:cs="仿宋_GB2312"/>
                <w:kern w:val="0"/>
                <w:sz w:val="24"/>
              </w:rPr>
              <w:t>投标文件副本份数及投标文件电子版份数</w:t>
            </w:r>
          </w:p>
        </w:tc>
        <w:tc>
          <w:tcPr>
            <w:tcW w:w="5675" w:type="dxa"/>
            <w:vAlign w:val="center"/>
          </w:tcPr>
          <w:p>
            <w:pPr>
              <w:pStyle w:val="416"/>
              <w:autoSpaceDE w:val="0"/>
              <w:autoSpaceDN w:val="0"/>
              <w:adjustRightInd w:val="0"/>
              <w:snapToGrid w:val="0"/>
              <w:spacing w:after="156" w:afterLines="50" w:line="380" w:lineRule="exact"/>
              <w:ind w:firstLine="0" w:firstLineChars="0"/>
              <w:rPr>
                <w:rFonts w:ascii="宋体" w:hAnsi="宋体" w:eastAsia="宋体" w:cs="宋体"/>
                <w:color w:val="auto"/>
              </w:rPr>
            </w:pPr>
            <w:r>
              <w:rPr>
                <w:rFonts w:hint="eastAsia" w:ascii="宋体" w:hAnsi="宋体" w:eastAsia="宋体" w:cs="宋体"/>
                <w:color w:val="auto"/>
                <w:sz w:val="24"/>
                <w:szCs w:val="24"/>
              </w:rPr>
              <w:t>正本壹份，副本肆份，电子文档两份（U盘）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88" w:type="dxa"/>
            <w:vAlign w:val="center"/>
          </w:tcPr>
          <w:p>
            <w:pPr>
              <w:autoSpaceDE w:val="0"/>
              <w:autoSpaceDN w:val="0"/>
              <w:adjustRightInd w:val="0"/>
              <w:snapToGrid w:val="0"/>
              <w:jc w:val="center"/>
              <w:rPr>
                <w:rFonts w:ascii="宋体" w:hAnsi="宋体" w:cs="TimesNewRomanPSMT"/>
                <w:kern w:val="0"/>
                <w:sz w:val="20"/>
                <w:szCs w:val="21"/>
              </w:rPr>
            </w:pPr>
            <w:r>
              <w:rPr>
                <w:rFonts w:ascii="宋体" w:hAnsi="宋体" w:cs="TimesNewRomanPSMT"/>
                <w:kern w:val="0"/>
                <w:sz w:val="20"/>
                <w:szCs w:val="21"/>
              </w:rPr>
              <w:t>3.</w:t>
            </w:r>
            <w:r>
              <w:rPr>
                <w:rFonts w:hint="eastAsia" w:ascii="宋体" w:hAnsi="宋体" w:cs="TimesNewRomanPSMT"/>
                <w:kern w:val="0"/>
                <w:sz w:val="20"/>
                <w:szCs w:val="21"/>
              </w:rPr>
              <w:t>8</w:t>
            </w:r>
            <w:r>
              <w:rPr>
                <w:rFonts w:ascii="宋体" w:hAnsi="宋体" w:cs="TimesNewRomanPSMT"/>
                <w:kern w:val="0"/>
                <w:sz w:val="20"/>
                <w:szCs w:val="21"/>
              </w:rPr>
              <w:t>.</w:t>
            </w:r>
            <w:r>
              <w:rPr>
                <w:rFonts w:hint="eastAsia" w:ascii="宋体" w:hAnsi="宋体" w:cs="TimesNewRomanPSMT"/>
                <w:kern w:val="0"/>
                <w:sz w:val="20"/>
                <w:szCs w:val="21"/>
              </w:rPr>
              <w:t>4</w:t>
            </w:r>
          </w:p>
        </w:tc>
        <w:tc>
          <w:tcPr>
            <w:tcW w:w="2515" w:type="dxa"/>
            <w:vAlign w:val="center"/>
          </w:tcPr>
          <w:p>
            <w:pPr>
              <w:autoSpaceDE w:val="0"/>
              <w:autoSpaceDN w:val="0"/>
              <w:adjustRightInd w:val="0"/>
              <w:snapToGrid w:val="0"/>
              <w:rPr>
                <w:rFonts w:ascii="宋体" w:hAnsi="宋体" w:cs="仿宋_GB2312"/>
                <w:kern w:val="0"/>
                <w:sz w:val="24"/>
              </w:rPr>
            </w:pPr>
            <w:r>
              <w:rPr>
                <w:rFonts w:hint="eastAsia" w:ascii="宋体" w:hAnsi="宋体" w:cs="仿宋_GB2312"/>
                <w:kern w:val="0"/>
                <w:sz w:val="24"/>
              </w:rPr>
              <w:t>装订要求</w:t>
            </w:r>
          </w:p>
        </w:tc>
        <w:tc>
          <w:tcPr>
            <w:tcW w:w="5675" w:type="dxa"/>
            <w:vAlign w:val="center"/>
          </w:tcPr>
          <w:p>
            <w:pPr>
              <w:autoSpaceDE w:val="0"/>
              <w:autoSpaceDN w:val="0"/>
              <w:adjustRightInd w:val="0"/>
              <w:snapToGrid w:val="0"/>
              <w:spacing w:after="156" w:afterLines="50"/>
              <w:rPr>
                <w:rFonts w:ascii="宋体" w:hAnsi="宋体" w:cs="仿宋_GB2312"/>
                <w:kern w:val="0"/>
                <w:sz w:val="24"/>
              </w:rPr>
            </w:pPr>
            <w:r>
              <w:rPr>
                <w:rFonts w:hint="eastAsia" w:ascii="宋体" w:hAnsi="宋体" w:cs="仿宋_GB2312"/>
                <w:kern w:val="0"/>
                <w:sz w:val="24"/>
              </w:rPr>
              <w:t>不得采用活页方式装订。</w:t>
            </w:r>
          </w:p>
          <w:p>
            <w:pPr>
              <w:autoSpaceDE w:val="0"/>
              <w:autoSpaceDN w:val="0"/>
              <w:adjustRightInd w:val="0"/>
              <w:snapToGrid w:val="0"/>
              <w:spacing w:after="156" w:afterLines="50"/>
              <w:rPr>
                <w:rFonts w:ascii="宋体" w:hAnsi="宋体" w:cs="仿宋_GB2312"/>
                <w:kern w:val="0"/>
                <w:sz w:val="24"/>
              </w:rPr>
            </w:pPr>
            <w:r>
              <w:rPr>
                <w:rFonts w:hint="eastAsia" w:ascii="宋体" w:hAnsi="宋体" w:cs="仿宋_GB2312"/>
                <w:kern w:val="0"/>
                <w:sz w:val="24"/>
              </w:rPr>
              <w:t>投标文件正本、副本及电子文档应分别密封在一个内层封套中，并注明“正本”、“副本”及“电子文档”字样。然后将所有投标文件统一封装在一个外层封套中。</w:t>
            </w:r>
          </w:p>
          <w:p>
            <w:pPr>
              <w:autoSpaceDE w:val="0"/>
              <w:autoSpaceDN w:val="0"/>
              <w:adjustRightInd w:val="0"/>
              <w:snapToGrid w:val="0"/>
              <w:spacing w:after="156" w:afterLines="50"/>
              <w:rPr>
                <w:rFonts w:ascii="宋体" w:hAnsi="宋体" w:cs="仿宋_GB2312"/>
                <w:kern w:val="0"/>
                <w:sz w:val="24"/>
              </w:rPr>
            </w:pPr>
            <w:r>
              <w:rPr>
                <w:rFonts w:hint="eastAsia" w:ascii="宋体" w:hAnsi="宋体" w:cs="仿宋_GB2312"/>
                <w:kern w:val="0"/>
                <w:sz w:val="24"/>
              </w:rPr>
              <w:t>为便于现场开标，投标人应将“</w:t>
            </w:r>
            <w:r>
              <w:rPr>
                <w:rFonts w:hint="eastAsia" w:ascii="宋体" w:hAnsi="宋体" w:cs="仿宋_GB2312"/>
                <w:b/>
                <w:bCs/>
                <w:kern w:val="0"/>
                <w:sz w:val="24"/>
              </w:rPr>
              <w:t>开标一览表</w:t>
            </w:r>
            <w:r>
              <w:rPr>
                <w:rFonts w:hint="eastAsia" w:ascii="宋体" w:hAnsi="宋体" w:cs="仿宋_GB2312"/>
                <w:kern w:val="0"/>
                <w:sz w:val="24"/>
              </w:rPr>
              <w:t>”正本另行单独密封一份递交，并在信封上注明“开标一览表”字样，加盖公章。投标人应保证开标一览表与投标文件正本内容的一致，自行承担由于报价不一致所导致的后果。</w:t>
            </w:r>
          </w:p>
          <w:p>
            <w:pPr>
              <w:autoSpaceDE w:val="0"/>
              <w:autoSpaceDN w:val="0"/>
              <w:adjustRightInd w:val="0"/>
              <w:snapToGrid w:val="0"/>
              <w:spacing w:after="156" w:afterLines="50"/>
              <w:rPr>
                <w:rFonts w:ascii="宋体" w:hAnsi="宋体" w:cs="仿宋_GB2312"/>
                <w:i/>
                <w:kern w:val="0"/>
                <w:sz w:val="24"/>
              </w:rPr>
            </w:pPr>
            <w:r>
              <w:rPr>
                <w:rFonts w:hint="eastAsia" w:ascii="宋体" w:hAnsi="宋体" w:cs="仿宋_GB2312"/>
                <w:b/>
                <w:bCs/>
                <w:kern w:val="0"/>
                <w:sz w:val="24"/>
              </w:rPr>
              <w:t>将投标文件格式中的“评标索引表格”放在投标文件目录后，正文的第一页。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88" w:type="dxa"/>
            <w:vAlign w:val="center"/>
          </w:tcPr>
          <w:p>
            <w:pPr>
              <w:autoSpaceDE w:val="0"/>
              <w:autoSpaceDN w:val="0"/>
              <w:adjustRightInd w:val="0"/>
              <w:snapToGrid w:val="0"/>
              <w:jc w:val="center"/>
              <w:rPr>
                <w:rFonts w:ascii="宋体" w:hAnsi="宋体" w:cs="TimesNewRomanPSMT"/>
                <w:kern w:val="0"/>
                <w:sz w:val="20"/>
                <w:szCs w:val="21"/>
              </w:rPr>
            </w:pPr>
            <w:r>
              <w:rPr>
                <w:rFonts w:ascii="宋体" w:hAnsi="宋体" w:cs="TimesNewRomanPSMT"/>
                <w:kern w:val="0"/>
                <w:sz w:val="20"/>
                <w:szCs w:val="21"/>
              </w:rPr>
              <w:t>4.1.2</w:t>
            </w:r>
          </w:p>
        </w:tc>
        <w:tc>
          <w:tcPr>
            <w:tcW w:w="2515" w:type="dxa"/>
            <w:vAlign w:val="center"/>
          </w:tcPr>
          <w:p>
            <w:pPr>
              <w:autoSpaceDE w:val="0"/>
              <w:autoSpaceDN w:val="0"/>
              <w:adjustRightInd w:val="0"/>
              <w:snapToGrid w:val="0"/>
              <w:rPr>
                <w:rFonts w:ascii="宋体" w:hAnsi="宋体" w:cs="仿宋_GB2312"/>
                <w:kern w:val="0"/>
                <w:sz w:val="24"/>
              </w:rPr>
            </w:pPr>
            <w:r>
              <w:rPr>
                <w:rFonts w:hint="eastAsia" w:ascii="宋体" w:hAnsi="宋体" w:cs="仿宋_GB2312"/>
                <w:kern w:val="0"/>
                <w:sz w:val="24"/>
              </w:rPr>
              <w:t>封套上写明</w:t>
            </w:r>
          </w:p>
        </w:tc>
        <w:tc>
          <w:tcPr>
            <w:tcW w:w="5675" w:type="dxa"/>
            <w:vAlign w:val="center"/>
          </w:tcPr>
          <w:p>
            <w:pPr>
              <w:autoSpaceDE w:val="0"/>
              <w:autoSpaceDN w:val="0"/>
              <w:adjustRightInd w:val="0"/>
              <w:snapToGrid w:val="0"/>
              <w:spacing w:after="156" w:afterLines="50"/>
              <w:rPr>
                <w:rFonts w:ascii="宋体" w:hAnsi="宋体" w:cs="仿宋_GB2312"/>
                <w:kern w:val="0"/>
                <w:sz w:val="24"/>
              </w:rPr>
            </w:pPr>
            <w:r>
              <w:rPr>
                <w:rFonts w:hint="eastAsia" w:ascii="宋体" w:hAnsi="宋体" w:cs="仿宋_GB2312"/>
                <w:kern w:val="0"/>
                <w:sz w:val="24"/>
              </w:rPr>
              <w:t>采购人名称：</w:t>
            </w:r>
          </w:p>
          <w:p>
            <w:pPr>
              <w:autoSpaceDE w:val="0"/>
              <w:autoSpaceDN w:val="0"/>
              <w:adjustRightInd w:val="0"/>
              <w:snapToGrid w:val="0"/>
              <w:spacing w:after="156" w:afterLines="50"/>
              <w:rPr>
                <w:rFonts w:ascii="宋体" w:hAnsi="宋体" w:cs="仿宋_GB2312"/>
                <w:kern w:val="0"/>
                <w:sz w:val="24"/>
              </w:rPr>
            </w:pPr>
            <w:r>
              <w:rPr>
                <w:rFonts w:hint="eastAsia" w:ascii="宋体" w:hAnsi="宋体" w:cs="仿宋_GB2312"/>
                <w:kern w:val="0"/>
                <w:sz w:val="24"/>
              </w:rPr>
              <w:t>项目编号：</w:t>
            </w:r>
          </w:p>
          <w:p>
            <w:pPr>
              <w:autoSpaceDE w:val="0"/>
              <w:autoSpaceDN w:val="0"/>
              <w:adjustRightInd w:val="0"/>
              <w:snapToGrid w:val="0"/>
              <w:spacing w:after="156" w:afterLines="50"/>
              <w:rPr>
                <w:rFonts w:ascii="宋体" w:hAnsi="宋体" w:cs="仿宋_GB2312"/>
                <w:kern w:val="0"/>
                <w:sz w:val="24"/>
              </w:rPr>
            </w:pPr>
            <w:r>
              <w:rPr>
                <w:rFonts w:hint="eastAsia" w:ascii="宋体" w:hAnsi="宋体" w:cs="仿宋_GB2312"/>
                <w:kern w:val="0"/>
                <w:sz w:val="24"/>
                <w:u w:val="single"/>
              </w:rPr>
              <w:t xml:space="preserve">       </w:t>
            </w:r>
            <w:r>
              <w:rPr>
                <w:rFonts w:ascii="宋体" w:hAnsi="宋体" w:cs="仿宋_GB2312"/>
                <w:kern w:val="0"/>
                <w:sz w:val="24"/>
                <w:u w:val="single"/>
              </w:rPr>
              <w:t xml:space="preserve"> </w:t>
            </w:r>
            <w:r>
              <w:rPr>
                <w:rFonts w:hint="eastAsia" w:ascii="宋体" w:hAnsi="宋体" w:cs="仿宋_GB2312"/>
                <w:kern w:val="0"/>
                <w:sz w:val="24"/>
              </w:rPr>
              <w:t>（项目名称）</w:t>
            </w:r>
            <w:r>
              <w:rPr>
                <w:rFonts w:hint="eastAsia" w:ascii="宋体" w:hAnsi="宋体" w:cs="仿宋_GB2312"/>
                <w:kern w:val="0"/>
                <w:sz w:val="24"/>
                <w:u w:val="single"/>
              </w:rPr>
              <w:t xml:space="preserve">      </w:t>
            </w:r>
            <w:r>
              <w:rPr>
                <w:rFonts w:ascii="宋体" w:hAnsi="宋体" w:cs="仿宋_GB2312"/>
                <w:kern w:val="0"/>
                <w:sz w:val="24"/>
                <w:u w:val="single"/>
              </w:rPr>
              <w:t xml:space="preserve"> </w:t>
            </w:r>
            <w:r>
              <w:rPr>
                <w:rFonts w:hint="eastAsia" w:ascii="宋体" w:hAnsi="宋体" w:cs="仿宋_GB2312"/>
                <w:kern w:val="0"/>
                <w:sz w:val="24"/>
              </w:rPr>
              <w:t xml:space="preserve">包投标文件在  </w:t>
            </w:r>
            <w:r>
              <w:rPr>
                <w:rFonts w:ascii="宋体" w:hAnsi="宋体" w:cs="仿宋_GB2312"/>
                <w:kern w:val="0"/>
                <w:sz w:val="24"/>
              </w:rPr>
              <w:t xml:space="preserve"> </w:t>
            </w:r>
            <w:r>
              <w:rPr>
                <w:rFonts w:hint="eastAsia" w:ascii="宋体" w:hAnsi="宋体" w:cs="仿宋_GB2312"/>
                <w:kern w:val="0"/>
                <w:sz w:val="24"/>
              </w:rPr>
              <w:t xml:space="preserve"> 年</w:t>
            </w:r>
            <w:r>
              <w:rPr>
                <w:rFonts w:ascii="宋体" w:hAnsi="宋体" w:cs="仿宋_GB2312"/>
                <w:kern w:val="0"/>
                <w:sz w:val="24"/>
              </w:rPr>
              <w:t xml:space="preserve"> </w:t>
            </w:r>
            <w:r>
              <w:rPr>
                <w:rFonts w:hint="eastAsia" w:ascii="宋体" w:hAnsi="宋体" w:cs="仿宋_GB2312"/>
                <w:kern w:val="0"/>
                <w:sz w:val="24"/>
              </w:rPr>
              <w:t>月</w:t>
            </w:r>
            <w:r>
              <w:rPr>
                <w:rFonts w:ascii="宋体" w:hAnsi="宋体" w:cs="仿宋_GB2312"/>
                <w:kern w:val="0"/>
                <w:sz w:val="24"/>
              </w:rPr>
              <w:t xml:space="preserve"> </w:t>
            </w:r>
            <w:r>
              <w:rPr>
                <w:rFonts w:hint="eastAsia" w:ascii="宋体" w:hAnsi="宋体" w:cs="仿宋_GB2312"/>
                <w:kern w:val="0"/>
                <w:sz w:val="24"/>
              </w:rPr>
              <w:t>日</w:t>
            </w:r>
            <w:r>
              <w:rPr>
                <w:rFonts w:ascii="宋体" w:hAnsi="宋体" w:cs="仿宋_GB2312"/>
                <w:kern w:val="0"/>
                <w:sz w:val="24"/>
              </w:rPr>
              <w:t xml:space="preserve"> </w:t>
            </w:r>
            <w:r>
              <w:rPr>
                <w:rFonts w:hint="eastAsia" w:ascii="宋体" w:hAnsi="宋体" w:cs="仿宋_GB2312"/>
                <w:kern w:val="0"/>
                <w:sz w:val="24"/>
              </w:rPr>
              <w:t>时</w:t>
            </w:r>
            <w:r>
              <w:rPr>
                <w:rFonts w:ascii="宋体" w:hAnsi="宋体" w:cs="仿宋_GB2312"/>
                <w:kern w:val="0"/>
                <w:sz w:val="24"/>
              </w:rPr>
              <w:t xml:space="preserve"> </w:t>
            </w:r>
            <w:r>
              <w:rPr>
                <w:rFonts w:hint="eastAsia" w:ascii="宋体" w:hAnsi="宋体" w:cs="仿宋_GB2312"/>
                <w:kern w:val="0"/>
                <w:sz w:val="24"/>
              </w:rPr>
              <w:t>分前不得开启</w:t>
            </w:r>
          </w:p>
          <w:p>
            <w:pPr>
              <w:autoSpaceDE w:val="0"/>
              <w:autoSpaceDN w:val="0"/>
              <w:adjustRightInd w:val="0"/>
              <w:snapToGrid w:val="0"/>
              <w:spacing w:after="156" w:afterLines="50"/>
              <w:rPr>
                <w:rFonts w:ascii="宋体" w:hAnsi="宋体" w:cs="仿宋_GB2312"/>
                <w:kern w:val="0"/>
                <w:sz w:val="24"/>
              </w:rPr>
            </w:pPr>
            <w:r>
              <w:rPr>
                <w:rFonts w:hint="eastAsia" w:ascii="宋体" w:hAnsi="宋体" w:cs="仿宋_GB2312"/>
                <w:kern w:val="0"/>
                <w:sz w:val="24"/>
              </w:rPr>
              <w:t>投标人名称：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88" w:type="dxa"/>
            <w:vAlign w:val="center"/>
          </w:tcPr>
          <w:p>
            <w:pPr>
              <w:autoSpaceDE w:val="0"/>
              <w:autoSpaceDN w:val="0"/>
              <w:adjustRightInd w:val="0"/>
              <w:snapToGrid w:val="0"/>
              <w:jc w:val="center"/>
              <w:rPr>
                <w:rFonts w:ascii="宋体" w:hAnsi="宋体" w:cs="TimesNewRomanPSMT"/>
                <w:kern w:val="0"/>
                <w:sz w:val="20"/>
                <w:szCs w:val="21"/>
              </w:rPr>
            </w:pPr>
            <w:r>
              <w:rPr>
                <w:rFonts w:hint="eastAsia" w:ascii="宋体" w:hAnsi="宋体" w:cs="TimesNewRomanPSMT"/>
                <w:kern w:val="0"/>
                <w:sz w:val="20"/>
                <w:szCs w:val="21"/>
              </w:rPr>
              <w:t>6.1</w:t>
            </w:r>
          </w:p>
        </w:tc>
        <w:tc>
          <w:tcPr>
            <w:tcW w:w="2515" w:type="dxa"/>
            <w:vAlign w:val="center"/>
          </w:tcPr>
          <w:p>
            <w:pPr>
              <w:autoSpaceDE w:val="0"/>
              <w:autoSpaceDN w:val="0"/>
              <w:adjustRightInd w:val="0"/>
              <w:snapToGrid w:val="0"/>
              <w:rPr>
                <w:rFonts w:ascii="宋体" w:hAnsi="宋体" w:cs="仿宋_GB2312"/>
                <w:kern w:val="0"/>
                <w:sz w:val="24"/>
              </w:rPr>
            </w:pPr>
            <w:r>
              <w:rPr>
                <w:rFonts w:hint="eastAsia" w:ascii="宋体" w:hAnsi="宋体" w:cs="仿宋_GB2312"/>
                <w:kern w:val="0"/>
                <w:sz w:val="24"/>
              </w:rPr>
              <w:t>资格审查主体</w:t>
            </w:r>
          </w:p>
        </w:tc>
        <w:tc>
          <w:tcPr>
            <w:tcW w:w="5675" w:type="dxa"/>
            <w:vAlign w:val="center"/>
          </w:tcPr>
          <w:p>
            <w:pPr>
              <w:autoSpaceDE w:val="0"/>
              <w:autoSpaceDN w:val="0"/>
              <w:adjustRightInd w:val="0"/>
              <w:snapToGrid w:val="0"/>
              <w:spacing w:after="156" w:afterLines="50"/>
              <w:rPr>
                <w:rFonts w:ascii="宋体" w:hAnsi="宋体" w:cs="仿宋_GB2312"/>
                <w:kern w:val="0"/>
                <w:sz w:val="24"/>
              </w:rPr>
            </w:pPr>
            <w:r>
              <w:rPr>
                <w:rFonts w:hint="eastAsia" w:ascii="宋体" w:hAnsi="宋体" w:cs="仿宋_GB2312"/>
                <w:kern w:val="0"/>
                <w:sz w:val="24"/>
              </w:rPr>
              <w:t>□采购人</w:t>
            </w:r>
          </w:p>
          <w:p>
            <w:pPr>
              <w:autoSpaceDE w:val="0"/>
              <w:autoSpaceDN w:val="0"/>
              <w:adjustRightInd w:val="0"/>
              <w:snapToGrid w:val="0"/>
              <w:spacing w:after="156" w:afterLines="50"/>
              <w:rPr>
                <w:rFonts w:ascii="宋体" w:hAnsi="宋体" w:cs="仿宋_GB2312"/>
                <w:kern w:val="0"/>
                <w:sz w:val="24"/>
              </w:rPr>
            </w:pPr>
            <w:r>
              <w:rPr>
                <w:rFonts w:hint="eastAsia" w:ascii="宋体" w:hAnsi="宋体" w:cs="仿宋_GB2312"/>
                <w:kern w:val="0"/>
                <w:sz w:val="24"/>
              </w:rPr>
              <w:t>□采购人委托的代理机构</w:t>
            </w:r>
          </w:p>
          <w:p>
            <w:pPr>
              <w:autoSpaceDE w:val="0"/>
              <w:autoSpaceDN w:val="0"/>
              <w:adjustRightInd w:val="0"/>
              <w:snapToGrid w:val="0"/>
              <w:spacing w:after="156" w:afterLines="50"/>
              <w:rPr>
                <w:rFonts w:ascii="宋体" w:hAnsi="宋体" w:cs="仿宋_GB2312"/>
                <w:kern w:val="0"/>
                <w:sz w:val="24"/>
              </w:rPr>
            </w:pPr>
            <w:r>
              <w:rPr>
                <w:rFonts w:hint="eastAsia" w:ascii="宋体" w:hAnsi="宋体" w:cs="仿宋_GB2312"/>
                <w:kern w:val="0"/>
                <w:sz w:val="24"/>
              </w:rPr>
              <w:t>☑采购人和采购代理机构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88" w:type="dxa"/>
            <w:vAlign w:val="center"/>
          </w:tcPr>
          <w:p>
            <w:pPr>
              <w:autoSpaceDE w:val="0"/>
              <w:autoSpaceDN w:val="0"/>
              <w:adjustRightInd w:val="0"/>
              <w:snapToGrid w:val="0"/>
              <w:jc w:val="center"/>
              <w:rPr>
                <w:rFonts w:ascii="宋体" w:hAnsi="宋体" w:cs="TimesNewRomanPSMT"/>
                <w:kern w:val="0"/>
                <w:sz w:val="20"/>
                <w:szCs w:val="21"/>
              </w:rPr>
            </w:pPr>
            <w:r>
              <w:rPr>
                <w:rFonts w:hint="eastAsia" w:ascii="宋体" w:hAnsi="宋体" w:cs="TimesNewRomanPSMT"/>
                <w:kern w:val="0"/>
                <w:sz w:val="20"/>
                <w:szCs w:val="21"/>
              </w:rPr>
              <w:t>7.3</w:t>
            </w:r>
          </w:p>
        </w:tc>
        <w:tc>
          <w:tcPr>
            <w:tcW w:w="2515" w:type="dxa"/>
            <w:vAlign w:val="center"/>
          </w:tcPr>
          <w:p>
            <w:pPr>
              <w:autoSpaceDE w:val="0"/>
              <w:autoSpaceDN w:val="0"/>
              <w:adjustRightInd w:val="0"/>
              <w:snapToGrid w:val="0"/>
              <w:rPr>
                <w:rFonts w:ascii="宋体" w:hAnsi="宋体" w:cs="仿宋_GB2312"/>
                <w:kern w:val="0"/>
                <w:sz w:val="24"/>
              </w:rPr>
            </w:pPr>
            <w:r>
              <w:rPr>
                <w:rFonts w:hint="eastAsia" w:ascii="宋体" w:hAnsi="宋体" w:cs="仿宋_GB2312"/>
                <w:kern w:val="0"/>
                <w:sz w:val="24"/>
              </w:rPr>
              <w:t>评审得分相同时随机抽取中标候选人的主体</w:t>
            </w:r>
          </w:p>
        </w:tc>
        <w:tc>
          <w:tcPr>
            <w:tcW w:w="5675" w:type="dxa"/>
            <w:vAlign w:val="center"/>
          </w:tcPr>
          <w:p>
            <w:pPr>
              <w:autoSpaceDE w:val="0"/>
              <w:autoSpaceDN w:val="0"/>
              <w:adjustRightInd w:val="0"/>
              <w:snapToGrid w:val="0"/>
              <w:spacing w:after="156" w:afterLines="50"/>
              <w:rPr>
                <w:rFonts w:ascii="宋体" w:hAnsi="宋体" w:cs="仿宋_GB2312"/>
                <w:kern w:val="0"/>
                <w:sz w:val="24"/>
              </w:rPr>
            </w:pPr>
            <w:r>
              <w:rPr>
                <w:rFonts w:hint="eastAsia" w:ascii="宋体" w:hAnsi="宋体" w:cs="仿宋_GB2312"/>
                <w:kern w:val="0"/>
                <w:sz w:val="24"/>
              </w:rPr>
              <w:t>□采购人</w:t>
            </w:r>
          </w:p>
          <w:p>
            <w:pPr>
              <w:autoSpaceDE w:val="0"/>
              <w:autoSpaceDN w:val="0"/>
              <w:adjustRightInd w:val="0"/>
              <w:snapToGrid w:val="0"/>
              <w:spacing w:after="156" w:afterLines="50"/>
              <w:rPr>
                <w:rFonts w:ascii="宋体" w:hAnsi="宋体" w:cs="仿宋_GB2312"/>
                <w:kern w:val="0"/>
                <w:sz w:val="24"/>
              </w:rPr>
            </w:pPr>
            <w:r>
              <w:rPr>
                <w:rFonts w:hint="eastAsia" w:ascii="宋体" w:hAnsi="宋体" w:cs="仿宋_GB2312"/>
                <w:kern w:val="0"/>
                <w:sz w:val="24"/>
              </w:rPr>
              <w:t>☑采购人委托评标委员会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88" w:type="dxa"/>
            <w:vAlign w:val="center"/>
          </w:tcPr>
          <w:p>
            <w:pPr>
              <w:autoSpaceDE w:val="0"/>
              <w:autoSpaceDN w:val="0"/>
              <w:adjustRightInd w:val="0"/>
              <w:snapToGrid w:val="0"/>
              <w:jc w:val="center"/>
              <w:rPr>
                <w:rFonts w:ascii="宋体" w:hAnsi="宋体" w:cs="TimesNewRomanPSMT"/>
                <w:kern w:val="0"/>
                <w:sz w:val="20"/>
                <w:szCs w:val="21"/>
              </w:rPr>
            </w:pPr>
            <w:r>
              <w:rPr>
                <w:rFonts w:hint="eastAsia" w:ascii="宋体" w:hAnsi="宋体" w:cs="TimesNewRomanPSMT"/>
                <w:kern w:val="0"/>
                <w:sz w:val="20"/>
                <w:szCs w:val="21"/>
              </w:rPr>
              <w:t>8</w:t>
            </w:r>
            <w:r>
              <w:rPr>
                <w:rFonts w:ascii="宋体" w:hAnsi="宋体" w:cs="TimesNewRomanPSMT"/>
                <w:kern w:val="0"/>
                <w:sz w:val="20"/>
                <w:szCs w:val="21"/>
              </w:rPr>
              <w:t>.1</w:t>
            </w:r>
          </w:p>
        </w:tc>
        <w:tc>
          <w:tcPr>
            <w:tcW w:w="2515" w:type="dxa"/>
            <w:vAlign w:val="center"/>
          </w:tcPr>
          <w:p>
            <w:pPr>
              <w:autoSpaceDE w:val="0"/>
              <w:autoSpaceDN w:val="0"/>
              <w:adjustRightInd w:val="0"/>
              <w:snapToGrid w:val="0"/>
              <w:outlineLvl w:val="0"/>
              <w:rPr>
                <w:rFonts w:ascii="宋体" w:hAnsi="宋体" w:cs="仿宋_GB2312"/>
                <w:kern w:val="0"/>
                <w:sz w:val="24"/>
              </w:rPr>
            </w:pPr>
            <w:bookmarkStart w:id="27" w:name="_Toc17107"/>
            <w:bookmarkStart w:id="28" w:name="_Toc27209"/>
            <w:bookmarkStart w:id="29" w:name="_Toc13784"/>
            <w:bookmarkStart w:id="30" w:name="_Toc28567"/>
            <w:r>
              <w:rPr>
                <w:rFonts w:hint="eastAsia" w:ascii="宋体" w:hAnsi="宋体" w:cs="仿宋_GB2312"/>
                <w:kern w:val="0"/>
                <w:sz w:val="24"/>
              </w:rPr>
              <w:t>推荐的中标候选人数量</w:t>
            </w:r>
            <w:bookmarkEnd w:id="27"/>
            <w:bookmarkEnd w:id="28"/>
            <w:bookmarkEnd w:id="29"/>
            <w:bookmarkEnd w:id="30"/>
          </w:p>
        </w:tc>
        <w:tc>
          <w:tcPr>
            <w:tcW w:w="5675" w:type="dxa"/>
            <w:vAlign w:val="center"/>
          </w:tcPr>
          <w:p>
            <w:pPr>
              <w:autoSpaceDE w:val="0"/>
              <w:autoSpaceDN w:val="0"/>
              <w:adjustRightInd w:val="0"/>
              <w:snapToGrid w:val="0"/>
              <w:spacing w:after="156" w:afterLines="50"/>
              <w:rPr>
                <w:rFonts w:ascii="宋体" w:hAnsi="宋体" w:cs="仿宋_GB2312"/>
                <w:kern w:val="0"/>
                <w:sz w:val="24"/>
              </w:rPr>
            </w:pPr>
            <w:r>
              <w:rPr>
                <w:rFonts w:hint="eastAsia" w:ascii="宋体" w:hAnsi="宋体" w:cs="仿宋_GB2312"/>
                <w:kern w:val="0"/>
                <w:sz w:val="24"/>
                <w:u w:val="single"/>
              </w:rPr>
              <w:t xml:space="preserve"> 三</w:t>
            </w:r>
            <w:r>
              <w:rPr>
                <w:rFonts w:hint="eastAsia" w:ascii="宋体" w:hAnsi="宋体" w:cs="仿宋_GB2312"/>
                <w:kern w:val="0"/>
                <w:sz w:val="24"/>
              </w:rPr>
              <w:t>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88" w:type="dxa"/>
            <w:vAlign w:val="center"/>
          </w:tcPr>
          <w:p>
            <w:pPr>
              <w:autoSpaceDE w:val="0"/>
              <w:autoSpaceDN w:val="0"/>
              <w:adjustRightInd w:val="0"/>
              <w:snapToGrid w:val="0"/>
              <w:jc w:val="center"/>
              <w:rPr>
                <w:rFonts w:ascii="宋体" w:hAnsi="宋体" w:cs="TimesNewRomanPSMT"/>
                <w:kern w:val="0"/>
                <w:sz w:val="20"/>
                <w:szCs w:val="21"/>
              </w:rPr>
            </w:pPr>
            <w:r>
              <w:rPr>
                <w:rFonts w:hint="eastAsia" w:ascii="宋体" w:hAnsi="宋体" w:cs="TimesNewRomanPSMT"/>
                <w:kern w:val="0"/>
                <w:sz w:val="20"/>
                <w:szCs w:val="21"/>
              </w:rPr>
              <w:t>8</w:t>
            </w:r>
            <w:r>
              <w:rPr>
                <w:rFonts w:ascii="宋体" w:hAnsi="宋体" w:cs="TimesNewRomanPSMT"/>
                <w:kern w:val="0"/>
                <w:sz w:val="20"/>
                <w:szCs w:val="21"/>
              </w:rPr>
              <w:t>.</w:t>
            </w:r>
            <w:r>
              <w:rPr>
                <w:rFonts w:hint="eastAsia" w:ascii="宋体" w:hAnsi="宋体" w:cs="TimesNewRomanPSMT"/>
                <w:kern w:val="0"/>
                <w:sz w:val="20"/>
                <w:szCs w:val="21"/>
              </w:rPr>
              <w:t>4</w:t>
            </w:r>
            <w:r>
              <w:rPr>
                <w:rFonts w:ascii="宋体" w:hAnsi="宋体" w:cs="TimesNewRomanPSMT"/>
                <w:kern w:val="0"/>
                <w:sz w:val="20"/>
                <w:szCs w:val="21"/>
              </w:rPr>
              <w:t>.1</w:t>
            </w:r>
          </w:p>
        </w:tc>
        <w:tc>
          <w:tcPr>
            <w:tcW w:w="2515" w:type="dxa"/>
            <w:vAlign w:val="center"/>
          </w:tcPr>
          <w:p>
            <w:pPr>
              <w:autoSpaceDE w:val="0"/>
              <w:autoSpaceDN w:val="0"/>
              <w:adjustRightInd w:val="0"/>
              <w:snapToGrid w:val="0"/>
              <w:outlineLvl w:val="0"/>
              <w:rPr>
                <w:rFonts w:ascii="宋体" w:hAnsi="宋体" w:cs="仿宋_GB2312"/>
                <w:kern w:val="0"/>
                <w:sz w:val="24"/>
              </w:rPr>
            </w:pPr>
            <w:bookmarkStart w:id="31" w:name="_Toc10888"/>
            <w:bookmarkStart w:id="32" w:name="_Toc27528"/>
            <w:bookmarkStart w:id="33" w:name="_Toc31699"/>
            <w:bookmarkStart w:id="34" w:name="_Toc8885"/>
            <w:r>
              <w:rPr>
                <w:rFonts w:hint="eastAsia" w:ascii="宋体" w:hAnsi="宋体" w:cs="仿宋_GB2312"/>
                <w:kern w:val="0"/>
                <w:sz w:val="24"/>
              </w:rPr>
              <w:t>履约保证金</w:t>
            </w:r>
            <w:bookmarkEnd w:id="31"/>
            <w:bookmarkEnd w:id="32"/>
            <w:bookmarkEnd w:id="33"/>
            <w:bookmarkEnd w:id="34"/>
          </w:p>
        </w:tc>
        <w:tc>
          <w:tcPr>
            <w:tcW w:w="5675" w:type="dxa"/>
            <w:vAlign w:val="center"/>
          </w:tcPr>
          <w:p>
            <w:pPr>
              <w:autoSpaceDE w:val="0"/>
              <w:autoSpaceDN w:val="0"/>
              <w:adjustRightInd w:val="0"/>
              <w:snapToGrid w:val="0"/>
              <w:spacing w:after="156" w:afterLines="50"/>
              <w:rPr>
                <w:rFonts w:ascii="宋体" w:hAnsi="宋体" w:cs="仿宋_GB2312"/>
                <w:kern w:val="0"/>
                <w:sz w:val="24"/>
              </w:rPr>
            </w:pPr>
            <w:r>
              <w:rPr>
                <w:rFonts w:hint="eastAsia" w:ascii="宋体" w:hAnsi="宋体" w:cs="仿宋_GB2312"/>
                <w:b/>
                <w:bCs/>
                <w:kern w:val="0"/>
                <w:sz w:val="24"/>
              </w:rPr>
              <w:t>本项目不提供履约保证金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88" w:type="dxa"/>
            <w:vAlign w:val="center"/>
          </w:tcPr>
          <w:p>
            <w:pPr>
              <w:autoSpaceDE w:val="0"/>
              <w:autoSpaceDN w:val="0"/>
              <w:adjustRightInd w:val="0"/>
              <w:snapToGrid w:val="0"/>
              <w:jc w:val="center"/>
              <w:rPr>
                <w:rFonts w:ascii="宋体" w:hAnsi="宋体" w:cs="TimesNewRomanPSMT"/>
                <w:kern w:val="0"/>
                <w:sz w:val="20"/>
                <w:szCs w:val="21"/>
              </w:rPr>
            </w:pPr>
            <w:r>
              <w:rPr>
                <w:rFonts w:ascii="宋体" w:hAnsi="宋体"/>
                <w:b/>
                <w:bCs/>
                <w:kern w:val="0"/>
                <w:sz w:val="20"/>
                <w:szCs w:val="21"/>
              </w:rPr>
              <w:t>10</w:t>
            </w:r>
          </w:p>
        </w:tc>
        <w:tc>
          <w:tcPr>
            <w:tcW w:w="8190" w:type="dxa"/>
            <w:gridSpan w:val="2"/>
            <w:vAlign w:val="center"/>
          </w:tcPr>
          <w:p>
            <w:pPr>
              <w:autoSpaceDE w:val="0"/>
              <w:autoSpaceDN w:val="0"/>
              <w:adjustRightInd w:val="0"/>
              <w:snapToGrid w:val="0"/>
              <w:rPr>
                <w:rFonts w:ascii="宋体" w:hAnsi="宋体" w:cs="仿宋_GB2312"/>
                <w:kern w:val="0"/>
                <w:sz w:val="24"/>
              </w:rPr>
            </w:pPr>
            <w:r>
              <w:rPr>
                <w:rFonts w:hint="eastAsia" w:ascii="宋体" w:hAnsi="宋体" w:cs="仿宋_GB2312"/>
                <w:kern w:val="0"/>
                <w:sz w:val="24"/>
              </w:rPr>
              <w:t>需要补充的其他内容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88" w:type="dxa"/>
            <w:vAlign w:val="center"/>
          </w:tcPr>
          <w:p>
            <w:pPr>
              <w:autoSpaceDE w:val="0"/>
              <w:autoSpaceDN w:val="0"/>
              <w:adjustRightInd w:val="0"/>
              <w:snapToGrid w:val="0"/>
              <w:jc w:val="center"/>
              <w:rPr>
                <w:rFonts w:ascii="宋体" w:hAnsi="宋体" w:cs="TimesNewRomanPSMT"/>
                <w:kern w:val="0"/>
                <w:sz w:val="20"/>
                <w:szCs w:val="21"/>
              </w:rPr>
            </w:pPr>
            <w:r>
              <w:rPr>
                <w:rFonts w:hint="eastAsia" w:ascii="宋体" w:hAnsi="宋体" w:cs="TimesNewRomanPSMT"/>
                <w:kern w:val="0"/>
                <w:sz w:val="20"/>
                <w:szCs w:val="21"/>
              </w:rPr>
              <w:t>（1）</w:t>
            </w:r>
          </w:p>
        </w:tc>
        <w:tc>
          <w:tcPr>
            <w:tcW w:w="2515" w:type="dxa"/>
            <w:vAlign w:val="center"/>
          </w:tcPr>
          <w:p>
            <w:pPr>
              <w:autoSpaceDE w:val="0"/>
              <w:autoSpaceDN w:val="0"/>
              <w:adjustRightInd w:val="0"/>
              <w:snapToGrid w:val="0"/>
              <w:jc w:val="center"/>
              <w:rPr>
                <w:rFonts w:ascii="宋体" w:hAnsi="宋体" w:cs="仿宋_GB2312"/>
                <w:kern w:val="0"/>
                <w:sz w:val="24"/>
              </w:rPr>
            </w:pPr>
            <w:r>
              <w:rPr>
                <w:rFonts w:hint="eastAsia" w:ascii="宋体" w:hAnsi="宋体" w:cs="仿宋_GB2312"/>
                <w:kern w:val="0"/>
                <w:sz w:val="24"/>
              </w:rPr>
              <w:t>招标代理服务费</w:t>
            </w:r>
          </w:p>
        </w:tc>
        <w:tc>
          <w:tcPr>
            <w:tcW w:w="5675" w:type="dxa"/>
            <w:vAlign w:val="center"/>
          </w:tcPr>
          <w:p>
            <w:pPr>
              <w:autoSpaceDE w:val="0"/>
              <w:autoSpaceDN w:val="0"/>
              <w:adjustRightInd w:val="0"/>
              <w:snapToGrid w:val="0"/>
              <w:spacing w:line="360" w:lineRule="auto"/>
              <w:rPr>
                <w:rFonts w:ascii="宋体" w:hAnsi="宋体" w:cs="宋体"/>
                <w:kern w:val="0"/>
                <w:sz w:val="24"/>
              </w:rPr>
            </w:pPr>
            <w:r>
              <w:rPr>
                <w:rFonts w:hint="eastAsia" w:ascii="宋体" w:hAnsi="宋体" w:cs="宋体"/>
                <w:kern w:val="0"/>
                <w:sz w:val="24"/>
              </w:rPr>
              <w:t>招标代理服务费收费标准参照国家计委《招标代理服务收费管理暂行办法》（计价格[2002]1980号）规定和《国家发展改革委办公厅关于招标代理服务收费有关问题的通知》（发改办价格[2003]857号）货物类计价，本项目所涉及的代理服务费用由项目招标代理费计费基数由中标人的投标总价进行计算，由中标人在领取中标通知书时一次性向招标代理机构支付，也可通过电汇的方式支付，账户信息如下：</w:t>
            </w:r>
          </w:p>
          <w:p>
            <w:pPr>
              <w:autoSpaceDE w:val="0"/>
              <w:autoSpaceDN w:val="0"/>
              <w:adjustRightInd w:val="0"/>
              <w:snapToGrid w:val="0"/>
              <w:spacing w:after="156" w:afterLines="50" w:line="360" w:lineRule="auto"/>
              <w:rPr>
                <w:rFonts w:ascii="宋体" w:hAnsi="宋体" w:cs="宋体"/>
                <w:kern w:val="0"/>
                <w:sz w:val="24"/>
              </w:rPr>
            </w:pPr>
            <w:r>
              <w:rPr>
                <w:rFonts w:hint="eastAsia" w:ascii="宋体" w:hAnsi="宋体" w:cs="宋体"/>
                <w:kern w:val="0"/>
                <w:sz w:val="24"/>
              </w:rPr>
              <w:t>开户名称：国信国采（北京）招标咨询有限责任公司</w:t>
            </w:r>
          </w:p>
          <w:p>
            <w:pPr>
              <w:autoSpaceDE w:val="0"/>
              <w:autoSpaceDN w:val="0"/>
              <w:adjustRightInd w:val="0"/>
              <w:snapToGrid w:val="0"/>
              <w:spacing w:after="156" w:afterLines="50" w:line="360" w:lineRule="auto"/>
              <w:rPr>
                <w:rFonts w:ascii="宋体" w:hAnsi="宋体" w:cs="宋体"/>
                <w:kern w:val="0"/>
                <w:sz w:val="24"/>
              </w:rPr>
            </w:pPr>
            <w:r>
              <w:rPr>
                <w:rFonts w:hint="eastAsia" w:ascii="宋体" w:hAnsi="宋体" w:cs="宋体"/>
                <w:kern w:val="0"/>
                <w:sz w:val="24"/>
              </w:rPr>
              <w:t>开户银行：平安银行北京神华支行</w:t>
            </w:r>
          </w:p>
          <w:p>
            <w:pPr>
              <w:autoSpaceDE w:val="0"/>
              <w:autoSpaceDN w:val="0"/>
              <w:adjustRightInd w:val="0"/>
              <w:snapToGrid w:val="0"/>
              <w:rPr>
                <w:rFonts w:ascii="宋体" w:hAnsi="宋体" w:cs="仿宋_GB2312"/>
                <w:kern w:val="0"/>
                <w:sz w:val="24"/>
              </w:rPr>
            </w:pPr>
            <w:r>
              <w:rPr>
                <w:rFonts w:hint="eastAsia" w:ascii="宋体" w:hAnsi="宋体" w:cs="宋体"/>
                <w:kern w:val="0"/>
                <w:sz w:val="24"/>
              </w:rPr>
              <w:t>银行账号：30206095004637</w:t>
            </w:r>
          </w:p>
        </w:tc>
      </w:tr>
    </w:tbl>
    <w:p>
      <w:pPr>
        <w:autoSpaceDE w:val="0"/>
        <w:autoSpaceDN w:val="0"/>
        <w:adjustRightInd w:val="0"/>
        <w:snapToGrid w:val="0"/>
        <w:spacing w:after="156" w:afterLines="50"/>
        <w:jc w:val="left"/>
        <w:rPr>
          <w:rFonts w:ascii="宋体" w:hAnsi="宋体" w:cs="黑体"/>
          <w:kern w:val="0"/>
          <w:sz w:val="28"/>
          <w:szCs w:val="28"/>
        </w:rPr>
      </w:pPr>
    </w:p>
    <w:p>
      <w:pPr>
        <w:autoSpaceDE w:val="0"/>
        <w:autoSpaceDN w:val="0"/>
        <w:adjustRightInd w:val="0"/>
        <w:snapToGrid w:val="0"/>
        <w:spacing w:after="156" w:afterLines="50"/>
        <w:jc w:val="center"/>
        <w:outlineLvl w:val="1"/>
        <w:rPr>
          <w:rFonts w:ascii="宋体" w:hAnsi="宋体" w:cs="黑体"/>
          <w:kern w:val="0"/>
          <w:sz w:val="28"/>
          <w:szCs w:val="28"/>
        </w:rPr>
      </w:pPr>
      <w:r>
        <w:rPr>
          <w:rFonts w:ascii="宋体" w:hAnsi="宋体" w:cs="仿宋_GB2312"/>
          <w:kern w:val="0"/>
          <w:szCs w:val="21"/>
        </w:rPr>
        <w:br w:type="page"/>
      </w:r>
      <w:bookmarkStart w:id="35" w:name="_Toc27738"/>
      <w:bookmarkStart w:id="36" w:name="_Toc27427"/>
      <w:r>
        <w:rPr>
          <w:rFonts w:hint="eastAsia" w:ascii="宋体" w:hAnsi="宋体" w:cs="黑体"/>
          <w:kern w:val="0"/>
          <w:sz w:val="28"/>
          <w:szCs w:val="28"/>
        </w:rPr>
        <w:t>（二）投标人须知</w:t>
      </w:r>
      <w:bookmarkEnd w:id="35"/>
      <w:bookmarkEnd w:id="36"/>
    </w:p>
    <w:p>
      <w:pPr>
        <w:numPr>
          <w:ilvl w:val="0"/>
          <w:numId w:val="5"/>
        </w:numPr>
        <w:autoSpaceDE w:val="0"/>
        <w:autoSpaceDN w:val="0"/>
        <w:adjustRightInd w:val="0"/>
        <w:spacing w:after="156" w:afterLines="50"/>
        <w:outlineLvl w:val="2"/>
        <w:rPr>
          <w:rFonts w:ascii="黑体" w:hAnsi="宋体" w:eastAsia="黑体" w:cs="黑体"/>
          <w:kern w:val="0"/>
          <w:sz w:val="24"/>
        </w:rPr>
      </w:pPr>
      <w:bookmarkStart w:id="37" w:name="_Toc30721"/>
      <w:bookmarkStart w:id="38" w:name="_Toc15266"/>
      <w:bookmarkStart w:id="39" w:name="_Toc195921793"/>
      <w:r>
        <w:rPr>
          <w:rFonts w:hint="eastAsia" w:ascii="黑体" w:hAnsi="宋体" w:eastAsia="黑体" w:cs="黑体"/>
          <w:kern w:val="0"/>
          <w:sz w:val="24"/>
        </w:rPr>
        <w:t>总则</w:t>
      </w:r>
      <w:bookmarkEnd w:id="37"/>
      <w:bookmarkEnd w:id="38"/>
      <w:bookmarkEnd w:id="39"/>
    </w:p>
    <w:p>
      <w:pPr>
        <w:numPr>
          <w:ilvl w:val="1"/>
          <w:numId w:val="5"/>
        </w:numPr>
        <w:autoSpaceDE w:val="0"/>
        <w:autoSpaceDN w:val="0"/>
        <w:adjustRightInd w:val="0"/>
        <w:snapToGrid w:val="0"/>
        <w:spacing w:after="156" w:afterLines="50"/>
        <w:rPr>
          <w:rFonts w:ascii="宋体" w:hAnsi="宋体" w:cs="黑体"/>
          <w:kern w:val="0"/>
          <w:sz w:val="24"/>
        </w:rPr>
      </w:pPr>
      <w:bookmarkStart w:id="40" w:name="_Toc195921794"/>
      <w:r>
        <w:rPr>
          <w:rFonts w:hint="eastAsia" w:ascii="宋体" w:hAnsi="宋体" w:cs="黑体"/>
          <w:kern w:val="0"/>
          <w:sz w:val="24"/>
        </w:rPr>
        <w:t>项目概况</w:t>
      </w:r>
      <w:bookmarkEnd w:id="40"/>
    </w:p>
    <w:p>
      <w:pPr>
        <w:numPr>
          <w:ilvl w:val="2"/>
          <w:numId w:val="5"/>
        </w:numPr>
        <w:tabs>
          <w:tab w:val="left" w:pos="1260"/>
        </w:tabs>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根据《中华人民共和国政府采购法》和《中华人民共和国政府采购法实施条例》等有关法律、法规和规章的规定，对本招标项目进行招标。</w:t>
      </w:r>
    </w:p>
    <w:p>
      <w:pPr>
        <w:numPr>
          <w:ilvl w:val="2"/>
          <w:numId w:val="5"/>
        </w:numPr>
        <w:tabs>
          <w:tab w:val="left" w:pos="1260"/>
        </w:tabs>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采购人：</w:t>
      </w:r>
      <w:r>
        <w:rPr>
          <w:rFonts w:hint="eastAsia"/>
          <w:sz w:val="24"/>
        </w:rPr>
        <w:t>指依法进行政府采购的国家机关、事业单位、团体组织。本项目采购人见招标公告</w:t>
      </w:r>
      <w:r>
        <w:rPr>
          <w:rFonts w:hint="eastAsia" w:ascii="宋体" w:hAnsi="宋体" w:cs="黑体"/>
          <w:kern w:val="0"/>
          <w:sz w:val="24"/>
        </w:rPr>
        <w:t>。</w:t>
      </w:r>
    </w:p>
    <w:p>
      <w:pPr>
        <w:numPr>
          <w:ilvl w:val="2"/>
          <w:numId w:val="5"/>
        </w:numPr>
        <w:tabs>
          <w:tab w:val="left" w:pos="1260"/>
        </w:tabs>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采购代理机构：</w:t>
      </w:r>
      <w:r>
        <w:rPr>
          <w:rFonts w:hint="eastAsia"/>
          <w:sz w:val="24"/>
        </w:rPr>
        <w:t>指采购人委托的采购代理机构。本项目采购代理机构见招标公告</w:t>
      </w:r>
      <w:r>
        <w:rPr>
          <w:rFonts w:hint="eastAsia" w:ascii="宋体" w:hAnsi="宋体" w:cs="黑体"/>
          <w:kern w:val="0"/>
          <w:sz w:val="24"/>
        </w:rPr>
        <w:t>。</w:t>
      </w:r>
    </w:p>
    <w:p>
      <w:pPr>
        <w:numPr>
          <w:ilvl w:val="2"/>
          <w:numId w:val="5"/>
        </w:numPr>
        <w:tabs>
          <w:tab w:val="left" w:pos="1260"/>
        </w:tabs>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采购货物名称：</w:t>
      </w:r>
    </w:p>
    <w:p>
      <w:pPr>
        <w:autoSpaceDE w:val="0"/>
        <w:autoSpaceDN w:val="0"/>
        <w:adjustRightInd w:val="0"/>
        <w:snapToGrid w:val="0"/>
        <w:spacing w:after="156" w:afterLines="50"/>
        <w:ind w:left="1079"/>
        <w:rPr>
          <w:rFonts w:ascii="宋体" w:hAnsi="宋体"/>
          <w:sz w:val="24"/>
        </w:rPr>
      </w:pPr>
      <w:r>
        <w:rPr>
          <w:rFonts w:hint="eastAsia" w:ascii="宋体" w:hAnsi="宋体"/>
          <w:sz w:val="24"/>
        </w:rPr>
        <w:t>见招标公告。</w:t>
      </w:r>
    </w:p>
    <w:p>
      <w:pPr>
        <w:numPr>
          <w:ilvl w:val="1"/>
          <w:numId w:val="5"/>
        </w:numPr>
        <w:autoSpaceDE w:val="0"/>
        <w:autoSpaceDN w:val="0"/>
        <w:adjustRightInd w:val="0"/>
        <w:snapToGrid w:val="0"/>
        <w:spacing w:after="156" w:afterLines="50"/>
        <w:rPr>
          <w:rFonts w:ascii="宋体" w:hAnsi="宋体" w:cs="黑体"/>
          <w:kern w:val="0"/>
          <w:sz w:val="24"/>
        </w:rPr>
      </w:pPr>
      <w:bookmarkStart w:id="41" w:name="_Toc195921795"/>
      <w:r>
        <w:rPr>
          <w:rFonts w:hint="eastAsia" w:ascii="宋体" w:hAnsi="宋体" w:cs="黑体"/>
          <w:kern w:val="0"/>
          <w:sz w:val="24"/>
        </w:rPr>
        <w:t>采购预算</w:t>
      </w:r>
      <w:bookmarkEnd w:id="41"/>
    </w:p>
    <w:p>
      <w:pPr>
        <w:autoSpaceDE w:val="0"/>
        <w:autoSpaceDN w:val="0"/>
        <w:adjustRightInd w:val="0"/>
        <w:snapToGrid w:val="0"/>
        <w:spacing w:after="156" w:afterLines="50"/>
        <w:ind w:left="1079"/>
        <w:rPr>
          <w:rFonts w:ascii="宋体" w:hAnsi="宋体"/>
          <w:sz w:val="24"/>
        </w:rPr>
      </w:pPr>
      <w:r>
        <w:rPr>
          <w:rFonts w:hint="eastAsia" w:ascii="宋体" w:hAnsi="宋体"/>
          <w:sz w:val="24"/>
        </w:rPr>
        <w:t>见招标公告。</w:t>
      </w:r>
    </w:p>
    <w:p>
      <w:pPr>
        <w:numPr>
          <w:ilvl w:val="1"/>
          <w:numId w:val="5"/>
        </w:numPr>
        <w:autoSpaceDE w:val="0"/>
        <w:autoSpaceDN w:val="0"/>
        <w:adjustRightInd w:val="0"/>
        <w:snapToGrid w:val="0"/>
        <w:spacing w:after="156" w:afterLines="50"/>
        <w:rPr>
          <w:rFonts w:ascii="宋体" w:hAnsi="宋体" w:cs="黑体"/>
          <w:kern w:val="0"/>
          <w:sz w:val="24"/>
        </w:rPr>
      </w:pPr>
      <w:bookmarkStart w:id="42" w:name="_Toc195921796"/>
      <w:r>
        <w:rPr>
          <w:rFonts w:hint="eastAsia" w:ascii="宋体" w:hAnsi="宋体" w:cs="黑体"/>
          <w:kern w:val="0"/>
          <w:sz w:val="24"/>
        </w:rPr>
        <w:t>最高限价</w:t>
      </w:r>
    </w:p>
    <w:p>
      <w:pPr>
        <w:autoSpaceDE w:val="0"/>
        <w:autoSpaceDN w:val="0"/>
        <w:adjustRightInd w:val="0"/>
        <w:snapToGrid w:val="0"/>
        <w:spacing w:after="156" w:afterLines="50"/>
        <w:ind w:left="1079"/>
        <w:rPr>
          <w:rFonts w:ascii="宋体" w:hAnsi="宋体"/>
          <w:sz w:val="24"/>
        </w:rPr>
      </w:pPr>
      <w:r>
        <w:rPr>
          <w:rFonts w:hint="eastAsia" w:ascii="宋体" w:hAnsi="宋体"/>
          <w:sz w:val="24"/>
        </w:rPr>
        <w:t>见招标公告。</w:t>
      </w:r>
    </w:p>
    <w:p>
      <w:pPr>
        <w:numPr>
          <w:ilvl w:val="1"/>
          <w:numId w:val="5"/>
        </w:numPr>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招标范围、交货期和质量要求</w:t>
      </w:r>
      <w:bookmarkEnd w:id="42"/>
    </w:p>
    <w:p>
      <w:pPr>
        <w:autoSpaceDE w:val="0"/>
        <w:autoSpaceDN w:val="0"/>
        <w:adjustRightInd w:val="0"/>
        <w:snapToGrid w:val="0"/>
        <w:spacing w:after="156" w:afterLines="50"/>
        <w:ind w:left="1079"/>
        <w:rPr>
          <w:rFonts w:ascii="宋体" w:hAnsi="宋体"/>
          <w:sz w:val="24"/>
        </w:rPr>
      </w:pPr>
      <w:r>
        <w:rPr>
          <w:rFonts w:hint="eastAsia" w:ascii="宋体" w:hAnsi="宋体"/>
          <w:sz w:val="24"/>
        </w:rPr>
        <w:t>见采购需求。</w:t>
      </w:r>
    </w:p>
    <w:p>
      <w:pPr>
        <w:numPr>
          <w:ilvl w:val="1"/>
          <w:numId w:val="5"/>
        </w:numPr>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投标人：</w:t>
      </w:r>
      <w:r>
        <w:rPr>
          <w:rFonts w:hint="eastAsia" w:ascii="宋体" w:hAnsi="宋体"/>
          <w:sz w:val="24"/>
        </w:rPr>
        <w:t>指响应招标、参加投标竞争的法人、其他组织或者自然人</w:t>
      </w:r>
      <w:r>
        <w:rPr>
          <w:rFonts w:hint="eastAsia" w:ascii="宋体" w:hAnsi="宋体" w:cs="黑体"/>
          <w:kern w:val="0"/>
          <w:sz w:val="24"/>
        </w:rPr>
        <w:t>。</w:t>
      </w:r>
    </w:p>
    <w:p>
      <w:pPr>
        <w:numPr>
          <w:ilvl w:val="2"/>
          <w:numId w:val="5"/>
        </w:numPr>
        <w:tabs>
          <w:tab w:val="left" w:pos="1260"/>
        </w:tabs>
        <w:autoSpaceDE w:val="0"/>
        <w:autoSpaceDN w:val="0"/>
        <w:adjustRightInd w:val="0"/>
        <w:snapToGrid w:val="0"/>
        <w:spacing w:after="156" w:afterLines="50"/>
        <w:rPr>
          <w:rFonts w:ascii="宋体" w:hAnsi="宋体" w:cs="黑体"/>
          <w:kern w:val="0"/>
          <w:sz w:val="24"/>
        </w:rPr>
      </w:pPr>
      <w:bookmarkStart w:id="43" w:name="_Ref426956497"/>
      <w:r>
        <w:rPr>
          <w:rFonts w:hint="eastAsia" w:ascii="宋体" w:hAnsi="宋体" w:cs="黑体"/>
          <w:kern w:val="0"/>
          <w:sz w:val="24"/>
        </w:rPr>
        <w:t>合格的投标人应具备以下条件：</w:t>
      </w:r>
      <w:bookmarkEnd w:id="43"/>
    </w:p>
    <w:p>
      <w:pPr>
        <w:autoSpaceDE w:val="0"/>
        <w:autoSpaceDN w:val="0"/>
        <w:adjustRightInd w:val="0"/>
        <w:snapToGrid w:val="0"/>
        <w:spacing w:after="156" w:afterLines="50"/>
        <w:ind w:left="1079"/>
        <w:rPr>
          <w:rFonts w:ascii="宋体" w:hAnsi="宋体"/>
          <w:sz w:val="24"/>
        </w:rPr>
      </w:pPr>
      <w:r>
        <w:rPr>
          <w:rFonts w:hint="eastAsia" w:ascii="宋体" w:hAnsi="宋体"/>
          <w:sz w:val="24"/>
        </w:rPr>
        <w:t>见招标公告“投标人资格要求”。</w:t>
      </w:r>
    </w:p>
    <w:p>
      <w:pPr>
        <w:numPr>
          <w:ilvl w:val="255"/>
          <w:numId w:val="0"/>
        </w:numPr>
        <w:tabs>
          <w:tab w:val="left" w:pos="1260"/>
        </w:tabs>
        <w:autoSpaceDE w:val="0"/>
        <w:autoSpaceDN w:val="0"/>
        <w:adjustRightInd w:val="0"/>
        <w:snapToGrid w:val="0"/>
        <w:spacing w:after="156" w:afterLines="50"/>
        <w:ind w:left="-1134"/>
        <w:rPr>
          <w:rFonts w:ascii="宋体" w:hAnsi="宋体" w:cs="黑体"/>
          <w:kern w:val="0"/>
          <w:sz w:val="24"/>
        </w:rPr>
      </w:pPr>
      <w:r>
        <w:rPr>
          <w:rFonts w:hint="eastAsia" w:ascii="宋体" w:hAnsi="宋体" w:cs="黑体"/>
          <w:kern w:val="0"/>
          <w:sz w:val="24"/>
        </w:rPr>
        <w:t xml:space="preserve">         1.5.2    是否专门面向中小企业或小型、微型企业采购：   否/   是</w:t>
      </w:r>
    </w:p>
    <w:p>
      <w:pPr>
        <w:numPr>
          <w:ilvl w:val="255"/>
          <w:numId w:val="0"/>
        </w:numPr>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1.5.3    投标人应当遵循公平竞争的原则，不得恶意串通，不得妨碍其他投标人的竞争行</w:t>
      </w:r>
    </w:p>
    <w:p>
      <w:pPr>
        <w:numPr>
          <w:ilvl w:val="255"/>
          <w:numId w:val="0"/>
        </w:numPr>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 xml:space="preserve">         为，不得损害采购人或者其他投标人的合法权益。</w:t>
      </w:r>
    </w:p>
    <w:p>
      <w:pPr>
        <w:numPr>
          <w:ilvl w:val="255"/>
          <w:numId w:val="0"/>
        </w:numPr>
        <w:tabs>
          <w:tab w:val="left" w:pos="1260"/>
        </w:tabs>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1.5.4    投标人不得以向采购人、评标委员会成员行贿或者采取其他不正当手段谋取中标。</w:t>
      </w:r>
    </w:p>
    <w:p>
      <w:pPr>
        <w:numPr>
          <w:ilvl w:val="255"/>
          <w:numId w:val="0"/>
        </w:numPr>
        <w:tabs>
          <w:tab w:val="left" w:pos="1260"/>
        </w:tabs>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1.5.5    本项目将执行在政府采购活动中查询及使用信用记录的规定，具体要求为：</w:t>
      </w:r>
    </w:p>
    <w:p>
      <w:pPr>
        <w:numPr>
          <w:ilvl w:val="0"/>
          <w:numId w:val="6"/>
        </w:numPr>
        <w:tabs>
          <w:tab w:val="left" w:pos="1701"/>
        </w:tabs>
        <w:autoSpaceDE w:val="0"/>
        <w:autoSpaceDN w:val="0"/>
        <w:adjustRightInd w:val="0"/>
        <w:snapToGrid w:val="0"/>
        <w:spacing w:after="156" w:afterLines="50"/>
        <w:ind w:left="1701" w:hanging="622"/>
        <w:rPr>
          <w:rFonts w:ascii="宋体" w:hAnsi="宋体"/>
          <w:sz w:val="24"/>
        </w:rPr>
      </w:pPr>
      <w:r>
        <w:rPr>
          <w:rFonts w:hint="eastAsia" w:ascii="宋体" w:hAnsi="宋体"/>
          <w:sz w:val="24"/>
        </w:rPr>
        <w:t>信用信息查询的截止时点：投标截止时间。</w:t>
      </w:r>
      <w:r>
        <w:rPr>
          <w:rFonts w:ascii="宋体" w:hAnsi="宋体"/>
          <w:sz w:val="24"/>
        </w:rPr>
        <w:t xml:space="preserve"> </w:t>
      </w:r>
    </w:p>
    <w:p>
      <w:pPr>
        <w:numPr>
          <w:ilvl w:val="0"/>
          <w:numId w:val="6"/>
        </w:numPr>
        <w:tabs>
          <w:tab w:val="left" w:pos="1701"/>
        </w:tabs>
        <w:autoSpaceDE w:val="0"/>
        <w:autoSpaceDN w:val="0"/>
        <w:adjustRightInd w:val="0"/>
        <w:snapToGrid w:val="0"/>
        <w:spacing w:after="156" w:afterLines="50"/>
        <w:ind w:left="1701" w:hanging="622"/>
        <w:rPr>
          <w:rFonts w:ascii="宋体" w:hAnsi="宋体"/>
          <w:sz w:val="24"/>
        </w:rPr>
      </w:pPr>
      <w:r>
        <w:rPr>
          <w:rFonts w:hint="eastAsia" w:ascii="宋体" w:hAnsi="宋体"/>
          <w:sz w:val="24"/>
        </w:rPr>
        <w:t>查询渠道：“信用中国”网站（</w:t>
      </w:r>
      <w:r>
        <w:rPr>
          <w:rFonts w:ascii="宋体" w:hAnsi="宋体"/>
          <w:sz w:val="24"/>
        </w:rPr>
        <w:t xml:space="preserve">www.creditchina.gov.cn）和中国政府采购网（www.ccgp.gov.cn）； </w:t>
      </w:r>
    </w:p>
    <w:p>
      <w:pPr>
        <w:numPr>
          <w:ilvl w:val="0"/>
          <w:numId w:val="6"/>
        </w:numPr>
        <w:tabs>
          <w:tab w:val="left" w:pos="1701"/>
        </w:tabs>
        <w:autoSpaceDE w:val="0"/>
        <w:autoSpaceDN w:val="0"/>
        <w:adjustRightInd w:val="0"/>
        <w:snapToGrid w:val="0"/>
        <w:spacing w:after="156" w:afterLines="50"/>
        <w:ind w:left="1701" w:hanging="622"/>
        <w:rPr>
          <w:rFonts w:ascii="宋体" w:hAnsi="宋体"/>
          <w:sz w:val="24"/>
        </w:rPr>
      </w:pPr>
      <w:r>
        <w:rPr>
          <w:rFonts w:hint="eastAsia" w:ascii="宋体" w:hAnsi="宋体"/>
          <w:sz w:val="24"/>
        </w:rPr>
        <w:t>信用信息查询记录和证据留存具体方式：将经查询存在不良信用记录的潜在投标人的查询结果网页截图作为查询记录和证据，与其他采购文件一并保存；</w:t>
      </w:r>
      <w:r>
        <w:rPr>
          <w:rFonts w:ascii="宋体" w:hAnsi="宋体"/>
          <w:sz w:val="24"/>
        </w:rPr>
        <w:t xml:space="preserve"> </w:t>
      </w:r>
    </w:p>
    <w:p>
      <w:pPr>
        <w:numPr>
          <w:ilvl w:val="0"/>
          <w:numId w:val="6"/>
        </w:numPr>
        <w:tabs>
          <w:tab w:val="left" w:pos="1701"/>
        </w:tabs>
        <w:autoSpaceDE w:val="0"/>
        <w:autoSpaceDN w:val="0"/>
        <w:adjustRightInd w:val="0"/>
        <w:snapToGrid w:val="0"/>
        <w:spacing w:after="156" w:afterLines="50"/>
        <w:ind w:left="1701" w:hanging="622"/>
        <w:rPr>
          <w:rFonts w:ascii="宋体" w:hAnsi="宋体"/>
          <w:sz w:val="24"/>
        </w:rPr>
      </w:pPr>
      <w:r>
        <w:rPr>
          <w:rFonts w:hint="eastAsia" w:ascii="宋体" w:hAnsi="宋体"/>
          <w:sz w:val="24"/>
        </w:rPr>
        <w:t>信用信息的使用规则：</w:t>
      </w:r>
      <w:r>
        <w:rPr>
          <w:rFonts w:ascii="宋体" w:hAnsi="宋体"/>
          <w:sz w:val="24"/>
        </w:rPr>
        <w:t>本政府采购项目的投标人在</w:t>
      </w:r>
      <w:r>
        <w:rPr>
          <w:rFonts w:hint="eastAsia" w:ascii="宋体" w:hAnsi="宋体"/>
          <w:sz w:val="24"/>
        </w:rPr>
        <w:t>信用信息查询</w:t>
      </w:r>
      <w:r>
        <w:rPr>
          <w:rFonts w:ascii="宋体" w:hAnsi="宋体"/>
          <w:sz w:val="24"/>
        </w:rPr>
        <w:t>截止时点（含）之前存在</w:t>
      </w:r>
      <w:r>
        <w:rPr>
          <w:rFonts w:hint="eastAsia" w:ascii="宋体" w:hAnsi="宋体"/>
          <w:sz w:val="24"/>
        </w:rPr>
        <w:t>第一章招标公告第五条第2款所述</w:t>
      </w:r>
      <w:r>
        <w:rPr>
          <w:rFonts w:ascii="宋体" w:hAnsi="宋体"/>
          <w:sz w:val="24"/>
        </w:rPr>
        <w:t>不良信用记录的，投标无效。</w:t>
      </w:r>
    </w:p>
    <w:p>
      <w:pPr>
        <w:numPr>
          <w:ilvl w:val="255"/>
          <w:numId w:val="0"/>
        </w:numPr>
        <w:tabs>
          <w:tab w:val="left" w:pos="1260"/>
        </w:tabs>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1.5.6    招标公告规定接受联合体投标的，除应符合本章第</w:t>
      </w:r>
      <w:r>
        <w:rPr>
          <w:rFonts w:ascii="宋体" w:hAnsi="宋体" w:cs="黑体"/>
          <w:kern w:val="0"/>
          <w:sz w:val="24"/>
        </w:rPr>
        <w:fldChar w:fldCharType="begin"/>
      </w:r>
      <w:r>
        <w:rPr>
          <w:rFonts w:ascii="宋体" w:hAnsi="宋体" w:cs="黑体"/>
          <w:kern w:val="0"/>
          <w:sz w:val="24"/>
        </w:rPr>
        <w:instrText xml:space="preserve"> </w:instrText>
      </w:r>
      <w:r>
        <w:rPr>
          <w:rFonts w:hint="eastAsia" w:ascii="宋体" w:hAnsi="宋体" w:cs="黑体"/>
          <w:kern w:val="0"/>
          <w:sz w:val="24"/>
        </w:rPr>
        <w:instrText xml:space="preserve">REF _Ref426956497 \r \h</w:instrText>
      </w:r>
      <w:r>
        <w:rPr>
          <w:rFonts w:ascii="宋体" w:hAnsi="宋体" w:cs="黑体"/>
          <w:kern w:val="0"/>
          <w:sz w:val="24"/>
        </w:rPr>
        <w:instrText xml:space="preserve"> </w:instrText>
      </w:r>
      <w:r>
        <w:rPr>
          <w:rFonts w:ascii="宋体" w:hAnsi="宋体" w:cs="黑体"/>
          <w:kern w:val="0"/>
          <w:sz w:val="24"/>
        </w:rPr>
        <w:fldChar w:fldCharType="separate"/>
      </w:r>
      <w:r>
        <w:rPr>
          <w:rFonts w:ascii="宋体" w:hAnsi="宋体" w:cs="黑体"/>
          <w:kern w:val="0"/>
          <w:sz w:val="24"/>
        </w:rPr>
        <w:t>1.5.1</w:t>
      </w:r>
      <w:r>
        <w:rPr>
          <w:rFonts w:ascii="宋体" w:hAnsi="宋体" w:cs="黑体"/>
          <w:kern w:val="0"/>
          <w:sz w:val="24"/>
        </w:rPr>
        <w:fldChar w:fldCharType="end"/>
      </w:r>
      <w:r>
        <w:rPr>
          <w:rFonts w:hint="eastAsia" w:ascii="宋体" w:hAnsi="宋体" w:cs="黑体"/>
          <w:kern w:val="0"/>
          <w:sz w:val="24"/>
        </w:rPr>
        <w:t>项和第1.5.5项的要求外，</w:t>
      </w:r>
    </w:p>
    <w:p>
      <w:pPr>
        <w:numPr>
          <w:ilvl w:val="255"/>
          <w:numId w:val="0"/>
        </w:numPr>
        <w:tabs>
          <w:tab w:val="left" w:pos="1260"/>
        </w:tabs>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 xml:space="preserve">         还应遵守以下规定：</w:t>
      </w:r>
    </w:p>
    <w:p>
      <w:pPr>
        <w:numPr>
          <w:ilvl w:val="0"/>
          <w:numId w:val="7"/>
        </w:numPr>
        <w:tabs>
          <w:tab w:val="left" w:pos="1701"/>
        </w:tabs>
        <w:autoSpaceDE w:val="0"/>
        <w:autoSpaceDN w:val="0"/>
        <w:adjustRightInd w:val="0"/>
        <w:snapToGrid w:val="0"/>
        <w:spacing w:after="156" w:afterLines="50"/>
        <w:ind w:left="1701" w:hanging="622"/>
        <w:rPr>
          <w:rFonts w:ascii="宋体" w:hAnsi="宋体"/>
          <w:sz w:val="24"/>
        </w:rPr>
      </w:pPr>
      <w:r>
        <w:rPr>
          <w:rFonts w:hint="eastAsia" w:ascii="宋体" w:hAnsi="宋体"/>
          <w:sz w:val="24"/>
        </w:rPr>
        <w:t>联合体各方应按招标文件提供的格式签订联合体协议书，明确联合体牵头人和各方工作内容和义务；</w:t>
      </w:r>
    </w:p>
    <w:p>
      <w:pPr>
        <w:numPr>
          <w:ilvl w:val="0"/>
          <w:numId w:val="7"/>
        </w:numPr>
        <w:tabs>
          <w:tab w:val="left" w:pos="1701"/>
        </w:tabs>
        <w:autoSpaceDE w:val="0"/>
        <w:autoSpaceDN w:val="0"/>
        <w:adjustRightInd w:val="0"/>
        <w:snapToGrid w:val="0"/>
        <w:spacing w:after="156" w:afterLines="50"/>
        <w:ind w:left="1701" w:hanging="622"/>
        <w:rPr>
          <w:rFonts w:ascii="宋体" w:hAnsi="宋体"/>
          <w:sz w:val="24"/>
        </w:rPr>
      </w:pPr>
      <w:r>
        <w:rPr>
          <w:rFonts w:ascii="宋体" w:hAnsi="宋体"/>
          <w:sz w:val="24"/>
        </w:rPr>
        <w:t>联合体中有同类资质的投标人按照联合体分工承担相同工作的，应当按照资质等级较低的投标人确定联合体的资质等级。</w:t>
      </w:r>
    </w:p>
    <w:p>
      <w:pPr>
        <w:numPr>
          <w:ilvl w:val="0"/>
          <w:numId w:val="7"/>
        </w:numPr>
        <w:tabs>
          <w:tab w:val="left" w:pos="1701"/>
        </w:tabs>
        <w:autoSpaceDE w:val="0"/>
        <w:autoSpaceDN w:val="0"/>
        <w:adjustRightInd w:val="0"/>
        <w:snapToGrid w:val="0"/>
        <w:spacing w:after="156" w:afterLines="50"/>
        <w:ind w:left="1701" w:hanging="622"/>
        <w:rPr>
          <w:rFonts w:ascii="宋体" w:hAnsi="宋体"/>
          <w:sz w:val="24"/>
        </w:rPr>
      </w:pPr>
      <w:r>
        <w:rPr>
          <w:rFonts w:ascii="宋体" w:hAnsi="宋体"/>
          <w:sz w:val="24"/>
        </w:rPr>
        <w:t>联合体各方不得再单独参加或者与其他投标人另外组成联合体参加同一合同项下的</w:t>
      </w:r>
      <w:r>
        <w:rPr>
          <w:rFonts w:hint="eastAsia" w:ascii="宋体" w:hAnsi="宋体"/>
          <w:sz w:val="24"/>
        </w:rPr>
        <w:t>投标。</w:t>
      </w:r>
    </w:p>
    <w:p>
      <w:pPr>
        <w:numPr>
          <w:ilvl w:val="0"/>
          <w:numId w:val="7"/>
        </w:numPr>
        <w:tabs>
          <w:tab w:val="left" w:pos="1701"/>
        </w:tabs>
        <w:autoSpaceDE w:val="0"/>
        <w:autoSpaceDN w:val="0"/>
        <w:adjustRightInd w:val="0"/>
        <w:snapToGrid w:val="0"/>
        <w:spacing w:after="156" w:afterLines="50"/>
        <w:ind w:left="1701" w:hanging="622"/>
        <w:rPr>
          <w:rFonts w:ascii="宋体" w:hAnsi="宋体"/>
          <w:sz w:val="24"/>
        </w:rPr>
      </w:pPr>
      <w:r>
        <w:rPr>
          <w:rFonts w:hint="eastAsia" w:ascii="宋体" w:hAnsi="宋体"/>
          <w:sz w:val="24"/>
        </w:rPr>
        <w:t>联合体各方应当共同与采购人签订采购合同，就采购合同约定的事项对采购人承担连带责任。</w:t>
      </w:r>
    </w:p>
    <w:p>
      <w:pPr>
        <w:numPr>
          <w:ilvl w:val="1"/>
          <w:numId w:val="5"/>
        </w:numPr>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分包</w:t>
      </w:r>
    </w:p>
    <w:p>
      <w:pPr>
        <w:autoSpaceDE w:val="0"/>
        <w:autoSpaceDN w:val="0"/>
        <w:adjustRightInd w:val="0"/>
        <w:snapToGrid w:val="0"/>
        <w:spacing w:after="156" w:afterLines="50"/>
        <w:ind w:left="1134" w:leftChars="540"/>
        <w:rPr>
          <w:rFonts w:ascii="宋体" w:hAnsi="宋体" w:cs="黑体"/>
          <w:kern w:val="0"/>
          <w:sz w:val="24"/>
        </w:rPr>
      </w:pPr>
      <w:r>
        <w:rPr>
          <w:rFonts w:hint="eastAsia" w:ascii="宋体" w:hAnsi="宋体" w:cs="黑体"/>
          <w:kern w:val="0"/>
          <w:sz w:val="24"/>
        </w:rPr>
        <w:t>投标人根据招标文件的规定和采购项目的实际情况，拟在中标后将中标项目的非主体、非关键性工作分包的，应当在投标文件中载明分包承担主体，分包承担主体应当具备相应资质条件且不得再次分包。政府采购合同分包履行的，中标、成交投标人就采购项目和分包项目向采购人负责，分包人就分包项目承担责任。</w:t>
      </w:r>
    </w:p>
    <w:p>
      <w:pPr>
        <w:numPr>
          <w:ilvl w:val="1"/>
          <w:numId w:val="5"/>
        </w:numPr>
        <w:autoSpaceDE w:val="0"/>
        <w:autoSpaceDN w:val="0"/>
        <w:adjustRightInd w:val="0"/>
        <w:snapToGrid w:val="0"/>
        <w:spacing w:after="156" w:afterLines="50"/>
        <w:rPr>
          <w:rFonts w:ascii="宋体" w:hAnsi="宋体" w:cs="黑体"/>
          <w:kern w:val="0"/>
          <w:sz w:val="24"/>
        </w:rPr>
      </w:pPr>
      <w:bookmarkStart w:id="44" w:name="_Toc195921799"/>
      <w:r>
        <w:rPr>
          <w:rFonts w:hint="eastAsia" w:ascii="宋体" w:hAnsi="宋体" w:cs="黑体"/>
          <w:kern w:val="0"/>
          <w:sz w:val="24"/>
        </w:rPr>
        <w:t>合格的货物</w:t>
      </w:r>
    </w:p>
    <w:p>
      <w:pPr>
        <w:numPr>
          <w:ilvl w:val="2"/>
          <w:numId w:val="5"/>
        </w:numPr>
        <w:snapToGrid w:val="0"/>
        <w:spacing w:after="156" w:afterLines="50"/>
        <w:rPr>
          <w:rFonts w:ascii="宋体" w:hAnsi="宋体"/>
          <w:sz w:val="24"/>
        </w:rPr>
      </w:pPr>
      <w:r>
        <w:rPr>
          <w:rFonts w:hint="eastAsia" w:ascii="宋体" w:hAnsi="宋体"/>
          <w:sz w:val="24"/>
        </w:rPr>
        <w:t>合同中提供的所有货物，均应来自上述</w:t>
      </w: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REF _Ref426956497 \r \h</w:instrText>
      </w:r>
      <w:r>
        <w:rPr>
          <w:rFonts w:ascii="宋体" w:hAnsi="宋体"/>
          <w:sz w:val="24"/>
        </w:rPr>
        <w:instrText xml:space="preserve"> </w:instrText>
      </w:r>
      <w:r>
        <w:rPr>
          <w:rFonts w:ascii="宋体" w:hAnsi="宋体"/>
          <w:sz w:val="24"/>
        </w:rPr>
        <w:fldChar w:fldCharType="separate"/>
      </w:r>
      <w:r>
        <w:rPr>
          <w:rFonts w:ascii="宋体" w:hAnsi="宋体"/>
          <w:sz w:val="24"/>
        </w:rPr>
        <w:t>1.5.1</w:t>
      </w:r>
      <w:r>
        <w:rPr>
          <w:rFonts w:ascii="宋体" w:hAnsi="宋体"/>
          <w:sz w:val="24"/>
        </w:rPr>
        <w:fldChar w:fldCharType="end"/>
      </w:r>
      <w:r>
        <w:rPr>
          <w:rFonts w:hint="eastAsia" w:ascii="宋体" w:hAnsi="宋体"/>
          <w:sz w:val="24"/>
        </w:rPr>
        <w:t>项所规定的合格投标人。</w:t>
      </w:r>
    </w:p>
    <w:p>
      <w:pPr>
        <w:snapToGrid w:val="0"/>
        <w:spacing w:after="156" w:afterLines="50"/>
        <w:ind w:left="1134" w:leftChars="540"/>
        <w:rPr>
          <w:rFonts w:ascii="宋体" w:hAnsi="宋体" w:cs="宋体"/>
          <w:i/>
          <w:sz w:val="24"/>
        </w:rPr>
      </w:pPr>
      <w:bookmarkStart w:id="45" w:name="_Ref495391292"/>
      <w:r>
        <w:rPr>
          <w:rFonts w:hint="eastAsia" w:ascii="宋体" w:hAnsi="宋体" w:cs="黑体"/>
          <w:kern w:val="0"/>
          <w:sz w:val="24"/>
        </w:rPr>
        <w:t>货物系指投标人按招标文件规定，向采购人提供的符合招标文件要求的投标货物和以及招标文件要求的运输、保险、安装督导或安装、调试、技术培训、售后服务以及其他类似的义务。</w:t>
      </w:r>
      <w:bookmarkEnd w:id="45"/>
    </w:p>
    <w:p>
      <w:pPr>
        <w:numPr>
          <w:ilvl w:val="1"/>
          <w:numId w:val="5"/>
        </w:numPr>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费用承担</w:t>
      </w:r>
      <w:bookmarkEnd w:id="44"/>
    </w:p>
    <w:p>
      <w:pPr>
        <w:autoSpaceDE w:val="0"/>
        <w:autoSpaceDN w:val="0"/>
        <w:adjustRightInd w:val="0"/>
        <w:snapToGrid w:val="0"/>
        <w:spacing w:after="156" w:afterLines="50"/>
        <w:ind w:left="1134" w:leftChars="540"/>
        <w:rPr>
          <w:rFonts w:ascii="宋体" w:hAnsi="宋体" w:cs="黑体"/>
          <w:kern w:val="0"/>
          <w:sz w:val="24"/>
        </w:rPr>
      </w:pPr>
      <w:r>
        <w:rPr>
          <w:rFonts w:hint="eastAsia" w:ascii="宋体" w:hAnsi="宋体" w:cs="黑体"/>
          <w:kern w:val="0"/>
          <w:sz w:val="24"/>
        </w:rPr>
        <w:t>投标人准备和参加投标活动发生的费用自理。</w:t>
      </w:r>
    </w:p>
    <w:p>
      <w:pPr>
        <w:numPr>
          <w:ilvl w:val="1"/>
          <w:numId w:val="5"/>
        </w:numPr>
        <w:autoSpaceDE w:val="0"/>
        <w:autoSpaceDN w:val="0"/>
        <w:adjustRightInd w:val="0"/>
        <w:snapToGrid w:val="0"/>
        <w:spacing w:after="156" w:afterLines="50"/>
        <w:rPr>
          <w:rFonts w:ascii="宋体" w:hAnsi="宋体" w:cs="黑体"/>
          <w:kern w:val="0"/>
          <w:sz w:val="24"/>
        </w:rPr>
      </w:pPr>
      <w:bookmarkStart w:id="46" w:name="_Toc195921800"/>
      <w:r>
        <w:rPr>
          <w:rFonts w:hint="eastAsia" w:ascii="宋体" w:hAnsi="宋体" w:cs="黑体"/>
          <w:kern w:val="0"/>
          <w:sz w:val="24"/>
        </w:rPr>
        <w:t>保密</w:t>
      </w:r>
      <w:bookmarkEnd w:id="46"/>
    </w:p>
    <w:p>
      <w:pPr>
        <w:autoSpaceDE w:val="0"/>
        <w:autoSpaceDN w:val="0"/>
        <w:adjustRightInd w:val="0"/>
        <w:snapToGrid w:val="0"/>
        <w:spacing w:after="156" w:afterLines="50"/>
        <w:ind w:left="1134" w:leftChars="540"/>
        <w:rPr>
          <w:rFonts w:ascii="宋体" w:hAnsi="宋体" w:cs="黑体"/>
          <w:kern w:val="0"/>
          <w:sz w:val="24"/>
        </w:rPr>
      </w:pPr>
      <w:r>
        <w:rPr>
          <w:rFonts w:hint="eastAsia" w:ascii="宋体" w:hAnsi="宋体" w:cs="黑体"/>
          <w:kern w:val="0"/>
          <w:sz w:val="24"/>
        </w:rPr>
        <w:t>参与招标投标活动的各方应对招标文件和投标文件中的商业和技术等秘密保密，违者应对由此造成的后果承担法律责任。</w:t>
      </w:r>
    </w:p>
    <w:p>
      <w:pPr>
        <w:numPr>
          <w:ilvl w:val="1"/>
          <w:numId w:val="5"/>
        </w:numPr>
        <w:autoSpaceDE w:val="0"/>
        <w:autoSpaceDN w:val="0"/>
        <w:adjustRightInd w:val="0"/>
        <w:snapToGrid w:val="0"/>
        <w:spacing w:after="156" w:afterLines="50"/>
        <w:rPr>
          <w:rFonts w:ascii="宋体" w:hAnsi="宋体" w:cs="黑体"/>
          <w:kern w:val="0"/>
          <w:sz w:val="24"/>
        </w:rPr>
      </w:pPr>
      <w:bookmarkStart w:id="47" w:name="_Toc195921801"/>
      <w:r>
        <w:rPr>
          <w:rFonts w:hint="eastAsia" w:ascii="宋体" w:hAnsi="宋体" w:cs="黑体"/>
          <w:kern w:val="0"/>
          <w:sz w:val="24"/>
        </w:rPr>
        <w:t>语言文字</w:t>
      </w:r>
      <w:bookmarkEnd w:id="47"/>
    </w:p>
    <w:p>
      <w:pPr>
        <w:autoSpaceDE w:val="0"/>
        <w:autoSpaceDN w:val="0"/>
        <w:adjustRightInd w:val="0"/>
        <w:snapToGrid w:val="0"/>
        <w:spacing w:after="156" w:afterLines="50"/>
        <w:ind w:left="1134" w:leftChars="540"/>
        <w:rPr>
          <w:rFonts w:ascii="宋体" w:hAnsi="宋体" w:cs="黑体"/>
          <w:kern w:val="0"/>
          <w:sz w:val="24"/>
        </w:rPr>
      </w:pPr>
      <w:r>
        <w:rPr>
          <w:rFonts w:hint="eastAsia" w:ascii="宋体" w:hAnsi="宋体" w:cs="黑体"/>
          <w:kern w:val="0"/>
          <w:sz w:val="24"/>
        </w:rPr>
        <w:t>除专用术语外，与招标投标有关的语言均使用中文。必要时专用术语应附有中文注释。</w:t>
      </w:r>
    </w:p>
    <w:p>
      <w:pPr>
        <w:numPr>
          <w:ilvl w:val="1"/>
          <w:numId w:val="5"/>
        </w:numPr>
        <w:autoSpaceDE w:val="0"/>
        <w:autoSpaceDN w:val="0"/>
        <w:adjustRightInd w:val="0"/>
        <w:snapToGrid w:val="0"/>
        <w:spacing w:after="156" w:afterLines="50"/>
        <w:rPr>
          <w:rFonts w:ascii="宋体" w:hAnsi="宋体" w:cs="黑体"/>
          <w:kern w:val="0"/>
          <w:sz w:val="24"/>
        </w:rPr>
      </w:pPr>
      <w:bookmarkStart w:id="48" w:name="_Toc195921802"/>
      <w:r>
        <w:rPr>
          <w:rFonts w:hint="eastAsia" w:ascii="宋体" w:hAnsi="宋体" w:cs="黑体"/>
          <w:kern w:val="0"/>
          <w:sz w:val="24"/>
        </w:rPr>
        <w:t>计量单位</w:t>
      </w:r>
      <w:bookmarkEnd w:id="48"/>
    </w:p>
    <w:p>
      <w:pPr>
        <w:autoSpaceDE w:val="0"/>
        <w:autoSpaceDN w:val="0"/>
        <w:adjustRightInd w:val="0"/>
        <w:snapToGrid w:val="0"/>
        <w:spacing w:after="156" w:afterLines="50"/>
        <w:ind w:left="1134" w:leftChars="540"/>
        <w:rPr>
          <w:rFonts w:ascii="宋体" w:hAnsi="宋体" w:cs="黑体"/>
          <w:kern w:val="0"/>
          <w:sz w:val="24"/>
        </w:rPr>
      </w:pPr>
      <w:r>
        <w:rPr>
          <w:rFonts w:hint="eastAsia" w:ascii="宋体" w:hAnsi="宋体" w:cs="黑体"/>
          <w:kern w:val="0"/>
          <w:sz w:val="24"/>
        </w:rPr>
        <w:t>所有计量均采用中华人民共和国法定计量单位。</w:t>
      </w:r>
    </w:p>
    <w:p>
      <w:pPr>
        <w:numPr>
          <w:ilvl w:val="0"/>
          <w:numId w:val="5"/>
        </w:numPr>
        <w:autoSpaceDE w:val="0"/>
        <w:autoSpaceDN w:val="0"/>
        <w:adjustRightInd w:val="0"/>
        <w:spacing w:after="156" w:afterLines="50"/>
        <w:outlineLvl w:val="2"/>
        <w:rPr>
          <w:rFonts w:ascii="黑体" w:hAnsi="宋体" w:eastAsia="黑体" w:cs="黑体"/>
          <w:kern w:val="0"/>
          <w:sz w:val="24"/>
        </w:rPr>
      </w:pPr>
      <w:bookmarkStart w:id="49" w:name="_Toc9545"/>
      <w:bookmarkStart w:id="50" w:name="_Toc195921807"/>
      <w:bookmarkStart w:id="51" w:name="_Toc20706"/>
      <w:r>
        <w:rPr>
          <w:rFonts w:hint="eastAsia" w:ascii="黑体" w:hAnsi="宋体" w:eastAsia="黑体" w:cs="黑体"/>
          <w:kern w:val="0"/>
          <w:sz w:val="24"/>
        </w:rPr>
        <w:t>招标文件</w:t>
      </w:r>
      <w:bookmarkEnd w:id="49"/>
      <w:bookmarkEnd w:id="50"/>
      <w:bookmarkEnd w:id="51"/>
    </w:p>
    <w:p>
      <w:pPr>
        <w:numPr>
          <w:ilvl w:val="1"/>
          <w:numId w:val="5"/>
        </w:numPr>
        <w:autoSpaceDE w:val="0"/>
        <w:autoSpaceDN w:val="0"/>
        <w:adjustRightInd w:val="0"/>
        <w:snapToGrid w:val="0"/>
        <w:spacing w:after="156" w:afterLines="50"/>
        <w:rPr>
          <w:rFonts w:ascii="宋体" w:hAnsi="宋体" w:cs="黑体"/>
          <w:kern w:val="0"/>
          <w:sz w:val="24"/>
        </w:rPr>
      </w:pPr>
      <w:bookmarkStart w:id="52" w:name="_Toc195921808"/>
      <w:r>
        <w:rPr>
          <w:rFonts w:hint="eastAsia" w:ascii="宋体" w:hAnsi="宋体" w:cs="黑体"/>
          <w:kern w:val="0"/>
          <w:sz w:val="24"/>
        </w:rPr>
        <w:t>招标文件的组成</w:t>
      </w:r>
      <w:bookmarkEnd w:id="52"/>
    </w:p>
    <w:p>
      <w:pPr>
        <w:autoSpaceDE w:val="0"/>
        <w:autoSpaceDN w:val="0"/>
        <w:adjustRightInd w:val="0"/>
        <w:snapToGrid w:val="0"/>
        <w:spacing w:after="156" w:afterLines="50"/>
        <w:ind w:left="1134" w:leftChars="540"/>
        <w:rPr>
          <w:rFonts w:ascii="宋体" w:hAnsi="宋体" w:cs="黑体"/>
          <w:kern w:val="0"/>
          <w:sz w:val="24"/>
        </w:rPr>
      </w:pPr>
      <w:r>
        <w:rPr>
          <w:rFonts w:hint="eastAsia" w:ascii="宋体" w:hAnsi="宋体" w:cs="黑体"/>
          <w:kern w:val="0"/>
          <w:sz w:val="24"/>
        </w:rPr>
        <w:t>本招标文件包括：</w:t>
      </w:r>
    </w:p>
    <w:p>
      <w:pPr>
        <w:autoSpaceDE w:val="0"/>
        <w:autoSpaceDN w:val="0"/>
        <w:adjustRightInd w:val="0"/>
        <w:snapToGrid w:val="0"/>
        <w:spacing w:after="156" w:afterLines="50"/>
        <w:ind w:left="1617" w:leftChars="513" w:hanging="540" w:hangingChars="225"/>
        <w:rPr>
          <w:rFonts w:ascii="宋体" w:hAnsi="宋体" w:cs="黑体"/>
          <w:kern w:val="0"/>
          <w:sz w:val="24"/>
        </w:rPr>
      </w:pPr>
      <w:r>
        <w:rPr>
          <w:rFonts w:hint="eastAsia" w:ascii="宋体" w:hAnsi="宋体" w:cs="黑体"/>
          <w:kern w:val="0"/>
          <w:sz w:val="24"/>
        </w:rPr>
        <w:t>（</w:t>
      </w:r>
      <w:r>
        <w:rPr>
          <w:rFonts w:ascii="宋体" w:hAnsi="宋体" w:cs="黑体"/>
          <w:kern w:val="0"/>
          <w:sz w:val="24"/>
        </w:rPr>
        <w:t>1</w:t>
      </w:r>
      <w:r>
        <w:rPr>
          <w:rFonts w:hint="eastAsia" w:ascii="宋体" w:hAnsi="宋体" w:cs="黑体"/>
          <w:kern w:val="0"/>
          <w:sz w:val="24"/>
        </w:rPr>
        <w:t>）招标公告（或招标公告书）；</w:t>
      </w:r>
    </w:p>
    <w:p>
      <w:pPr>
        <w:autoSpaceDE w:val="0"/>
        <w:autoSpaceDN w:val="0"/>
        <w:adjustRightInd w:val="0"/>
        <w:snapToGrid w:val="0"/>
        <w:spacing w:after="156" w:afterLines="50"/>
        <w:ind w:left="1617" w:leftChars="513" w:hanging="540" w:hangingChars="225"/>
        <w:rPr>
          <w:rFonts w:ascii="宋体" w:hAnsi="宋体" w:cs="黑体"/>
          <w:kern w:val="0"/>
          <w:sz w:val="24"/>
        </w:rPr>
      </w:pPr>
      <w:r>
        <w:rPr>
          <w:rFonts w:hint="eastAsia" w:ascii="宋体" w:hAnsi="宋体" w:cs="黑体"/>
          <w:kern w:val="0"/>
          <w:sz w:val="24"/>
        </w:rPr>
        <w:t>（</w:t>
      </w:r>
      <w:r>
        <w:rPr>
          <w:rFonts w:ascii="宋体" w:hAnsi="宋体" w:cs="黑体"/>
          <w:kern w:val="0"/>
          <w:sz w:val="24"/>
        </w:rPr>
        <w:t>2</w:t>
      </w:r>
      <w:r>
        <w:rPr>
          <w:rFonts w:hint="eastAsia" w:ascii="宋体" w:hAnsi="宋体" w:cs="黑体"/>
          <w:kern w:val="0"/>
          <w:sz w:val="24"/>
        </w:rPr>
        <w:t>）投标人须知；</w:t>
      </w:r>
    </w:p>
    <w:p>
      <w:pPr>
        <w:autoSpaceDE w:val="0"/>
        <w:autoSpaceDN w:val="0"/>
        <w:adjustRightInd w:val="0"/>
        <w:snapToGrid w:val="0"/>
        <w:spacing w:after="156" w:afterLines="50"/>
        <w:ind w:left="1617" w:leftChars="513" w:hanging="540" w:hangingChars="225"/>
        <w:rPr>
          <w:rFonts w:ascii="宋体" w:hAnsi="宋体" w:cs="黑体"/>
          <w:kern w:val="0"/>
          <w:sz w:val="24"/>
        </w:rPr>
      </w:pPr>
      <w:r>
        <w:rPr>
          <w:rFonts w:hint="eastAsia" w:ascii="宋体" w:hAnsi="宋体" w:cs="黑体"/>
          <w:kern w:val="0"/>
          <w:sz w:val="24"/>
        </w:rPr>
        <w:t>（</w:t>
      </w:r>
      <w:r>
        <w:rPr>
          <w:rFonts w:ascii="宋体" w:hAnsi="宋体" w:cs="黑体"/>
          <w:kern w:val="0"/>
          <w:sz w:val="24"/>
        </w:rPr>
        <w:t>3</w:t>
      </w:r>
      <w:r>
        <w:rPr>
          <w:rFonts w:hint="eastAsia" w:ascii="宋体" w:hAnsi="宋体" w:cs="黑体"/>
          <w:kern w:val="0"/>
          <w:sz w:val="24"/>
        </w:rPr>
        <w:t>）资格审查、评标办法和标准；</w:t>
      </w:r>
    </w:p>
    <w:p>
      <w:pPr>
        <w:autoSpaceDE w:val="0"/>
        <w:autoSpaceDN w:val="0"/>
        <w:adjustRightInd w:val="0"/>
        <w:snapToGrid w:val="0"/>
        <w:spacing w:after="156" w:afterLines="50"/>
        <w:ind w:left="1617" w:leftChars="513" w:hanging="540" w:hangingChars="225"/>
        <w:rPr>
          <w:rFonts w:ascii="宋体" w:hAnsi="宋体" w:cs="黑体"/>
          <w:kern w:val="0"/>
          <w:sz w:val="24"/>
        </w:rPr>
      </w:pPr>
      <w:r>
        <w:rPr>
          <w:rFonts w:hint="eastAsia" w:ascii="宋体" w:hAnsi="宋体" w:cs="黑体"/>
          <w:kern w:val="0"/>
          <w:sz w:val="24"/>
        </w:rPr>
        <w:t>（</w:t>
      </w:r>
      <w:r>
        <w:rPr>
          <w:rFonts w:ascii="宋体" w:hAnsi="宋体" w:cs="黑体"/>
          <w:kern w:val="0"/>
          <w:sz w:val="24"/>
        </w:rPr>
        <w:t>4</w:t>
      </w:r>
      <w:r>
        <w:rPr>
          <w:rFonts w:hint="eastAsia" w:ascii="宋体" w:hAnsi="宋体" w:cs="黑体"/>
          <w:kern w:val="0"/>
          <w:sz w:val="24"/>
        </w:rPr>
        <w:t>）合同条款；</w:t>
      </w:r>
    </w:p>
    <w:p>
      <w:pPr>
        <w:autoSpaceDE w:val="0"/>
        <w:autoSpaceDN w:val="0"/>
        <w:adjustRightInd w:val="0"/>
        <w:snapToGrid w:val="0"/>
        <w:spacing w:after="156" w:afterLines="50"/>
        <w:ind w:left="1617" w:leftChars="513" w:hanging="540" w:hangingChars="225"/>
        <w:rPr>
          <w:rFonts w:ascii="宋体" w:hAnsi="宋体" w:cs="黑体"/>
          <w:kern w:val="0"/>
          <w:sz w:val="24"/>
        </w:rPr>
      </w:pPr>
      <w:r>
        <w:rPr>
          <w:rFonts w:hint="eastAsia" w:ascii="宋体" w:hAnsi="宋体" w:cs="黑体"/>
          <w:kern w:val="0"/>
          <w:sz w:val="24"/>
        </w:rPr>
        <w:t>（5）</w:t>
      </w:r>
      <w:r>
        <w:rPr>
          <w:rFonts w:hint="eastAsia" w:ascii="宋体" w:hAnsi="宋体"/>
          <w:sz w:val="24"/>
        </w:rPr>
        <w:t>采购需求</w:t>
      </w:r>
      <w:r>
        <w:rPr>
          <w:rFonts w:hint="eastAsia" w:ascii="宋体" w:hAnsi="宋体" w:cs="黑体"/>
          <w:kern w:val="0"/>
          <w:sz w:val="24"/>
        </w:rPr>
        <w:t>；</w:t>
      </w:r>
    </w:p>
    <w:p>
      <w:pPr>
        <w:autoSpaceDE w:val="0"/>
        <w:autoSpaceDN w:val="0"/>
        <w:adjustRightInd w:val="0"/>
        <w:snapToGrid w:val="0"/>
        <w:spacing w:after="156" w:afterLines="50"/>
        <w:ind w:left="1617" w:leftChars="513" w:hanging="540" w:hangingChars="225"/>
        <w:rPr>
          <w:rFonts w:ascii="宋体" w:hAnsi="宋体" w:cs="黑体"/>
          <w:kern w:val="0"/>
          <w:sz w:val="24"/>
        </w:rPr>
      </w:pPr>
      <w:r>
        <w:rPr>
          <w:rFonts w:hint="eastAsia" w:ascii="宋体" w:hAnsi="宋体" w:cs="黑体"/>
          <w:kern w:val="0"/>
          <w:sz w:val="24"/>
        </w:rPr>
        <w:t>（6）投标文件格式。</w:t>
      </w:r>
    </w:p>
    <w:p>
      <w:pPr>
        <w:autoSpaceDE w:val="0"/>
        <w:autoSpaceDN w:val="0"/>
        <w:adjustRightInd w:val="0"/>
        <w:snapToGrid w:val="0"/>
        <w:spacing w:after="156" w:afterLines="50"/>
        <w:ind w:left="1134" w:leftChars="540"/>
        <w:rPr>
          <w:rFonts w:ascii="宋体" w:hAnsi="宋体" w:cs="黑体"/>
          <w:kern w:val="0"/>
          <w:sz w:val="24"/>
        </w:rPr>
      </w:pPr>
      <w:r>
        <w:rPr>
          <w:rFonts w:hint="eastAsia" w:ascii="宋体" w:hAnsi="宋体" w:cs="黑体"/>
          <w:kern w:val="0"/>
          <w:sz w:val="24"/>
        </w:rPr>
        <w:t>根据本章第</w:t>
      </w:r>
      <w:r>
        <w:rPr>
          <w:rFonts w:ascii="宋体" w:hAnsi="宋体" w:cs="黑体"/>
          <w:kern w:val="0"/>
          <w:sz w:val="24"/>
        </w:rPr>
        <w:fldChar w:fldCharType="begin"/>
      </w:r>
      <w:r>
        <w:rPr>
          <w:rFonts w:ascii="宋体" w:hAnsi="宋体" w:cs="黑体"/>
          <w:kern w:val="0"/>
          <w:sz w:val="24"/>
        </w:rPr>
        <w:instrText xml:space="preserve"> </w:instrText>
      </w:r>
      <w:r>
        <w:rPr>
          <w:rFonts w:hint="eastAsia" w:ascii="宋体" w:hAnsi="宋体" w:cs="黑体"/>
          <w:kern w:val="0"/>
          <w:sz w:val="24"/>
        </w:rPr>
        <w:instrText xml:space="preserve">REF _Ref426441946 \r \h</w:instrText>
      </w:r>
      <w:r>
        <w:rPr>
          <w:rFonts w:ascii="宋体" w:hAnsi="宋体" w:cs="黑体"/>
          <w:kern w:val="0"/>
          <w:sz w:val="24"/>
        </w:rPr>
        <w:instrText xml:space="preserve"> </w:instrText>
      </w:r>
      <w:r>
        <w:rPr>
          <w:rFonts w:ascii="宋体" w:hAnsi="宋体" w:cs="黑体"/>
          <w:kern w:val="0"/>
          <w:sz w:val="24"/>
        </w:rPr>
        <w:fldChar w:fldCharType="separate"/>
      </w:r>
      <w:r>
        <w:rPr>
          <w:rFonts w:ascii="宋体" w:hAnsi="宋体" w:cs="黑体"/>
          <w:kern w:val="0"/>
          <w:sz w:val="24"/>
        </w:rPr>
        <w:t>2.</w:t>
      </w:r>
      <w:r>
        <w:rPr>
          <w:rFonts w:ascii="宋体" w:hAnsi="宋体" w:cs="黑体"/>
          <w:kern w:val="0"/>
          <w:sz w:val="24"/>
        </w:rPr>
        <w:fldChar w:fldCharType="end"/>
      </w:r>
      <w:r>
        <w:rPr>
          <w:rFonts w:hint="eastAsia" w:ascii="宋体" w:hAnsi="宋体" w:cs="黑体"/>
          <w:kern w:val="0"/>
          <w:sz w:val="24"/>
        </w:rPr>
        <w:t>3款和第</w:t>
      </w:r>
      <w:r>
        <w:rPr>
          <w:rFonts w:ascii="宋体" w:hAnsi="宋体" w:cs="黑体"/>
          <w:kern w:val="0"/>
          <w:sz w:val="24"/>
        </w:rPr>
        <w:fldChar w:fldCharType="begin"/>
      </w:r>
      <w:r>
        <w:rPr>
          <w:rFonts w:ascii="宋体" w:hAnsi="宋体" w:cs="黑体"/>
          <w:kern w:val="0"/>
          <w:sz w:val="24"/>
        </w:rPr>
        <w:instrText xml:space="preserve"> </w:instrText>
      </w:r>
      <w:r>
        <w:rPr>
          <w:rFonts w:hint="eastAsia" w:ascii="宋体" w:hAnsi="宋体" w:cs="黑体"/>
          <w:kern w:val="0"/>
          <w:sz w:val="24"/>
        </w:rPr>
        <w:instrText xml:space="preserve">REF _Ref426441954 \r \h</w:instrText>
      </w:r>
      <w:r>
        <w:rPr>
          <w:rFonts w:ascii="宋体" w:hAnsi="宋体" w:cs="黑体"/>
          <w:kern w:val="0"/>
          <w:sz w:val="24"/>
        </w:rPr>
        <w:instrText xml:space="preserve"> </w:instrText>
      </w:r>
      <w:r>
        <w:rPr>
          <w:rFonts w:ascii="宋体" w:hAnsi="宋体" w:cs="黑体"/>
          <w:kern w:val="0"/>
          <w:sz w:val="24"/>
        </w:rPr>
        <w:fldChar w:fldCharType="separate"/>
      </w:r>
      <w:r>
        <w:rPr>
          <w:rFonts w:ascii="宋体" w:hAnsi="宋体" w:cs="黑体"/>
          <w:kern w:val="0"/>
          <w:sz w:val="24"/>
        </w:rPr>
        <w:t>2.</w:t>
      </w:r>
      <w:r>
        <w:rPr>
          <w:rFonts w:ascii="宋体" w:hAnsi="宋体" w:cs="黑体"/>
          <w:kern w:val="0"/>
          <w:sz w:val="24"/>
        </w:rPr>
        <w:fldChar w:fldCharType="end"/>
      </w:r>
      <w:r>
        <w:rPr>
          <w:rFonts w:hint="eastAsia" w:ascii="宋体" w:hAnsi="宋体" w:cs="黑体"/>
          <w:kern w:val="0"/>
          <w:sz w:val="24"/>
        </w:rPr>
        <w:t>4款对招标文件所作的澄清、修改，构成招标文件的组成部分。</w:t>
      </w:r>
    </w:p>
    <w:p>
      <w:pPr>
        <w:numPr>
          <w:ilvl w:val="1"/>
          <w:numId w:val="5"/>
        </w:numPr>
        <w:autoSpaceDE w:val="0"/>
        <w:autoSpaceDN w:val="0"/>
        <w:adjustRightInd w:val="0"/>
        <w:snapToGrid w:val="0"/>
        <w:spacing w:after="156" w:afterLines="50"/>
        <w:rPr>
          <w:rFonts w:ascii="宋体" w:hAnsi="宋体" w:cs="黑体"/>
          <w:kern w:val="0"/>
          <w:sz w:val="24"/>
        </w:rPr>
      </w:pPr>
      <w:bookmarkStart w:id="53" w:name="_Toc195921809"/>
      <w:bookmarkStart w:id="54" w:name="_Ref426441946"/>
      <w:r>
        <w:rPr>
          <w:rFonts w:hint="eastAsia" w:ascii="宋体" w:hAnsi="宋体" w:cs="黑体"/>
          <w:kern w:val="0"/>
          <w:sz w:val="24"/>
        </w:rPr>
        <w:t>根据采购项目技术构成、产品价格比重等确定核心产品，核心产品见投标人须知前附表。</w:t>
      </w:r>
    </w:p>
    <w:p>
      <w:pPr>
        <w:numPr>
          <w:ilvl w:val="1"/>
          <w:numId w:val="5"/>
        </w:numPr>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招标文件的澄清</w:t>
      </w:r>
      <w:bookmarkEnd w:id="53"/>
      <w:bookmarkEnd w:id="54"/>
    </w:p>
    <w:p>
      <w:pPr>
        <w:numPr>
          <w:ilvl w:val="2"/>
          <w:numId w:val="5"/>
        </w:numPr>
        <w:tabs>
          <w:tab w:val="left" w:pos="1260"/>
        </w:tabs>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投标人应仔细阅读和检查招标文件的全部内容。如发现缺页或附件不全，应及时向采购人提出，以便补齐。</w:t>
      </w:r>
    </w:p>
    <w:p>
      <w:pPr>
        <w:numPr>
          <w:ilvl w:val="2"/>
          <w:numId w:val="5"/>
        </w:numPr>
        <w:tabs>
          <w:tab w:val="left" w:pos="1260"/>
        </w:tabs>
        <w:autoSpaceDE w:val="0"/>
        <w:autoSpaceDN w:val="0"/>
        <w:adjustRightInd w:val="0"/>
        <w:snapToGrid w:val="0"/>
        <w:spacing w:after="156" w:afterLines="50"/>
        <w:rPr>
          <w:rFonts w:ascii="宋体" w:hAnsi="宋体"/>
          <w:sz w:val="24"/>
        </w:rPr>
      </w:pPr>
      <w:r>
        <w:rPr>
          <w:rFonts w:hint="eastAsia" w:ascii="宋体" w:hAnsi="宋体"/>
          <w:sz w:val="24"/>
        </w:rPr>
        <w:t>投标人</w:t>
      </w:r>
      <w:r>
        <w:rPr>
          <w:rFonts w:hint="eastAsia" w:ascii="宋体" w:hAnsi="宋体" w:cs="黑体"/>
          <w:kern w:val="0"/>
          <w:sz w:val="24"/>
        </w:rPr>
        <w:t>如有疑问</w:t>
      </w:r>
      <w:r>
        <w:rPr>
          <w:rFonts w:ascii="宋体" w:hAnsi="宋体" w:cs="宋体"/>
          <w:sz w:val="24"/>
        </w:rPr>
        <w:t>可以向采购人提出询问</w:t>
      </w:r>
      <w:r>
        <w:rPr>
          <w:rFonts w:hint="eastAsia" w:ascii="宋体" w:hAnsi="宋体" w:cs="黑体"/>
          <w:kern w:val="0"/>
          <w:sz w:val="24"/>
        </w:rPr>
        <w:t>，要求采购人对招标文件予以澄清。</w:t>
      </w:r>
    </w:p>
    <w:p>
      <w:pPr>
        <w:numPr>
          <w:ilvl w:val="2"/>
          <w:numId w:val="5"/>
        </w:numPr>
        <w:tabs>
          <w:tab w:val="left" w:pos="1260"/>
        </w:tabs>
        <w:autoSpaceDE w:val="0"/>
        <w:autoSpaceDN w:val="0"/>
        <w:adjustRightInd w:val="0"/>
        <w:snapToGrid w:val="0"/>
        <w:spacing w:after="156" w:afterLines="50"/>
        <w:rPr>
          <w:rFonts w:ascii="宋体" w:hAnsi="宋体" w:cs="黑体"/>
          <w:kern w:val="0"/>
          <w:sz w:val="24"/>
        </w:rPr>
      </w:pPr>
      <w:r>
        <w:rPr>
          <w:rFonts w:hAnsi="宋体" w:cs="宋体"/>
          <w:sz w:val="24"/>
        </w:rPr>
        <w:t>采购人或者采购代理机构可以对已发出的招标文件进行必要的澄清。该</w:t>
      </w:r>
      <w:r>
        <w:rPr>
          <w:rFonts w:hint="eastAsia" w:ascii="宋体" w:hAnsi="宋体"/>
          <w:sz w:val="24"/>
        </w:rPr>
        <w:t>澄清在原公告发布媒体上发布澄清（更正）公告，同时以书面形式通知所有投标人。澄清的内容为招标文件的组成部分。</w:t>
      </w:r>
      <w:r>
        <w:rPr>
          <w:rFonts w:hint="eastAsia" w:ascii="宋体" w:hAnsi="宋体" w:cs="黑体"/>
          <w:kern w:val="0"/>
          <w:sz w:val="24"/>
        </w:rPr>
        <w:t>投标人须</w:t>
      </w:r>
      <w:r>
        <w:rPr>
          <w:rFonts w:hint="eastAsia" w:ascii="宋体" w:hAnsi="宋体"/>
          <w:sz w:val="24"/>
        </w:rPr>
        <w:t>在招标公告中规定的投标截止日前，随时查询招标公告发布媒体的信息，获取对招标文件澄清的信息。招标人的澄清</w:t>
      </w:r>
      <w:r>
        <w:rPr>
          <w:rFonts w:hint="eastAsia" w:ascii="宋体" w:hAnsi="宋体" w:cs="宋体"/>
          <w:color w:val="000000"/>
          <w:sz w:val="24"/>
        </w:rPr>
        <w:t>以书面形式通知投标人的，投标人应在收到该澄清的24小时内或根据澄清通知中要求的时间内予以确认。</w:t>
      </w:r>
    </w:p>
    <w:p>
      <w:pPr>
        <w:tabs>
          <w:tab w:val="left" w:pos="1260"/>
        </w:tabs>
        <w:autoSpaceDE w:val="0"/>
        <w:autoSpaceDN w:val="0"/>
        <w:adjustRightInd w:val="0"/>
        <w:snapToGrid w:val="0"/>
        <w:spacing w:after="156" w:afterLines="50"/>
        <w:ind w:left="1134" w:leftChars="540"/>
        <w:rPr>
          <w:rFonts w:ascii="宋体" w:hAnsi="宋体" w:cs="黑体"/>
          <w:kern w:val="0"/>
          <w:sz w:val="24"/>
        </w:rPr>
      </w:pPr>
      <w:r>
        <w:rPr>
          <w:rFonts w:hAnsi="宋体" w:cs="宋体"/>
          <w:sz w:val="24"/>
        </w:rPr>
        <w:t>澄清的内容可能影响投标文件编制的，采购人或者采购代理机构在投标截止时间至少15日前，以书面形式通知所有获取招标文件的潜在投标人；不足15日的，采购人或者采购代理机构将顺延提交投标文件的截止时间。</w:t>
      </w:r>
    </w:p>
    <w:p>
      <w:pPr>
        <w:numPr>
          <w:ilvl w:val="2"/>
          <w:numId w:val="5"/>
        </w:numPr>
        <w:tabs>
          <w:tab w:val="left" w:pos="1260"/>
        </w:tabs>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投标人在收到澄清文件后，应将加盖公章的回执以书面方式通知采购人，确认已收到该澄清。</w:t>
      </w:r>
    </w:p>
    <w:p>
      <w:pPr>
        <w:numPr>
          <w:ilvl w:val="1"/>
          <w:numId w:val="5"/>
        </w:numPr>
        <w:autoSpaceDE w:val="0"/>
        <w:autoSpaceDN w:val="0"/>
        <w:adjustRightInd w:val="0"/>
        <w:snapToGrid w:val="0"/>
        <w:spacing w:after="156" w:afterLines="50"/>
        <w:rPr>
          <w:rFonts w:ascii="宋体" w:hAnsi="宋体" w:cs="黑体"/>
          <w:kern w:val="0"/>
          <w:sz w:val="24"/>
        </w:rPr>
      </w:pPr>
      <w:bookmarkStart w:id="55" w:name="_Ref426441954"/>
      <w:bookmarkStart w:id="56" w:name="_Toc195921810"/>
      <w:r>
        <w:rPr>
          <w:rFonts w:hint="eastAsia" w:ascii="宋体" w:hAnsi="宋体" w:cs="黑体"/>
          <w:kern w:val="0"/>
          <w:sz w:val="24"/>
        </w:rPr>
        <w:t>招标文件的修改</w:t>
      </w:r>
      <w:bookmarkEnd w:id="55"/>
      <w:bookmarkEnd w:id="56"/>
    </w:p>
    <w:p>
      <w:pPr>
        <w:numPr>
          <w:ilvl w:val="2"/>
          <w:numId w:val="5"/>
        </w:numPr>
        <w:tabs>
          <w:tab w:val="left" w:pos="1260"/>
        </w:tabs>
        <w:autoSpaceDE w:val="0"/>
        <w:autoSpaceDN w:val="0"/>
        <w:adjustRightInd w:val="0"/>
        <w:snapToGrid w:val="0"/>
        <w:spacing w:after="156" w:afterLines="50"/>
        <w:rPr>
          <w:rFonts w:ascii="宋体" w:hAnsi="宋体" w:cs="黑体"/>
          <w:kern w:val="0"/>
          <w:sz w:val="24"/>
        </w:rPr>
      </w:pPr>
      <w:r>
        <w:rPr>
          <w:rFonts w:hAnsi="宋体" w:cs="宋体"/>
          <w:sz w:val="24"/>
        </w:rPr>
        <w:t>采购人或者采购代理机构可以对已发出的招标文件进行必要的修改。</w:t>
      </w:r>
      <w:r>
        <w:rPr>
          <w:rFonts w:hint="eastAsia" w:ascii="宋体" w:hAnsi="宋体"/>
          <w:sz w:val="24"/>
        </w:rPr>
        <w:t>该修改在原公告发布媒体上发布澄清（更正）公告，同时以书面形式通知所有投标人。修改的内容为招标文件的组成部分。</w:t>
      </w:r>
      <w:r>
        <w:rPr>
          <w:rFonts w:hint="eastAsia" w:ascii="宋体" w:hAnsi="宋体" w:cs="黑体"/>
          <w:kern w:val="0"/>
          <w:sz w:val="24"/>
        </w:rPr>
        <w:t>投标人须</w:t>
      </w:r>
      <w:r>
        <w:rPr>
          <w:rFonts w:hint="eastAsia" w:ascii="宋体" w:hAnsi="宋体"/>
          <w:sz w:val="24"/>
        </w:rPr>
        <w:t>在投标截止日前，随时查询招标公告发布媒体的信息，获取对招标文件修改的信息。招标人的修改</w:t>
      </w:r>
      <w:r>
        <w:rPr>
          <w:rFonts w:hint="eastAsia" w:ascii="宋体" w:hAnsi="宋体" w:cs="宋体"/>
          <w:color w:val="000000"/>
          <w:sz w:val="24"/>
        </w:rPr>
        <w:t>以书面形式通知投标人的，投标人应在收到该修改通知的24小时内或根据修改通知中要求的时间内予以确认。</w:t>
      </w:r>
    </w:p>
    <w:p>
      <w:pPr>
        <w:tabs>
          <w:tab w:val="left" w:pos="1260"/>
        </w:tabs>
        <w:autoSpaceDE w:val="0"/>
        <w:autoSpaceDN w:val="0"/>
        <w:adjustRightInd w:val="0"/>
        <w:snapToGrid w:val="0"/>
        <w:spacing w:after="156" w:afterLines="50"/>
        <w:ind w:left="1134" w:leftChars="540"/>
        <w:rPr>
          <w:rFonts w:ascii="宋体" w:hAnsi="宋体" w:cs="黑体"/>
          <w:kern w:val="0"/>
          <w:sz w:val="24"/>
        </w:rPr>
      </w:pPr>
      <w:r>
        <w:rPr>
          <w:rFonts w:hAnsi="宋体" w:cs="宋体"/>
          <w:sz w:val="24"/>
        </w:rPr>
        <w:t>修改的内容可能影响投标文件编制的，采购人或者采购代理机构在投标截止时间至少15日前，以书面形式通知所有获取招标文件的潜在投标人；不足15日的，采购人或者采购代理机构将顺延提交投标文件的截止时间。</w:t>
      </w:r>
    </w:p>
    <w:p>
      <w:pPr>
        <w:numPr>
          <w:ilvl w:val="2"/>
          <w:numId w:val="5"/>
        </w:numPr>
        <w:tabs>
          <w:tab w:val="left" w:pos="1260"/>
        </w:tabs>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投标人收到修改文件后，应将加盖公章的回执以书面方式通知采购人，确认已收到该修改。</w:t>
      </w:r>
    </w:p>
    <w:p>
      <w:pPr>
        <w:numPr>
          <w:ilvl w:val="1"/>
          <w:numId w:val="5"/>
        </w:numPr>
        <w:autoSpaceDE w:val="0"/>
        <w:autoSpaceDN w:val="0"/>
        <w:adjustRightInd w:val="0"/>
        <w:snapToGrid w:val="0"/>
        <w:spacing w:after="156" w:afterLines="50"/>
        <w:rPr>
          <w:rFonts w:ascii="宋体" w:hAnsi="宋体" w:cs="黑体"/>
          <w:kern w:val="0"/>
          <w:sz w:val="24"/>
        </w:rPr>
      </w:pPr>
      <w:r>
        <w:rPr>
          <w:rFonts w:ascii="宋体" w:hAnsi="宋体" w:cs="宋体"/>
          <w:sz w:val="24"/>
        </w:rPr>
        <w:t>投标人认为采购文件使其权益受到损害的，</w:t>
      </w:r>
      <w:r>
        <w:rPr>
          <w:rFonts w:hint="eastAsia" w:ascii="宋体" w:hAnsi="宋体"/>
          <w:sz w:val="24"/>
        </w:rPr>
        <w:t>在收到采购文件之日或</w:t>
      </w:r>
      <w:r>
        <w:rPr>
          <w:rFonts w:ascii="宋体" w:hAnsi="宋体"/>
          <w:sz w:val="24"/>
        </w:rPr>
        <w:t>采购文件公告期限届满之日</w:t>
      </w:r>
      <w:r>
        <w:rPr>
          <w:rFonts w:hint="eastAsia" w:ascii="宋体" w:hAnsi="宋体"/>
          <w:sz w:val="24"/>
        </w:rPr>
        <w:t>起七个工作日内，按投标人须知前附表中接收质疑函的方式以书面形式一次性提出质疑</w:t>
      </w:r>
      <w:r>
        <w:rPr>
          <w:rFonts w:ascii="宋体" w:hAnsi="宋体" w:cs="宋体"/>
          <w:sz w:val="24"/>
        </w:rPr>
        <w:t>。</w:t>
      </w:r>
    </w:p>
    <w:p>
      <w:pPr>
        <w:numPr>
          <w:ilvl w:val="0"/>
          <w:numId w:val="5"/>
        </w:numPr>
        <w:autoSpaceDE w:val="0"/>
        <w:autoSpaceDN w:val="0"/>
        <w:adjustRightInd w:val="0"/>
        <w:spacing w:after="156" w:afterLines="50"/>
        <w:outlineLvl w:val="2"/>
        <w:rPr>
          <w:rFonts w:ascii="黑体" w:hAnsi="宋体" w:eastAsia="黑体" w:cs="黑体"/>
          <w:kern w:val="0"/>
          <w:sz w:val="24"/>
        </w:rPr>
      </w:pPr>
      <w:bookmarkStart w:id="57" w:name="_Toc8698"/>
      <w:bookmarkStart w:id="58" w:name="_Toc5836"/>
      <w:bookmarkStart w:id="59" w:name="_Toc195921811"/>
      <w:r>
        <w:rPr>
          <w:rFonts w:hint="eastAsia" w:ascii="黑体" w:hAnsi="宋体" w:eastAsia="黑体" w:cs="黑体"/>
          <w:kern w:val="0"/>
          <w:sz w:val="24"/>
        </w:rPr>
        <w:t>投标文件</w:t>
      </w:r>
      <w:bookmarkEnd w:id="57"/>
      <w:bookmarkEnd w:id="58"/>
      <w:bookmarkEnd w:id="59"/>
    </w:p>
    <w:p>
      <w:pPr>
        <w:numPr>
          <w:ilvl w:val="1"/>
          <w:numId w:val="5"/>
        </w:numPr>
        <w:autoSpaceDE w:val="0"/>
        <w:autoSpaceDN w:val="0"/>
        <w:adjustRightInd w:val="0"/>
        <w:snapToGrid w:val="0"/>
        <w:spacing w:after="156" w:afterLines="50"/>
        <w:rPr>
          <w:rFonts w:ascii="宋体" w:hAnsi="宋体" w:cs="黑体"/>
          <w:kern w:val="0"/>
          <w:sz w:val="24"/>
        </w:rPr>
      </w:pPr>
      <w:bookmarkStart w:id="60" w:name="_Toc195921812"/>
      <w:r>
        <w:rPr>
          <w:rFonts w:hint="eastAsia" w:ascii="宋体" w:hAnsi="宋体" w:cs="黑体"/>
          <w:kern w:val="0"/>
          <w:sz w:val="24"/>
        </w:rPr>
        <w:t>投标文件的组成</w:t>
      </w:r>
      <w:bookmarkEnd w:id="60"/>
    </w:p>
    <w:p>
      <w:pPr>
        <w:numPr>
          <w:ilvl w:val="2"/>
          <w:numId w:val="5"/>
        </w:numPr>
        <w:tabs>
          <w:tab w:val="left" w:pos="1260"/>
        </w:tabs>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投标文件应包括下列内容：</w:t>
      </w:r>
    </w:p>
    <w:p>
      <w:pPr>
        <w:numPr>
          <w:ilvl w:val="0"/>
          <w:numId w:val="8"/>
        </w:numPr>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商务部分</w:t>
      </w:r>
    </w:p>
    <w:p>
      <w:pPr>
        <w:numPr>
          <w:ilvl w:val="0"/>
          <w:numId w:val="9"/>
        </w:numPr>
        <w:tabs>
          <w:tab w:val="left" w:pos="2694"/>
        </w:tabs>
        <w:autoSpaceDE w:val="0"/>
        <w:autoSpaceDN w:val="0"/>
        <w:adjustRightInd w:val="0"/>
        <w:snapToGrid w:val="0"/>
        <w:spacing w:after="156" w:afterLines="50"/>
        <w:ind w:left="2694" w:hanging="562"/>
        <w:rPr>
          <w:rFonts w:ascii="宋体" w:hAnsi="宋体" w:cs="黑体"/>
          <w:kern w:val="0"/>
          <w:sz w:val="24"/>
        </w:rPr>
      </w:pPr>
      <w:r>
        <w:rPr>
          <w:rFonts w:hint="eastAsia" w:ascii="宋体" w:hAnsi="宋体" w:cs="黑体"/>
          <w:kern w:val="0"/>
          <w:sz w:val="24"/>
        </w:rPr>
        <w:t>投标书；</w:t>
      </w:r>
    </w:p>
    <w:p>
      <w:pPr>
        <w:numPr>
          <w:ilvl w:val="0"/>
          <w:numId w:val="9"/>
        </w:numPr>
        <w:tabs>
          <w:tab w:val="left" w:pos="2694"/>
        </w:tabs>
        <w:autoSpaceDE w:val="0"/>
        <w:autoSpaceDN w:val="0"/>
        <w:adjustRightInd w:val="0"/>
        <w:snapToGrid w:val="0"/>
        <w:spacing w:after="156" w:afterLines="50"/>
        <w:ind w:left="2694" w:hanging="562"/>
        <w:rPr>
          <w:rFonts w:ascii="宋体" w:hAnsi="宋体" w:cs="黑体"/>
          <w:kern w:val="0"/>
          <w:sz w:val="24"/>
        </w:rPr>
      </w:pPr>
      <w:r>
        <w:rPr>
          <w:rFonts w:hint="eastAsia" w:ascii="宋体" w:hAnsi="宋体" w:cs="黑体"/>
          <w:kern w:val="0"/>
          <w:sz w:val="24"/>
        </w:rPr>
        <w:t>报价表；</w:t>
      </w:r>
    </w:p>
    <w:p>
      <w:pPr>
        <w:numPr>
          <w:ilvl w:val="0"/>
          <w:numId w:val="9"/>
        </w:numPr>
        <w:tabs>
          <w:tab w:val="left" w:pos="2694"/>
        </w:tabs>
        <w:autoSpaceDE w:val="0"/>
        <w:autoSpaceDN w:val="0"/>
        <w:adjustRightInd w:val="0"/>
        <w:snapToGrid w:val="0"/>
        <w:spacing w:after="156" w:afterLines="50"/>
        <w:ind w:left="2694" w:hanging="562"/>
        <w:rPr>
          <w:rFonts w:ascii="宋体" w:hAnsi="宋体" w:cs="黑体"/>
          <w:kern w:val="0"/>
          <w:sz w:val="24"/>
        </w:rPr>
      </w:pPr>
      <w:r>
        <w:rPr>
          <w:rFonts w:hint="eastAsia" w:ascii="宋体" w:hAnsi="宋体" w:cs="黑体"/>
          <w:kern w:val="0"/>
          <w:sz w:val="24"/>
        </w:rPr>
        <w:t>法定代表人身份证明；</w:t>
      </w:r>
    </w:p>
    <w:p>
      <w:pPr>
        <w:numPr>
          <w:ilvl w:val="0"/>
          <w:numId w:val="9"/>
        </w:numPr>
        <w:tabs>
          <w:tab w:val="left" w:pos="2694"/>
        </w:tabs>
        <w:autoSpaceDE w:val="0"/>
        <w:autoSpaceDN w:val="0"/>
        <w:adjustRightInd w:val="0"/>
        <w:snapToGrid w:val="0"/>
        <w:spacing w:after="156" w:afterLines="50"/>
        <w:ind w:left="2694" w:hanging="562"/>
        <w:rPr>
          <w:rFonts w:ascii="宋体" w:hAnsi="宋体" w:cs="黑体"/>
          <w:kern w:val="0"/>
          <w:sz w:val="24"/>
        </w:rPr>
      </w:pPr>
      <w:r>
        <w:rPr>
          <w:rFonts w:hint="eastAsia" w:ascii="宋体" w:hAnsi="宋体" w:cs="黑体"/>
          <w:kern w:val="0"/>
          <w:sz w:val="24"/>
        </w:rPr>
        <w:t>授权委托书；</w:t>
      </w:r>
    </w:p>
    <w:p>
      <w:pPr>
        <w:numPr>
          <w:ilvl w:val="0"/>
          <w:numId w:val="9"/>
        </w:numPr>
        <w:tabs>
          <w:tab w:val="left" w:pos="2694"/>
        </w:tabs>
        <w:autoSpaceDE w:val="0"/>
        <w:autoSpaceDN w:val="0"/>
        <w:adjustRightInd w:val="0"/>
        <w:snapToGrid w:val="0"/>
        <w:spacing w:after="156" w:afterLines="50"/>
        <w:ind w:left="2694" w:hanging="562"/>
        <w:rPr>
          <w:rFonts w:ascii="宋体" w:hAnsi="宋体" w:cs="黑体"/>
          <w:kern w:val="0"/>
          <w:sz w:val="24"/>
        </w:rPr>
      </w:pPr>
      <w:r>
        <w:rPr>
          <w:rFonts w:hint="eastAsia" w:ascii="宋体" w:hAnsi="宋体" w:cs="黑体"/>
          <w:kern w:val="0"/>
          <w:sz w:val="24"/>
        </w:rPr>
        <w:t>投标保证金；</w:t>
      </w:r>
    </w:p>
    <w:p>
      <w:pPr>
        <w:numPr>
          <w:ilvl w:val="0"/>
          <w:numId w:val="9"/>
        </w:numPr>
        <w:tabs>
          <w:tab w:val="left" w:pos="2694"/>
        </w:tabs>
        <w:autoSpaceDE w:val="0"/>
        <w:autoSpaceDN w:val="0"/>
        <w:adjustRightInd w:val="0"/>
        <w:snapToGrid w:val="0"/>
        <w:spacing w:after="156" w:afterLines="50"/>
        <w:ind w:left="2694" w:hanging="562"/>
        <w:rPr>
          <w:rFonts w:ascii="宋体" w:hAnsi="宋体" w:cs="黑体"/>
          <w:kern w:val="0"/>
          <w:sz w:val="24"/>
        </w:rPr>
      </w:pPr>
      <w:r>
        <w:rPr>
          <w:rFonts w:hint="eastAsia" w:ascii="宋体" w:hAnsi="宋体" w:cs="黑体"/>
          <w:kern w:val="0"/>
          <w:sz w:val="24"/>
        </w:rPr>
        <w:t>投标分项报价表；</w:t>
      </w:r>
    </w:p>
    <w:p>
      <w:pPr>
        <w:numPr>
          <w:ilvl w:val="0"/>
          <w:numId w:val="9"/>
        </w:numPr>
        <w:tabs>
          <w:tab w:val="left" w:pos="2694"/>
        </w:tabs>
        <w:autoSpaceDE w:val="0"/>
        <w:autoSpaceDN w:val="0"/>
        <w:adjustRightInd w:val="0"/>
        <w:snapToGrid w:val="0"/>
        <w:spacing w:after="156" w:afterLines="50"/>
        <w:ind w:left="2694" w:hanging="562"/>
        <w:rPr>
          <w:rFonts w:ascii="宋体" w:hAnsi="宋体" w:cs="黑体"/>
          <w:kern w:val="0"/>
          <w:sz w:val="24"/>
        </w:rPr>
      </w:pPr>
      <w:r>
        <w:rPr>
          <w:rFonts w:hint="eastAsia" w:ascii="宋体" w:hAnsi="宋体" w:cs="黑体"/>
          <w:kern w:val="0"/>
          <w:sz w:val="24"/>
        </w:rPr>
        <w:t>商务、合同条款偏差表；</w:t>
      </w:r>
    </w:p>
    <w:p>
      <w:pPr>
        <w:numPr>
          <w:ilvl w:val="0"/>
          <w:numId w:val="9"/>
        </w:numPr>
        <w:tabs>
          <w:tab w:val="left" w:pos="2694"/>
        </w:tabs>
        <w:autoSpaceDE w:val="0"/>
        <w:autoSpaceDN w:val="0"/>
        <w:adjustRightInd w:val="0"/>
        <w:snapToGrid w:val="0"/>
        <w:spacing w:after="156" w:afterLines="50"/>
        <w:ind w:left="2694" w:hanging="562"/>
        <w:rPr>
          <w:rFonts w:ascii="宋体" w:hAnsi="宋体" w:cs="黑体"/>
          <w:kern w:val="0"/>
          <w:sz w:val="24"/>
        </w:rPr>
      </w:pPr>
      <w:r>
        <w:rPr>
          <w:rFonts w:hint="eastAsia" w:ascii="宋体" w:hAnsi="宋体" w:cs="黑体"/>
          <w:kern w:val="0"/>
          <w:sz w:val="24"/>
        </w:rPr>
        <w:t>投标人基本情况表；</w:t>
      </w:r>
    </w:p>
    <w:p>
      <w:pPr>
        <w:numPr>
          <w:ilvl w:val="0"/>
          <w:numId w:val="9"/>
        </w:numPr>
        <w:tabs>
          <w:tab w:val="left" w:pos="2694"/>
        </w:tabs>
        <w:autoSpaceDE w:val="0"/>
        <w:autoSpaceDN w:val="0"/>
        <w:adjustRightInd w:val="0"/>
        <w:snapToGrid w:val="0"/>
        <w:spacing w:after="156" w:afterLines="50"/>
        <w:ind w:left="2694" w:hanging="562"/>
        <w:rPr>
          <w:rFonts w:ascii="宋体" w:hAnsi="宋体" w:cs="黑体"/>
          <w:kern w:val="0"/>
          <w:sz w:val="24"/>
        </w:rPr>
      </w:pPr>
      <w:r>
        <w:rPr>
          <w:rFonts w:hint="eastAsia" w:ascii="宋体" w:hAnsi="宋体" w:cs="黑体"/>
          <w:kern w:val="0"/>
          <w:sz w:val="24"/>
        </w:rPr>
        <w:t>资格证明文件（详见投标文件格式要求）；</w:t>
      </w:r>
    </w:p>
    <w:p>
      <w:pPr>
        <w:numPr>
          <w:ilvl w:val="0"/>
          <w:numId w:val="9"/>
        </w:numPr>
        <w:tabs>
          <w:tab w:val="left" w:pos="2694"/>
        </w:tabs>
        <w:autoSpaceDE w:val="0"/>
        <w:autoSpaceDN w:val="0"/>
        <w:adjustRightInd w:val="0"/>
        <w:snapToGrid w:val="0"/>
        <w:spacing w:after="156" w:afterLines="50"/>
        <w:ind w:left="2694" w:hanging="562"/>
        <w:rPr>
          <w:rFonts w:ascii="宋体" w:hAnsi="宋体" w:cs="黑体"/>
          <w:kern w:val="0"/>
          <w:sz w:val="24"/>
        </w:rPr>
      </w:pPr>
      <w:r>
        <w:rPr>
          <w:rFonts w:ascii="宋体" w:hAnsi="宋体" w:cs="黑体"/>
          <w:kern w:val="0"/>
          <w:sz w:val="24"/>
        </w:rPr>
        <w:t>投标人</w:t>
      </w:r>
      <w:r>
        <w:rPr>
          <w:rFonts w:hint="eastAsia" w:ascii="宋体" w:hAnsi="宋体" w:cs="黑体"/>
          <w:kern w:val="0"/>
          <w:sz w:val="24"/>
        </w:rPr>
        <w:t>项目业绩一览</w:t>
      </w:r>
      <w:r>
        <w:rPr>
          <w:rFonts w:ascii="宋体" w:hAnsi="宋体" w:cs="黑体"/>
          <w:kern w:val="0"/>
          <w:sz w:val="24"/>
        </w:rPr>
        <w:t>表；</w:t>
      </w:r>
    </w:p>
    <w:p>
      <w:pPr>
        <w:numPr>
          <w:ilvl w:val="0"/>
          <w:numId w:val="9"/>
        </w:numPr>
        <w:tabs>
          <w:tab w:val="left" w:pos="2694"/>
        </w:tabs>
        <w:autoSpaceDE w:val="0"/>
        <w:autoSpaceDN w:val="0"/>
        <w:adjustRightInd w:val="0"/>
        <w:snapToGrid w:val="0"/>
        <w:spacing w:after="156" w:afterLines="50"/>
        <w:ind w:left="2694" w:hanging="562"/>
        <w:rPr>
          <w:rFonts w:ascii="宋体" w:hAnsi="宋体" w:cs="黑体"/>
          <w:kern w:val="0"/>
          <w:sz w:val="24"/>
        </w:rPr>
      </w:pPr>
      <w:r>
        <w:rPr>
          <w:rFonts w:hint="eastAsia" w:ascii="宋体" w:hAnsi="宋体" w:cs="黑体"/>
          <w:kern w:val="0"/>
          <w:sz w:val="24"/>
        </w:rPr>
        <w:t>小微企业、监狱企业、残疾人福利单位的声明函或证明材料（如有）</w:t>
      </w:r>
      <w:r>
        <w:rPr>
          <w:rFonts w:ascii="宋体" w:hAnsi="宋体" w:cs="黑体"/>
          <w:kern w:val="0"/>
          <w:sz w:val="24"/>
        </w:rPr>
        <w:t>；</w:t>
      </w:r>
    </w:p>
    <w:p>
      <w:pPr>
        <w:numPr>
          <w:ilvl w:val="0"/>
          <w:numId w:val="9"/>
        </w:numPr>
        <w:tabs>
          <w:tab w:val="left" w:pos="2694"/>
        </w:tabs>
        <w:autoSpaceDE w:val="0"/>
        <w:autoSpaceDN w:val="0"/>
        <w:adjustRightInd w:val="0"/>
        <w:snapToGrid w:val="0"/>
        <w:spacing w:after="156" w:afterLines="50"/>
        <w:ind w:left="2694" w:hanging="562"/>
        <w:rPr>
          <w:rFonts w:ascii="宋体" w:hAnsi="宋体" w:cs="黑体"/>
          <w:kern w:val="0"/>
          <w:sz w:val="24"/>
        </w:rPr>
      </w:pPr>
      <w:r>
        <w:rPr>
          <w:rFonts w:hint="eastAsia" w:ascii="宋体" w:hAnsi="宋体" w:cs="黑体"/>
          <w:kern w:val="0"/>
          <w:sz w:val="24"/>
        </w:rPr>
        <w:t>投标承诺书</w:t>
      </w:r>
      <w:r>
        <w:rPr>
          <w:rFonts w:hint="eastAsia"/>
        </w:rPr>
        <w:t>；</w:t>
      </w:r>
    </w:p>
    <w:p>
      <w:pPr>
        <w:numPr>
          <w:ilvl w:val="0"/>
          <w:numId w:val="8"/>
        </w:numPr>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技术部分：</w:t>
      </w:r>
    </w:p>
    <w:p>
      <w:pPr>
        <w:numPr>
          <w:ilvl w:val="0"/>
          <w:numId w:val="10"/>
        </w:numPr>
        <w:tabs>
          <w:tab w:val="left" w:pos="2694"/>
        </w:tabs>
        <w:autoSpaceDE w:val="0"/>
        <w:autoSpaceDN w:val="0"/>
        <w:adjustRightInd w:val="0"/>
        <w:snapToGrid w:val="0"/>
        <w:spacing w:after="156" w:afterLines="50"/>
        <w:ind w:left="2694" w:hanging="567"/>
        <w:rPr>
          <w:rFonts w:ascii="宋体" w:hAnsi="宋体" w:cs="黑体"/>
          <w:kern w:val="0"/>
          <w:sz w:val="24"/>
        </w:rPr>
      </w:pPr>
      <w:r>
        <w:rPr>
          <w:rFonts w:hint="eastAsia" w:ascii="宋体" w:hAnsi="宋体" w:cs="黑体"/>
          <w:kern w:val="0"/>
          <w:sz w:val="24"/>
        </w:rPr>
        <w:t>技术偏离表；</w:t>
      </w:r>
    </w:p>
    <w:p>
      <w:pPr>
        <w:numPr>
          <w:ilvl w:val="0"/>
          <w:numId w:val="10"/>
        </w:numPr>
        <w:tabs>
          <w:tab w:val="left" w:pos="2694"/>
        </w:tabs>
        <w:autoSpaceDE w:val="0"/>
        <w:autoSpaceDN w:val="0"/>
        <w:adjustRightInd w:val="0"/>
        <w:snapToGrid w:val="0"/>
        <w:spacing w:after="156" w:afterLines="50"/>
        <w:ind w:left="2694" w:hanging="562"/>
        <w:rPr>
          <w:rFonts w:ascii="宋体" w:hAnsi="宋体" w:cs="黑体"/>
          <w:kern w:val="0"/>
          <w:sz w:val="24"/>
        </w:rPr>
      </w:pPr>
      <w:r>
        <w:rPr>
          <w:rFonts w:hint="eastAsia" w:ascii="宋体" w:hAnsi="宋体" w:cs="黑体"/>
          <w:kern w:val="0"/>
          <w:sz w:val="24"/>
        </w:rPr>
        <w:t>对</w:t>
      </w:r>
      <w:r>
        <w:rPr>
          <w:rFonts w:hint="eastAsia" w:ascii="宋体" w:hAnsi="宋体"/>
          <w:sz w:val="24"/>
        </w:rPr>
        <w:t>采购项目的技术规格、数量、服务标准、验收等要求</w:t>
      </w:r>
      <w:r>
        <w:rPr>
          <w:rFonts w:hint="eastAsia" w:ascii="宋体" w:hAnsi="宋体" w:cs="黑体"/>
          <w:kern w:val="0"/>
          <w:sz w:val="24"/>
        </w:rPr>
        <w:t>的响应；</w:t>
      </w:r>
    </w:p>
    <w:p>
      <w:pPr>
        <w:numPr>
          <w:ilvl w:val="255"/>
          <w:numId w:val="0"/>
        </w:numPr>
        <w:tabs>
          <w:tab w:val="left" w:pos="2694"/>
        </w:tabs>
        <w:autoSpaceDE w:val="0"/>
        <w:autoSpaceDN w:val="0"/>
        <w:adjustRightInd w:val="0"/>
        <w:snapToGrid w:val="0"/>
        <w:spacing w:after="156" w:afterLines="50"/>
        <w:ind w:left="2132"/>
        <w:rPr>
          <w:rFonts w:ascii="宋体" w:hAnsi="宋体" w:cs="黑体"/>
          <w:kern w:val="0"/>
          <w:sz w:val="24"/>
        </w:rPr>
      </w:pPr>
      <w:r>
        <w:rPr>
          <w:rFonts w:hint="eastAsia" w:ascii="宋体" w:hAnsi="宋体" w:cs="黑体"/>
          <w:kern w:val="0"/>
          <w:sz w:val="24"/>
        </w:rPr>
        <w:t xml:space="preserve">3）  </w:t>
      </w:r>
      <w:r>
        <w:rPr>
          <w:rFonts w:ascii="宋体" w:hAnsi="宋体" w:cs="黑体"/>
          <w:kern w:val="0"/>
          <w:sz w:val="24"/>
        </w:rPr>
        <w:t>售后服务支持能力</w:t>
      </w:r>
      <w:r>
        <w:rPr>
          <w:rFonts w:hint="eastAsia" w:ascii="宋体" w:hAnsi="宋体" w:cs="黑体"/>
          <w:kern w:val="0"/>
          <w:sz w:val="24"/>
        </w:rPr>
        <w:t>；</w:t>
      </w:r>
    </w:p>
    <w:p>
      <w:pPr>
        <w:numPr>
          <w:ilvl w:val="255"/>
          <w:numId w:val="0"/>
        </w:numPr>
        <w:tabs>
          <w:tab w:val="left" w:pos="2694"/>
        </w:tabs>
        <w:autoSpaceDE w:val="0"/>
        <w:autoSpaceDN w:val="0"/>
        <w:adjustRightInd w:val="0"/>
        <w:snapToGrid w:val="0"/>
        <w:spacing w:after="156" w:afterLines="50"/>
        <w:ind w:left="2132"/>
        <w:rPr>
          <w:rFonts w:ascii="宋体" w:hAnsi="宋体" w:cs="黑体"/>
          <w:kern w:val="0"/>
          <w:sz w:val="24"/>
        </w:rPr>
      </w:pPr>
      <w:r>
        <w:rPr>
          <w:rFonts w:hint="eastAsia" w:ascii="宋体" w:hAnsi="宋体" w:cs="黑体"/>
          <w:kern w:val="0"/>
          <w:sz w:val="24"/>
        </w:rPr>
        <w:t>4）  投标人服务承诺（如有）；</w:t>
      </w:r>
    </w:p>
    <w:p>
      <w:pPr>
        <w:numPr>
          <w:ilvl w:val="0"/>
          <w:numId w:val="8"/>
        </w:numPr>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投标文件要求的其他内容以及投标人认为必要的其他内容。</w:t>
      </w:r>
    </w:p>
    <w:p>
      <w:pPr>
        <w:numPr>
          <w:ilvl w:val="1"/>
          <w:numId w:val="5"/>
        </w:numPr>
        <w:autoSpaceDE w:val="0"/>
        <w:autoSpaceDN w:val="0"/>
        <w:adjustRightInd w:val="0"/>
        <w:snapToGrid w:val="0"/>
        <w:spacing w:after="156" w:afterLines="50"/>
        <w:ind w:left="1133" w:hanging="1132" w:hangingChars="472"/>
        <w:rPr>
          <w:rFonts w:ascii="宋体" w:hAnsi="宋体" w:cs="黑体"/>
          <w:kern w:val="0"/>
          <w:sz w:val="24"/>
        </w:rPr>
      </w:pPr>
      <w:bookmarkStart w:id="61" w:name="_Toc195921813"/>
      <w:r>
        <w:rPr>
          <w:rFonts w:hint="eastAsia" w:ascii="宋体" w:hAnsi="宋体" w:cs="黑体"/>
          <w:kern w:val="0"/>
          <w:sz w:val="24"/>
        </w:rPr>
        <w:t>投标报价</w:t>
      </w:r>
      <w:bookmarkEnd w:id="61"/>
    </w:p>
    <w:p>
      <w:pPr>
        <w:numPr>
          <w:ilvl w:val="2"/>
          <w:numId w:val="5"/>
        </w:numPr>
        <w:tabs>
          <w:tab w:val="left" w:pos="1260"/>
        </w:tabs>
        <w:autoSpaceDE w:val="0"/>
        <w:autoSpaceDN w:val="0"/>
        <w:adjustRightInd w:val="0"/>
        <w:snapToGrid w:val="0"/>
        <w:spacing w:after="156" w:afterLines="50"/>
        <w:rPr>
          <w:rFonts w:ascii="宋体" w:hAnsi="宋体" w:cs="黑体"/>
          <w:kern w:val="0"/>
          <w:sz w:val="24"/>
        </w:rPr>
      </w:pPr>
      <w:bookmarkStart w:id="62" w:name="_Toc195921814"/>
      <w:r>
        <w:rPr>
          <w:rFonts w:hint="eastAsia" w:ascii="宋体" w:hAnsi="宋体" w:cs="黑体"/>
          <w:kern w:val="0"/>
          <w:sz w:val="24"/>
        </w:rPr>
        <w:t>投标人应按招标文件第六章提供的格式进行投标报价。</w:t>
      </w:r>
    </w:p>
    <w:p>
      <w:pPr>
        <w:numPr>
          <w:ilvl w:val="2"/>
          <w:numId w:val="5"/>
        </w:numPr>
        <w:tabs>
          <w:tab w:val="left" w:pos="1260"/>
        </w:tabs>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所有根据合同或其它原因应由投标人支付的税款和其它应交纳的费用都应包括在投标人提交的投标价格中。</w:t>
      </w:r>
    </w:p>
    <w:p>
      <w:pPr>
        <w:numPr>
          <w:ilvl w:val="2"/>
          <w:numId w:val="5"/>
        </w:numPr>
        <w:tabs>
          <w:tab w:val="left" w:pos="1260"/>
        </w:tabs>
        <w:autoSpaceDE w:val="0"/>
        <w:autoSpaceDN w:val="0"/>
        <w:adjustRightInd w:val="0"/>
        <w:snapToGrid w:val="0"/>
        <w:spacing w:after="156" w:afterLines="50"/>
        <w:rPr>
          <w:rFonts w:ascii="宋体" w:hAnsi="宋体" w:cs="黑体"/>
          <w:kern w:val="0"/>
          <w:sz w:val="24"/>
        </w:rPr>
      </w:pPr>
      <w:r>
        <w:rPr>
          <w:rFonts w:ascii="宋体" w:hAnsi="宋体" w:cs="黑体"/>
          <w:kern w:val="0"/>
          <w:sz w:val="24"/>
        </w:rPr>
        <w:t>报价应包含本项目所有税项。</w:t>
      </w:r>
    </w:p>
    <w:p>
      <w:pPr>
        <w:numPr>
          <w:ilvl w:val="2"/>
          <w:numId w:val="5"/>
        </w:numPr>
        <w:tabs>
          <w:tab w:val="left" w:pos="1260"/>
        </w:tabs>
        <w:autoSpaceDE w:val="0"/>
        <w:autoSpaceDN w:val="0"/>
        <w:adjustRightInd w:val="0"/>
        <w:snapToGrid w:val="0"/>
        <w:spacing w:after="156" w:afterLines="50"/>
        <w:rPr>
          <w:rFonts w:ascii="宋体" w:hAnsi="宋体" w:cs="黑体"/>
          <w:kern w:val="0"/>
          <w:sz w:val="24"/>
        </w:rPr>
      </w:pPr>
      <w:r>
        <w:rPr>
          <w:rFonts w:ascii="宋体" w:hAnsi="宋体" w:cs="黑体"/>
          <w:kern w:val="0"/>
          <w:sz w:val="24"/>
        </w:rPr>
        <w:t>投标人应仔细阅读所有招标文件，填报自己认为正确的报价。</w:t>
      </w:r>
    </w:p>
    <w:p>
      <w:pPr>
        <w:numPr>
          <w:ilvl w:val="1"/>
          <w:numId w:val="5"/>
        </w:numPr>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投标人对采购内容只允许有一个报价，采购人不接受任何有选择的报价。</w:t>
      </w:r>
    </w:p>
    <w:p>
      <w:pPr>
        <w:numPr>
          <w:ilvl w:val="1"/>
          <w:numId w:val="5"/>
        </w:numPr>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投标人根据本招标文件的规定将投标价分成几部分，只是为了方便招标方对投标文件进行比较，并不限制采购人以上述任何条件订立合同的权力。</w:t>
      </w:r>
    </w:p>
    <w:p>
      <w:pPr>
        <w:numPr>
          <w:ilvl w:val="1"/>
          <w:numId w:val="5"/>
        </w:numPr>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除非合同另有约定，投标人所报的投标价在合同执行过程中是固定不变的，不得以任何理由予以变更。任何包含价格调整要求的投标，将被认为是非响应性投标而予以拒绝。</w:t>
      </w:r>
    </w:p>
    <w:p>
      <w:pPr>
        <w:numPr>
          <w:ilvl w:val="1"/>
          <w:numId w:val="5"/>
        </w:numPr>
        <w:autoSpaceDE w:val="0"/>
        <w:autoSpaceDN w:val="0"/>
        <w:adjustRightInd w:val="0"/>
        <w:snapToGrid w:val="0"/>
        <w:spacing w:after="156" w:afterLines="50"/>
        <w:ind w:left="1133" w:hanging="1132" w:hangingChars="472"/>
        <w:rPr>
          <w:rFonts w:ascii="宋体" w:hAnsi="宋体" w:cs="黑体"/>
          <w:kern w:val="0"/>
          <w:sz w:val="24"/>
        </w:rPr>
      </w:pPr>
      <w:bookmarkStart w:id="63" w:name="_Ref421009326"/>
      <w:r>
        <w:rPr>
          <w:rFonts w:hint="eastAsia" w:ascii="宋体" w:hAnsi="宋体" w:cs="黑体"/>
          <w:kern w:val="0"/>
          <w:sz w:val="24"/>
        </w:rPr>
        <w:t>投标有效期</w:t>
      </w:r>
      <w:bookmarkEnd w:id="62"/>
      <w:bookmarkEnd w:id="63"/>
    </w:p>
    <w:p>
      <w:pPr>
        <w:numPr>
          <w:ilvl w:val="2"/>
          <w:numId w:val="5"/>
        </w:numPr>
        <w:tabs>
          <w:tab w:val="left" w:pos="1260"/>
        </w:tabs>
        <w:autoSpaceDE w:val="0"/>
        <w:autoSpaceDN w:val="0"/>
        <w:adjustRightInd w:val="0"/>
        <w:snapToGrid w:val="0"/>
        <w:spacing w:after="156" w:afterLines="50"/>
        <w:rPr>
          <w:rFonts w:ascii="宋体" w:hAnsi="宋体" w:cs="黑体"/>
          <w:kern w:val="0"/>
          <w:sz w:val="24"/>
        </w:rPr>
      </w:pPr>
      <w:r>
        <w:rPr>
          <w:rFonts w:hint="eastAsia" w:ascii="宋体" w:hAnsi="宋体"/>
          <w:sz w:val="24"/>
        </w:rPr>
        <w:t>本项目投标有效期见投标人须知前附表。投标有效期从提交投标文件的截止之日起算。投标文件中承诺的投标有效期应当不少于招标文件中载明的投标有效期。</w:t>
      </w:r>
    </w:p>
    <w:p>
      <w:pPr>
        <w:numPr>
          <w:ilvl w:val="2"/>
          <w:numId w:val="5"/>
        </w:numPr>
        <w:tabs>
          <w:tab w:val="left" w:pos="1260"/>
        </w:tabs>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在投标人须知前附表规定的投标有效期内，投标人不得要求撤销或修改其投标文件。</w:t>
      </w:r>
    </w:p>
    <w:p>
      <w:pPr>
        <w:numPr>
          <w:ilvl w:val="1"/>
          <w:numId w:val="5"/>
        </w:numPr>
        <w:autoSpaceDE w:val="0"/>
        <w:autoSpaceDN w:val="0"/>
        <w:adjustRightInd w:val="0"/>
        <w:snapToGrid w:val="0"/>
        <w:spacing w:after="156" w:afterLines="50"/>
        <w:ind w:left="1133" w:hanging="1132" w:hangingChars="472"/>
        <w:rPr>
          <w:rFonts w:ascii="宋体" w:hAnsi="宋体" w:cs="黑体"/>
          <w:kern w:val="0"/>
          <w:sz w:val="24"/>
        </w:rPr>
      </w:pPr>
      <w:bookmarkStart w:id="64" w:name="_Toc195921815"/>
      <w:r>
        <w:rPr>
          <w:rFonts w:hint="eastAsia" w:ascii="宋体" w:hAnsi="宋体" w:cs="黑体"/>
          <w:kern w:val="0"/>
          <w:sz w:val="24"/>
        </w:rPr>
        <w:t>投标保证金</w:t>
      </w:r>
      <w:bookmarkEnd w:id="64"/>
    </w:p>
    <w:p>
      <w:pPr>
        <w:numPr>
          <w:ilvl w:val="2"/>
          <w:numId w:val="5"/>
        </w:numPr>
        <w:tabs>
          <w:tab w:val="left" w:pos="1260"/>
        </w:tabs>
        <w:autoSpaceDE w:val="0"/>
        <w:autoSpaceDN w:val="0"/>
        <w:adjustRightInd w:val="0"/>
        <w:snapToGrid w:val="0"/>
        <w:spacing w:after="156" w:afterLines="50"/>
        <w:rPr>
          <w:rFonts w:ascii="宋体" w:hAnsi="宋体" w:cs="黑体"/>
          <w:kern w:val="0"/>
          <w:sz w:val="24"/>
        </w:rPr>
      </w:pPr>
      <w:bookmarkStart w:id="65" w:name="_Ref419361076"/>
      <w:r>
        <w:rPr>
          <w:rFonts w:hint="eastAsia" w:ascii="宋体" w:hAnsi="宋体" w:cs="黑体"/>
          <w:kern w:val="0"/>
          <w:sz w:val="24"/>
        </w:rPr>
        <w:t>投标人应按投标人须知前附表规定的金额、形式递交投标保证金，并作为其投标文件的组成部分。联合体投标的，可以由联合体中的一方或者共同提交投标保证金，以一方名义提交投标保证金的，对联合体各方均具有约束力。</w:t>
      </w:r>
      <w:bookmarkEnd w:id="65"/>
    </w:p>
    <w:p>
      <w:pPr>
        <w:numPr>
          <w:ilvl w:val="2"/>
          <w:numId w:val="5"/>
        </w:numPr>
        <w:tabs>
          <w:tab w:val="left" w:pos="1260"/>
        </w:tabs>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投标人不按本章第</w:t>
      </w:r>
      <w:r>
        <w:rPr>
          <w:rFonts w:ascii="宋体" w:hAnsi="宋体" w:cs="黑体"/>
          <w:kern w:val="0"/>
          <w:sz w:val="24"/>
        </w:rPr>
        <w:fldChar w:fldCharType="begin"/>
      </w:r>
      <w:r>
        <w:rPr>
          <w:rFonts w:ascii="宋体" w:hAnsi="宋体" w:cs="黑体"/>
          <w:kern w:val="0"/>
          <w:sz w:val="24"/>
        </w:rPr>
        <w:instrText xml:space="preserve"> </w:instrText>
      </w:r>
      <w:r>
        <w:rPr>
          <w:rFonts w:hint="eastAsia" w:ascii="宋体" w:hAnsi="宋体" w:cs="黑体"/>
          <w:kern w:val="0"/>
          <w:sz w:val="24"/>
        </w:rPr>
        <w:instrText xml:space="preserve">REF _Ref419361076 \r \h</w:instrText>
      </w:r>
      <w:r>
        <w:rPr>
          <w:rFonts w:ascii="宋体" w:hAnsi="宋体" w:cs="黑体"/>
          <w:kern w:val="0"/>
          <w:sz w:val="24"/>
        </w:rPr>
        <w:instrText xml:space="preserve"> </w:instrText>
      </w:r>
      <w:r>
        <w:rPr>
          <w:rFonts w:ascii="宋体" w:hAnsi="宋体" w:cs="黑体"/>
          <w:kern w:val="0"/>
          <w:sz w:val="24"/>
        </w:rPr>
        <w:fldChar w:fldCharType="separate"/>
      </w:r>
      <w:r>
        <w:rPr>
          <w:rFonts w:ascii="宋体" w:hAnsi="宋体" w:cs="黑体"/>
          <w:kern w:val="0"/>
          <w:sz w:val="24"/>
        </w:rPr>
        <w:t>3.</w:t>
      </w:r>
      <w:r>
        <w:rPr>
          <w:rFonts w:hint="eastAsia" w:ascii="宋体" w:hAnsi="宋体" w:cs="黑体"/>
          <w:kern w:val="0"/>
          <w:sz w:val="24"/>
        </w:rPr>
        <w:t>7</w:t>
      </w:r>
      <w:r>
        <w:rPr>
          <w:rFonts w:ascii="宋体" w:hAnsi="宋体" w:cs="黑体"/>
          <w:kern w:val="0"/>
          <w:sz w:val="24"/>
        </w:rPr>
        <w:t>.1</w:t>
      </w:r>
      <w:r>
        <w:rPr>
          <w:rFonts w:ascii="宋体" w:hAnsi="宋体" w:cs="黑体"/>
          <w:kern w:val="0"/>
          <w:sz w:val="24"/>
        </w:rPr>
        <w:fldChar w:fldCharType="end"/>
      </w:r>
      <w:r>
        <w:rPr>
          <w:rFonts w:hint="eastAsia" w:ascii="宋体" w:hAnsi="宋体" w:cs="黑体"/>
          <w:kern w:val="0"/>
          <w:sz w:val="24"/>
        </w:rPr>
        <w:t>项要求提交投标保证金的，其投标文件无效。</w:t>
      </w:r>
    </w:p>
    <w:p>
      <w:pPr>
        <w:numPr>
          <w:ilvl w:val="2"/>
          <w:numId w:val="5"/>
        </w:numPr>
        <w:tabs>
          <w:tab w:val="left" w:pos="1260"/>
        </w:tabs>
        <w:autoSpaceDE w:val="0"/>
        <w:autoSpaceDN w:val="0"/>
        <w:adjustRightInd w:val="0"/>
        <w:snapToGrid w:val="0"/>
        <w:spacing w:after="156" w:afterLines="50"/>
        <w:rPr>
          <w:rFonts w:ascii="宋体" w:hAnsi="宋体"/>
          <w:sz w:val="24"/>
        </w:rPr>
      </w:pPr>
      <w:bookmarkStart w:id="66" w:name="_Ref419361088"/>
      <w:r>
        <w:rPr>
          <w:rFonts w:hint="eastAsia" w:ascii="宋体" w:hAnsi="宋体"/>
          <w:sz w:val="24"/>
        </w:rPr>
        <w:t>投标人在投标截止时间3日前，按招标文件的要求向招标代理机构递交投标保证金，投标截止时间之后递交的投标保证金将被拒绝。</w:t>
      </w:r>
      <w:bookmarkEnd w:id="66"/>
    </w:p>
    <w:p>
      <w:pPr>
        <w:numPr>
          <w:ilvl w:val="2"/>
          <w:numId w:val="5"/>
        </w:numPr>
        <w:tabs>
          <w:tab w:val="left" w:pos="1260"/>
        </w:tabs>
        <w:autoSpaceDE w:val="0"/>
        <w:autoSpaceDN w:val="0"/>
        <w:adjustRightInd w:val="0"/>
        <w:snapToGrid w:val="0"/>
        <w:spacing w:after="156" w:afterLines="50"/>
        <w:rPr>
          <w:rFonts w:ascii="宋体" w:hAnsi="宋体"/>
          <w:sz w:val="24"/>
        </w:rPr>
      </w:pPr>
      <w:r>
        <w:rPr>
          <w:rFonts w:hint="eastAsia" w:ascii="宋体" w:hAnsi="宋体"/>
          <w:sz w:val="24"/>
        </w:rPr>
        <w:t>投标人在汇款时务必注明所投标项目的招标编号及用途，否则，因款项用途不明导致投标无效等后果由投标人自行承担。</w:t>
      </w:r>
    </w:p>
    <w:p>
      <w:pPr>
        <w:numPr>
          <w:ilvl w:val="2"/>
          <w:numId w:val="5"/>
        </w:numPr>
        <w:tabs>
          <w:tab w:val="left" w:pos="1260"/>
        </w:tabs>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采购人或者采购代理机构应当自中标通知书发出之日起5个工作日内退还未中标人的投标保证金，自政府采购合同签订之日起5个工作日内退还中标人的投标保证金</w:t>
      </w:r>
      <w:r>
        <w:rPr>
          <w:rFonts w:hint="eastAsia" w:ascii="宋体" w:hAnsi="宋体"/>
          <w:sz w:val="24"/>
        </w:rPr>
        <w:t>或者转为中标人的履约保证金</w:t>
      </w:r>
      <w:r>
        <w:rPr>
          <w:rFonts w:hint="eastAsia" w:ascii="宋体" w:hAnsi="宋体" w:cs="黑体"/>
          <w:kern w:val="0"/>
          <w:sz w:val="24"/>
        </w:rPr>
        <w:t>。</w:t>
      </w:r>
    </w:p>
    <w:p>
      <w:pPr>
        <w:tabs>
          <w:tab w:val="left" w:pos="1260"/>
        </w:tabs>
        <w:autoSpaceDE w:val="0"/>
        <w:autoSpaceDN w:val="0"/>
        <w:adjustRightInd w:val="0"/>
        <w:snapToGrid w:val="0"/>
        <w:spacing w:after="156" w:afterLines="50"/>
        <w:ind w:left="1058" w:hanging="1058" w:hangingChars="441"/>
        <w:rPr>
          <w:rFonts w:ascii="宋体" w:hAnsi="宋体" w:cs="黑体"/>
          <w:kern w:val="0"/>
          <w:sz w:val="24"/>
        </w:rPr>
      </w:pPr>
      <w:r>
        <w:rPr>
          <w:rFonts w:hint="eastAsia" w:ascii="宋体" w:hAnsi="宋体" w:cs="黑体"/>
          <w:kern w:val="0"/>
          <w:sz w:val="24"/>
        </w:rPr>
        <w:t xml:space="preserve">         采购人或者采购代理机构逾期退还投标保证金的，除退还投标保证金本金外，还应当按中国人民银行同期贷款基准利率上浮20％后的利率支付超期资金占用费，但因投标人自身原因导致无法及时退还的除外。</w:t>
      </w:r>
    </w:p>
    <w:p>
      <w:pPr>
        <w:numPr>
          <w:ilvl w:val="2"/>
          <w:numId w:val="5"/>
        </w:numPr>
        <w:tabs>
          <w:tab w:val="left" w:pos="1260"/>
        </w:tabs>
        <w:autoSpaceDE w:val="0"/>
        <w:autoSpaceDN w:val="0"/>
        <w:adjustRightInd w:val="0"/>
        <w:snapToGrid w:val="0"/>
        <w:spacing w:after="156" w:afterLines="50"/>
        <w:rPr>
          <w:rFonts w:ascii="宋体" w:hAnsi="宋体" w:cs="黑体"/>
          <w:kern w:val="0"/>
          <w:sz w:val="24"/>
        </w:rPr>
      </w:pPr>
      <w:r>
        <w:rPr>
          <w:rFonts w:hint="eastAsia" w:hAnsi="宋体" w:cs="宋体"/>
          <w:sz w:val="24"/>
        </w:rPr>
        <w:t>投标人有下列行为之一者，其投标保证金可不予退还：</w:t>
      </w:r>
    </w:p>
    <w:p>
      <w:pPr>
        <w:tabs>
          <w:tab w:val="left" w:pos="1843"/>
        </w:tabs>
        <w:autoSpaceDE w:val="0"/>
        <w:autoSpaceDN w:val="0"/>
        <w:adjustRightInd w:val="0"/>
        <w:snapToGrid w:val="0"/>
        <w:spacing w:after="156" w:afterLines="50"/>
        <w:ind w:left="1734" w:leftChars="540" w:hanging="600" w:hangingChars="250"/>
        <w:rPr>
          <w:rFonts w:ascii="宋体" w:hAnsi="宋体" w:cs="黑体"/>
          <w:kern w:val="0"/>
          <w:sz w:val="24"/>
        </w:rPr>
      </w:pPr>
      <w:r>
        <w:rPr>
          <w:rFonts w:hint="eastAsia" w:ascii="宋体" w:hAnsi="宋体" w:cs="黑体"/>
          <w:kern w:val="0"/>
          <w:sz w:val="24"/>
        </w:rPr>
        <w:t>（1）投标人在投标有效期内撤回投标文件的；</w:t>
      </w:r>
    </w:p>
    <w:p>
      <w:pPr>
        <w:tabs>
          <w:tab w:val="left" w:pos="1843"/>
        </w:tabs>
        <w:autoSpaceDE w:val="0"/>
        <w:autoSpaceDN w:val="0"/>
        <w:adjustRightInd w:val="0"/>
        <w:snapToGrid w:val="0"/>
        <w:spacing w:after="156" w:afterLines="50"/>
        <w:ind w:left="1734" w:leftChars="540" w:hanging="600" w:hangingChars="250"/>
        <w:rPr>
          <w:rFonts w:ascii="宋体" w:hAnsi="宋体" w:cs="黑体"/>
          <w:kern w:val="0"/>
          <w:sz w:val="24"/>
        </w:rPr>
      </w:pPr>
      <w:r>
        <w:rPr>
          <w:rFonts w:hint="eastAsia" w:ascii="宋体" w:hAnsi="宋体" w:cs="黑体"/>
          <w:kern w:val="0"/>
          <w:sz w:val="24"/>
        </w:rPr>
        <w:t>（2）投标人在投标文件中提供虚假材料的；</w:t>
      </w:r>
    </w:p>
    <w:p>
      <w:pPr>
        <w:tabs>
          <w:tab w:val="left" w:pos="1843"/>
        </w:tabs>
        <w:autoSpaceDE w:val="0"/>
        <w:autoSpaceDN w:val="0"/>
        <w:adjustRightInd w:val="0"/>
        <w:snapToGrid w:val="0"/>
        <w:spacing w:after="156" w:afterLines="50"/>
        <w:ind w:left="1734" w:leftChars="540" w:hanging="600" w:hangingChars="250"/>
        <w:rPr>
          <w:rFonts w:ascii="宋体" w:hAnsi="宋体" w:cs="黑体"/>
          <w:kern w:val="0"/>
          <w:sz w:val="24"/>
        </w:rPr>
      </w:pPr>
      <w:r>
        <w:rPr>
          <w:rFonts w:hint="eastAsia" w:ascii="宋体" w:hAnsi="宋体" w:cs="黑体"/>
          <w:kern w:val="0"/>
          <w:sz w:val="24"/>
        </w:rPr>
        <w:t>（3）除因不可抗力或招标文件认可的情形以外，中标人不与采购人签订合同的；</w:t>
      </w:r>
    </w:p>
    <w:p>
      <w:pPr>
        <w:tabs>
          <w:tab w:val="left" w:pos="1843"/>
        </w:tabs>
        <w:autoSpaceDE w:val="0"/>
        <w:autoSpaceDN w:val="0"/>
        <w:adjustRightInd w:val="0"/>
        <w:snapToGrid w:val="0"/>
        <w:spacing w:after="156" w:afterLines="50"/>
        <w:ind w:left="1734" w:leftChars="540" w:hanging="600" w:hangingChars="250"/>
        <w:rPr>
          <w:rFonts w:ascii="宋体" w:hAnsi="宋体" w:cs="黑体"/>
          <w:kern w:val="0"/>
          <w:sz w:val="24"/>
        </w:rPr>
      </w:pPr>
      <w:r>
        <w:rPr>
          <w:rFonts w:hint="eastAsia" w:ascii="宋体" w:hAnsi="宋体" w:cs="黑体"/>
          <w:kern w:val="0"/>
          <w:sz w:val="24"/>
        </w:rPr>
        <w:t>（4）投标人与采购人、其他投标人或者采购代理机构恶意串通的；</w:t>
      </w:r>
    </w:p>
    <w:p>
      <w:pPr>
        <w:tabs>
          <w:tab w:val="left" w:pos="1843"/>
        </w:tabs>
        <w:autoSpaceDE w:val="0"/>
        <w:autoSpaceDN w:val="0"/>
        <w:adjustRightInd w:val="0"/>
        <w:snapToGrid w:val="0"/>
        <w:spacing w:after="156" w:afterLines="50"/>
        <w:ind w:left="1734" w:leftChars="540" w:hanging="600" w:hangingChars="250"/>
        <w:rPr>
          <w:rFonts w:ascii="宋体" w:hAnsi="宋体" w:cs="黑体"/>
          <w:kern w:val="0"/>
          <w:sz w:val="24"/>
        </w:rPr>
      </w:pPr>
      <w:r>
        <w:rPr>
          <w:rFonts w:hint="eastAsia" w:ascii="宋体" w:hAnsi="宋体" w:cs="黑体"/>
          <w:kern w:val="0"/>
          <w:sz w:val="24"/>
        </w:rPr>
        <w:t>（5）招标文件规定应由中标人缴纳招标服务费而中标人未缴纳的；</w:t>
      </w:r>
    </w:p>
    <w:p>
      <w:pPr>
        <w:tabs>
          <w:tab w:val="left" w:pos="1843"/>
        </w:tabs>
        <w:autoSpaceDE w:val="0"/>
        <w:autoSpaceDN w:val="0"/>
        <w:adjustRightInd w:val="0"/>
        <w:snapToGrid w:val="0"/>
        <w:spacing w:after="156" w:afterLines="50"/>
        <w:ind w:left="1734" w:leftChars="540" w:hanging="600" w:hangingChars="250"/>
        <w:rPr>
          <w:rFonts w:ascii="宋体" w:hAnsi="宋体" w:cs="黑体"/>
          <w:kern w:val="0"/>
          <w:sz w:val="24"/>
        </w:rPr>
      </w:pPr>
      <w:r>
        <w:rPr>
          <w:rFonts w:hint="eastAsia" w:ascii="宋体" w:hAnsi="宋体" w:cs="黑体"/>
          <w:kern w:val="0"/>
          <w:sz w:val="24"/>
        </w:rPr>
        <w:t>（6）招标文件规定的其他情形。</w:t>
      </w:r>
    </w:p>
    <w:p>
      <w:pPr>
        <w:numPr>
          <w:ilvl w:val="1"/>
          <w:numId w:val="5"/>
        </w:numPr>
        <w:autoSpaceDE w:val="0"/>
        <w:autoSpaceDN w:val="0"/>
        <w:adjustRightInd w:val="0"/>
        <w:snapToGrid w:val="0"/>
        <w:spacing w:after="156" w:afterLines="50"/>
        <w:ind w:left="1133" w:hanging="1132" w:hangingChars="472"/>
        <w:rPr>
          <w:rFonts w:ascii="宋体" w:hAnsi="宋体" w:cs="黑体"/>
          <w:kern w:val="0"/>
          <w:sz w:val="24"/>
        </w:rPr>
      </w:pPr>
      <w:bookmarkStart w:id="67" w:name="_Toc195921818"/>
      <w:r>
        <w:rPr>
          <w:rFonts w:hint="eastAsia" w:ascii="宋体" w:hAnsi="宋体" w:cs="黑体"/>
          <w:kern w:val="0"/>
          <w:sz w:val="24"/>
        </w:rPr>
        <w:t>投标文件的编制</w:t>
      </w:r>
      <w:bookmarkEnd w:id="67"/>
    </w:p>
    <w:p>
      <w:pPr>
        <w:numPr>
          <w:ilvl w:val="2"/>
          <w:numId w:val="5"/>
        </w:numPr>
        <w:tabs>
          <w:tab w:val="left" w:pos="1260"/>
        </w:tabs>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投标文件应按第六章“投标文件格式”进行编写，如有必要，可以增加附页，作为投标文件的组成部分。投标人可以提出比招标文件要求更有利于采购人的承诺。</w:t>
      </w:r>
    </w:p>
    <w:p>
      <w:pPr>
        <w:tabs>
          <w:tab w:val="left" w:pos="1260"/>
        </w:tabs>
        <w:autoSpaceDE w:val="0"/>
        <w:autoSpaceDN w:val="0"/>
        <w:adjustRightInd w:val="0"/>
        <w:snapToGrid w:val="0"/>
        <w:spacing w:after="156" w:afterLines="50"/>
        <w:ind w:left="1134"/>
        <w:rPr>
          <w:rFonts w:ascii="宋体" w:hAnsi="宋体" w:cs="黑体"/>
          <w:kern w:val="0"/>
          <w:sz w:val="24"/>
        </w:rPr>
      </w:pPr>
      <w:r>
        <w:rPr>
          <w:rFonts w:hint="eastAsia" w:ascii="宋体" w:hAnsi="宋体" w:cs="黑体"/>
          <w:kern w:val="0"/>
          <w:sz w:val="24"/>
        </w:rPr>
        <w:t>投标文件应当对招标文件有关交货期、投标有效期、对招标范围以及</w:t>
      </w:r>
      <w:r>
        <w:rPr>
          <w:rFonts w:hint="eastAsia" w:ascii="宋体" w:hAnsi="宋体"/>
          <w:sz w:val="24"/>
        </w:rPr>
        <w:t>采购项目的技术规格、数量、服务标准、验收</w:t>
      </w:r>
      <w:r>
        <w:rPr>
          <w:rFonts w:hint="eastAsia" w:ascii="宋体" w:hAnsi="宋体" w:cs="黑体"/>
          <w:kern w:val="0"/>
          <w:sz w:val="24"/>
        </w:rPr>
        <w:t>等实质性内容作出响应。</w:t>
      </w:r>
    </w:p>
    <w:p>
      <w:pPr>
        <w:numPr>
          <w:ilvl w:val="2"/>
          <w:numId w:val="5"/>
        </w:numPr>
        <w:tabs>
          <w:tab w:val="left" w:pos="1260"/>
        </w:tabs>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投标文件正本需打印或用不褪色墨水书写，投标人的法定代表人或经授权的代表须根据招标文件第六章的规定在投标文件中需要签字或盖章的位置签字（加盖人名章）或加盖单位公章。授权代表须持有书面的“法定代表人授权书”（标准格式附后），并将其附在投标文件中。签字或加盖人名章的其他要求见投标人须知前附表。</w:t>
      </w:r>
    </w:p>
    <w:p>
      <w:pPr>
        <w:tabs>
          <w:tab w:val="left" w:pos="1260"/>
        </w:tabs>
        <w:autoSpaceDE w:val="0"/>
        <w:autoSpaceDN w:val="0"/>
        <w:adjustRightInd w:val="0"/>
        <w:snapToGrid w:val="0"/>
        <w:spacing w:after="156" w:afterLines="50"/>
        <w:ind w:left="1134" w:leftChars="540"/>
        <w:rPr>
          <w:rFonts w:ascii="宋体" w:hAnsi="宋体" w:cs="黑体"/>
          <w:kern w:val="0"/>
          <w:sz w:val="24"/>
        </w:rPr>
      </w:pPr>
      <w:r>
        <w:rPr>
          <w:rFonts w:hint="eastAsia" w:ascii="宋体" w:hAnsi="宋体" w:cs="黑体"/>
          <w:kern w:val="0"/>
          <w:sz w:val="24"/>
        </w:rPr>
        <w:t>投标截止时间前，如对投标文件进行了修改，包括对投标文件行间插字、涂改和增删，均应由投标人的法定代表人或经正式授权的代表在修改的每一页上签字。</w:t>
      </w:r>
    </w:p>
    <w:p>
      <w:pPr>
        <w:tabs>
          <w:tab w:val="left" w:pos="1260"/>
        </w:tabs>
        <w:autoSpaceDE w:val="0"/>
        <w:autoSpaceDN w:val="0"/>
        <w:adjustRightInd w:val="0"/>
        <w:snapToGrid w:val="0"/>
        <w:spacing w:after="156" w:afterLines="50"/>
        <w:ind w:left="1134" w:leftChars="540"/>
        <w:rPr>
          <w:rFonts w:ascii="宋体" w:hAnsi="宋体" w:cs="黑体"/>
          <w:kern w:val="0"/>
          <w:sz w:val="24"/>
        </w:rPr>
      </w:pPr>
      <w:r>
        <w:rPr>
          <w:rFonts w:hint="eastAsia" w:ascii="宋体" w:hAnsi="宋体" w:cs="黑体"/>
          <w:kern w:val="0"/>
          <w:sz w:val="24"/>
        </w:rPr>
        <w:t>投标文件的副本可采用正本的复印件。</w:t>
      </w:r>
    </w:p>
    <w:p>
      <w:pPr>
        <w:numPr>
          <w:ilvl w:val="2"/>
          <w:numId w:val="5"/>
        </w:numPr>
        <w:tabs>
          <w:tab w:val="left" w:pos="1260"/>
        </w:tabs>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投标文件正本一份，副本份数见投标人须知前附表。正本和副本的封面上应清楚地标记“正本”或“副本”的字样。当副本和正本不一致时，以正本为准。</w:t>
      </w:r>
    </w:p>
    <w:p>
      <w:pPr>
        <w:numPr>
          <w:ilvl w:val="2"/>
          <w:numId w:val="5"/>
        </w:numPr>
        <w:tabs>
          <w:tab w:val="left" w:pos="1260"/>
        </w:tabs>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投标文件的正本与副本应分别装订成册，并编制目录，具体分册及装订要求见投标人须知前附表规定。</w:t>
      </w:r>
    </w:p>
    <w:p>
      <w:pPr>
        <w:numPr>
          <w:ilvl w:val="0"/>
          <w:numId w:val="5"/>
        </w:numPr>
        <w:autoSpaceDE w:val="0"/>
        <w:autoSpaceDN w:val="0"/>
        <w:adjustRightInd w:val="0"/>
        <w:spacing w:after="156" w:afterLines="50"/>
        <w:outlineLvl w:val="2"/>
        <w:rPr>
          <w:rFonts w:ascii="黑体" w:hAnsi="宋体" w:eastAsia="黑体" w:cs="黑体"/>
          <w:kern w:val="0"/>
          <w:sz w:val="24"/>
        </w:rPr>
      </w:pPr>
      <w:bookmarkStart w:id="68" w:name="_Toc195921819"/>
      <w:bookmarkStart w:id="69" w:name="_Toc18238"/>
      <w:bookmarkStart w:id="70" w:name="_Toc23995"/>
      <w:r>
        <w:rPr>
          <w:rFonts w:hint="eastAsia" w:ascii="黑体" w:hAnsi="宋体" w:eastAsia="黑体" w:cs="黑体"/>
          <w:kern w:val="0"/>
          <w:sz w:val="24"/>
        </w:rPr>
        <w:t>投标</w:t>
      </w:r>
      <w:bookmarkEnd w:id="68"/>
      <w:bookmarkEnd w:id="69"/>
      <w:bookmarkEnd w:id="70"/>
    </w:p>
    <w:p>
      <w:pPr>
        <w:numPr>
          <w:ilvl w:val="1"/>
          <w:numId w:val="5"/>
        </w:numPr>
        <w:autoSpaceDE w:val="0"/>
        <w:autoSpaceDN w:val="0"/>
        <w:adjustRightInd w:val="0"/>
        <w:snapToGrid w:val="0"/>
        <w:spacing w:after="156" w:afterLines="50"/>
        <w:ind w:left="1133" w:hanging="1132" w:hangingChars="472"/>
        <w:rPr>
          <w:rFonts w:ascii="宋体" w:hAnsi="宋体" w:cs="黑体"/>
          <w:kern w:val="0"/>
          <w:sz w:val="24"/>
        </w:rPr>
      </w:pPr>
      <w:bookmarkStart w:id="71" w:name="_Toc195921820"/>
      <w:r>
        <w:rPr>
          <w:rFonts w:hint="eastAsia" w:ascii="宋体" w:hAnsi="宋体" w:cs="黑体"/>
          <w:kern w:val="0"/>
          <w:sz w:val="24"/>
        </w:rPr>
        <w:t>投标文件的密封和标记</w:t>
      </w:r>
      <w:bookmarkEnd w:id="71"/>
    </w:p>
    <w:p>
      <w:pPr>
        <w:numPr>
          <w:ilvl w:val="2"/>
          <w:numId w:val="5"/>
        </w:numPr>
        <w:tabs>
          <w:tab w:val="left" w:pos="1260"/>
        </w:tabs>
        <w:autoSpaceDE w:val="0"/>
        <w:autoSpaceDN w:val="0"/>
        <w:adjustRightInd w:val="0"/>
        <w:snapToGrid w:val="0"/>
        <w:spacing w:after="156" w:afterLines="50"/>
        <w:rPr>
          <w:rFonts w:ascii="宋体" w:hAnsi="宋体" w:cs="黑体"/>
          <w:kern w:val="0"/>
          <w:sz w:val="24"/>
        </w:rPr>
      </w:pPr>
      <w:bookmarkStart w:id="72" w:name="_Ref421008470"/>
      <w:r>
        <w:rPr>
          <w:rFonts w:hint="eastAsia" w:ascii="宋体" w:hAnsi="宋体" w:cs="黑体"/>
          <w:kern w:val="0"/>
          <w:sz w:val="24"/>
        </w:rPr>
        <w:t>投标文件应当密封。</w:t>
      </w:r>
      <w:bookmarkEnd w:id="72"/>
    </w:p>
    <w:p>
      <w:pPr>
        <w:numPr>
          <w:ilvl w:val="2"/>
          <w:numId w:val="5"/>
        </w:numPr>
        <w:tabs>
          <w:tab w:val="left" w:pos="1260"/>
        </w:tabs>
        <w:autoSpaceDE w:val="0"/>
        <w:autoSpaceDN w:val="0"/>
        <w:adjustRightInd w:val="0"/>
        <w:snapToGrid w:val="0"/>
        <w:spacing w:after="156" w:afterLines="50"/>
        <w:rPr>
          <w:rFonts w:ascii="宋体" w:hAnsi="宋体" w:cs="黑体"/>
          <w:kern w:val="0"/>
          <w:sz w:val="24"/>
        </w:rPr>
      </w:pPr>
      <w:bookmarkStart w:id="73" w:name="_Ref421008478"/>
      <w:r>
        <w:rPr>
          <w:rFonts w:hint="eastAsia" w:ascii="宋体" w:hAnsi="宋体" w:cs="黑体"/>
          <w:kern w:val="0"/>
          <w:sz w:val="24"/>
        </w:rPr>
        <w:t>投标文件的封套上应标识的其他内容见投标人须知前附表。</w:t>
      </w:r>
      <w:bookmarkEnd w:id="73"/>
    </w:p>
    <w:p>
      <w:pPr>
        <w:numPr>
          <w:ilvl w:val="2"/>
          <w:numId w:val="5"/>
        </w:numPr>
        <w:tabs>
          <w:tab w:val="left" w:pos="1260"/>
        </w:tabs>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未按本章第</w:t>
      </w:r>
      <w:r>
        <w:rPr>
          <w:rFonts w:ascii="宋体" w:hAnsi="宋体" w:cs="黑体"/>
          <w:kern w:val="0"/>
          <w:sz w:val="24"/>
        </w:rPr>
        <w:fldChar w:fldCharType="begin"/>
      </w:r>
      <w:r>
        <w:rPr>
          <w:rFonts w:ascii="宋体" w:hAnsi="宋体" w:cs="黑体"/>
          <w:kern w:val="0"/>
          <w:sz w:val="24"/>
        </w:rPr>
        <w:instrText xml:space="preserve"> </w:instrText>
      </w:r>
      <w:r>
        <w:rPr>
          <w:rFonts w:hint="eastAsia" w:ascii="宋体" w:hAnsi="宋体" w:cs="黑体"/>
          <w:kern w:val="0"/>
          <w:sz w:val="24"/>
        </w:rPr>
        <w:instrText xml:space="preserve">REF _Ref421008470 \r \h</w:instrText>
      </w:r>
      <w:r>
        <w:rPr>
          <w:rFonts w:ascii="宋体" w:hAnsi="宋体" w:cs="黑体"/>
          <w:kern w:val="0"/>
          <w:sz w:val="24"/>
        </w:rPr>
        <w:instrText xml:space="preserve"> </w:instrText>
      </w:r>
      <w:r>
        <w:rPr>
          <w:rFonts w:ascii="宋体" w:hAnsi="宋体" w:cs="黑体"/>
          <w:kern w:val="0"/>
          <w:sz w:val="24"/>
        </w:rPr>
        <w:fldChar w:fldCharType="separate"/>
      </w:r>
      <w:r>
        <w:rPr>
          <w:rFonts w:ascii="宋体" w:hAnsi="宋体" w:cs="黑体"/>
          <w:kern w:val="0"/>
          <w:sz w:val="24"/>
        </w:rPr>
        <w:t>4.1.1</w:t>
      </w:r>
      <w:r>
        <w:rPr>
          <w:rFonts w:ascii="宋体" w:hAnsi="宋体" w:cs="黑体"/>
          <w:kern w:val="0"/>
          <w:sz w:val="24"/>
        </w:rPr>
        <w:fldChar w:fldCharType="end"/>
      </w:r>
      <w:r>
        <w:rPr>
          <w:rFonts w:hint="eastAsia" w:ascii="宋体" w:hAnsi="宋体" w:cs="黑体"/>
          <w:kern w:val="0"/>
          <w:sz w:val="24"/>
        </w:rPr>
        <w:t>项或第</w:t>
      </w:r>
      <w:r>
        <w:rPr>
          <w:rFonts w:ascii="宋体" w:hAnsi="宋体" w:cs="黑体"/>
          <w:kern w:val="0"/>
          <w:sz w:val="24"/>
        </w:rPr>
        <w:fldChar w:fldCharType="begin"/>
      </w:r>
      <w:r>
        <w:rPr>
          <w:rFonts w:ascii="宋体" w:hAnsi="宋体" w:cs="黑体"/>
          <w:kern w:val="0"/>
          <w:sz w:val="24"/>
        </w:rPr>
        <w:instrText xml:space="preserve"> </w:instrText>
      </w:r>
      <w:r>
        <w:rPr>
          <w:rFonts w:hint="eastAsia" w:ascii="宋体" w:hAnsi="宋体" w:cs="黑体"/>
          <w:kern w:val="0"/>
          <w:sz w:val="24"/>
        </w:rPr>
        <w:instrText xml:space="preserve">REF _Ref421008478 \r \h</w:instrText>
      </w:r>
      <w:r>
        <w:rPr>
          <w:rFonts w:ascii="宋体" w:hAnsi="宋体" w:cs="黑体"/>
          <w:kern w:val="0"/>
          <w:sz w:val="24"/>
        </w:rPr>
        <w:instrText xml:space="preserve"> </w:instrText>
      </w:r>
      <w:r>
        <w:rPr>
          <w:rFonts w:ascii="宋体" w:hAnsi="宋体" w:cs="黑体"/>
          <w:kern w:val="0"/>
          <w:sz w:val="24"/>
        </w:rPr>
        <w:fldChar w:fldCharType="separate"/>
      </w:r>
      <w:r>
        <w:rPr>
          <w:rFonts w:ascii="宋体" w:hAnsi="宋体" w:cs="黑体"/>
          <w:kern w:val="0"/>
          <w:sz w:val="24"/>
        </w:rPr>
        <w:t>4.1.2</w:t>
      </w:r>
      <w:r>
        <w:rPr>
          <w:rFonts w:ascii="宋体" w:hAnsi="宋体" w:cs="黑体"/>
          <w:kern w:val="0"/>
          <w:sz w:val="24"/>
        </w:rPr>
        <w:fldChar w:fldCharType="end"/>
      </w:r>
      <w:r>
        <w:rPr>
          <w:rFonts w:hint="eastAsia" w:ascii="宋体" w:hAnsi="宋体" w:cs="黑体"/>
          <w:kern w:val="0"/>
          <w:sz w:val="24"/>
        </w:rPr>
        <w:t>项要求密封和加写标识的投标文件，采购人不予受理。</w:t>
      </w:r>
    </w:p>
    <w:p>
      <w:pPr>
        <w:numPr>
          <w:ilvl w:val="1"/>
          <w:numId w:val="5"/>
        </w:numPr>
        <w:autoSpaceDE w:val="0"/>
        <w:autoSpaceDN w:val="0"/>
        <w:adjustRightInd w:val="0"/>
        <w:snapToGrid w:val="0"/>
        <w:spacing w:after="156" w:afterLines="50"/>
        <w:ind w:left="1133" w:hanging="1132" w:hangingChars="472"/>
        <w:rPr>
          <w:rFonts w:ascii="宋体" w:hAnsi="宋体" w:cs="黑体"/>
          <w:kern w:val="0"/>
          <w:sz w:val="24"/>
        </w:rPr>
      </w:pPr>
      <w:bookmarkStart w:id="74" w:name="_Toc195921821"/>
      <w:r>
        <w:rPr>
          <w:rFonts w:hint="eastAsia" w:ascii="宋体" w:hAnsi="宋体" w:cs="黑体"/>
          <w:kern w:val="0"/>
          <w:sz w:val="24"/>
        </w:rPr>
        <w:t>投标文件的递交</w:t>
      </w:r>
      <w:bookmarkEnd w:id="74"/>
    </w:p>
    <w:p>
      <w:pPr>
        <w:numPr>
          <w:ilvl w:val="2"/>
          <w:numId w:val="5"/>
        </w:numPr>
        <w:tabs>
          <w:tab w:val="left" w:pos="1260"/>
        </w:tabs>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投标人应在</w:t>
      </w:r>
      <w:r>
        <w:rPr>
          <w:rFonts w:hint="eastAsia"/>
          <w:sz w:val="24"/>
        </w:rPr>
        <w:t>在招标文件要求提交投标文件的截止时间前，将投标文件密封送达投标地点</w:t>
      </w:r>
      <w:r>
        <w:rPr>
          <w:rFonts w:hint="eastAsia" w:ascii="宋体" w:hAnsi="宋体" w:cs="黑体"/>
          <w:kern w:val="0"/>
          <w:sz w:val="24"/>
        </w:rPr>
        <w:t>。</w:t>
      </w:r>
    </w:p>
    <w:p>
      <w:pPr>
        <w:numPr>
          <w:ilvl w:val="2"/>
          <w:numId w:val="5"/>
        </w:numPr>
        <w:tabs>
          <w:tab w:val="left" w:pos="1260"/>
        </w:tabs>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投标人递交投标文件的地点：见招标公告。</w:t>
      </w:r>
    </w:p>
    <w:p>
      <w:pPr>
        <w:numPr>
          <w:ilvl w:val="2"/>
          <w:numId w:val="5"/>
        </w:numPr>
        <w:tabs>
          <w:tab w:val="left" w:pos="1260"/>
        </w:tabs>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除投标人不足3家未开标情形外，投标人所递交的投标文件不予退还。</w:t>
      </w:r>
    </w:p>
    <w:p>
      <w:pPr>
        <w:numPr>
          <w:ilvl w:val="2"/>
          <w:numId w:val="5"/>
        </w:numPr>
        <w:tabs>
          <w:tab w:val="left" w:pos="1260"/>
        </w:tabs>
        <w:autoSpaceDE w:val="0"/>
        <w:autoSpaceDN w:val="0"/>
        <w:adjustRightInd w:val="0"/>
        <w:snapToGrid w:val="0"/>
        <w:spacing w:after="156" w:afterLines="50"/>
        <w:rPr>
          <w:rFonts w:ascii="宋体" w:hAnsi="宋体" w:cs="黑体"/>
          <w:kern w:val="0"/>
          <w:sz w:val="24"/>
        </w:rPr>
      </w:pPr>
      <w:r>
        <w:rPr>
          <w:rFonts w:hint="eastAsia"/>
          <w:sz w:val="24"/>
        </w:rPr>
        <w:t>逾期送达或者未按照招标文件要求密封的投标文件，采购人、采购代理机构应当拒收</w:t>
      </w:r>
      <w:r>
        <w:rPr>
          <w:rFonts w:hint="eastAsia" w:ascii="宋体" w:hAnsi="宋体" w:cs="黑体"/>
          <w:kern w:val="0"/>
          <w:sz w:val="24"/>
        </w:rPr>
        <w:t>。</w:t>
      </w:r>
    </w:p>
    <w:p>
      <w:pPr>
        <w:numPr>
          <w:ilvl w:val="1"/>
          <w:numId w:val="5"/>
        </w:numPr>
        <w:autoSpaceDE w:val="0"/>
        <w:autoSpaceDN w:val="0"/>
        <w:adjustRightInd w:val="0"/>
        <w:snapToGrid w:val="0"/>
        <w:spacing w:after="156" w:afterLines="50"/>
        <w:ind w:left="1133" w:hanging="1132" w:hangingChars="472"/>
        <w:rPr>
          <w:rFonts w:ascii="宋体" w:hAnsi="宋体" w:cs="黑体"/>
          <w:kern w:val="0"/>
          <w:sz w:val="24"/>
        </w:rPr>
      </w:pPr>
      <w:bookmarkStart w:id="75" w:name="_Toc195921822"/>
      <w:r>
        <w:rPr>
          <w:rFonts w:hint="eastAsia" w:ascii="宋体" w:hAnsi="宋体" w:cs="黑体"/>
          <w:kern w:val="0"/>
          <w:sz w:val="24"/>
        </w:rPr>
        <w:t>投标文件的修改与撤回</w:t>
      </w:r>
      <w:bookmarkEnd w:id="75"/>
    </w:p>
    <w:p>
      <w:pPr>
        <w:numPr>
          <w:ilvl w:val="2"/>
          <w:numId w:val="5"/>
        </w:numPr>
        <w:tabs>
          <w:tab w:val="left" w:pos="1260"/>
        </w:tabs>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在招标公告规定的投标截止时间前，投标人可以修改或撤回已递交的投标文件，但应以书面形式通知采购人。</w:t>
      </w:r>
    </w:p>
    <w:p>
      <w:pPr>
        <w:numPr>
          <w:ilvl w:val="2"/>
          <w:numId w:val="5"/>
        </w:numPr>
        <w:tabs>
          <w:tab w:val="left" w:pos="1260"/>
        </w:tabs>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修改的内容为投标文件的组成部分。修改的投标文件应按照本章第</w:t>
      </w:r>
      <w:r>
        <w:rPr>
          <w:rFonts w:ascii="宋体" w:hAnsi="宋体" w:cs="黑体"/>
          <w:kern w:val="0"/>
          <w:sz w:val="24"/>
        </w:rPr>
        <w:t>3</w:t>
      </w:r>
      <w:r>
        <w:rPr>
          <w:rFonts w:hint="eastAsia" w:ascii="宋体" w:hAnsi="宋体" w:cs="黑体"/>
          <w:kern w:val="0"/>
          <w:sz w:val="24"/>
        </w:rPr>
        <w:t>条、第</w:t>
      </w:r>
      <w:r>
        <w:rPr>
          <w:rFonts w:ascii="宋体" w:hAnsi="宋体" w:cs="黑体"/>
          <w:kern w:val="0"/>
          <w:sz w:val="24"/>
        </w:rPr>
        <w:t>4</w:t>
      </w:r>
      <w:r>
        <w:rPr>
          <w:rFonts w:hint="eastAsia" w:ascii="宋体" w:hAnsi="宋体" w:cs="黑体"/>
          <w:kern w:val="0"/>
          <w:sz w:val="24"/>
        </w:rPr>
        <w:t>条规定进行编制、密封、标记和递交，并标明“修改”字样。</w:t>
      </w:r>
    </w:p>
    <w:p>
      <w:pPr>
        <w:numPr>
          <w:ilvl w:val="0"/>
          <w:numId w:val="5"/>
        </w:numPr>
        <w:autoSpaceDE w:val="0"/>
        <w:autoSpaceDN w:val="0"/>
        <w:adjustRightInd w:val="0"/>
        <w:spacing w:after="156" w:afterLines="50"/>
        <w:outlineLvl w:val="2"/>
        <w:rPr>
          <w:rFonts w:ascii="黑体" w:hAnsi="宋体" w:eastAsia="黑体" w:cs="黑体"/>
          <w:kern w:val="0"/>
          <w:sz w:val="24"/>
        </w:rPr>
      </w:pPr>
      <w:bookmarkStart w:id="76" w:name="_Toc13771"/>
      <w:bookmarkStart w:id="77" w:name="_Toc195921823"/>
      <w:bookmarkStart w:id="78" w:name="_Toc5802"/>
      <w:r>
        <w:rPr>
          <w:rFonts w:hint="eastAsia" w:ascii="黑体" w:hAnsi="宋体" w:eastAsia="黑体" w:cs="黑体"/>
          <w:kern w:val="0"/>
          <w:sz w:val="24"/>
        </w:rPr>
        <w:t>开标</w:t>
      </w:r>
      <w:bookmarkEnd w:id="76"/>
      <w:bookmarkEnd w:id="77"/>
      <w:bookmarkEnd w:id="78"/>
    </w:p>
    <w:p>
      <w:pPr>
        <w:numPr>
          <w:ilvl w:val="1"/>
          <w:numId w:val="5"/>
        </w:numPr>
        <w:autoSpaceDE w:val="0"/>
        <w:autoSpaceDN w:val="0"/>
        <w:adjustRightInd w:val="0"/>
        <w:snapToGrid w:val="0"/>
        <w:spacing w:after="156" w:afterLines="50"/>
        <w:ind w:left="1133" w:hanging="1132" w:hangingChars="472"/>
        <w:rPr>
          <w:rFonts w:ascii="宋体" w:hAnsi="宋体" w:cs="黑体"/>
          <w:kern w:val="0"/>
          <w:sz w:val="24"/>
        </w:rPr>
      </w:pPr>
      <w:bookmarkStart w:id="79" w:name="_Toc195921824"/>
      <w:r>
        <w:rPr>
          <w:rFonts w:hint="eastAsia" w:ascii="宋体" w:hAnsi="宋体" w:cs="黑体"/>
          <w:kern w:val="0"/>
          <w:sz w:val="24"/>
        </w:rPr>
        <w:t>开标时间和地点</w:t>
      </w:r>
      <w:bookmarkEnd w:id="79"/>
    </w:p>
    <w:p>
      <w:pPr>
        <w:tabs>
          <w:tab w:val="left" w:pos="1260"/>
        </w:tabs>
        <w:autoSpaceDE w:val="0"/>
        <w:autoSpaceDN w:val="0"/>
        <w:adjustRightInd w:val="0"/>
        <w:snapToGrid w:val="0"/>
        <w:spacing w:after="156" w:afterLines="50"/>
        <w:ind w:left="1134"/>
        <w:rPr>
          <w:rFonts w:ascii="宋体" w:hAnsi="宋体" w:cs="黑体"/>
          <w:kern w:val="0"/>
          <w:sz w:val="24"/>
        </w:rPr>
      </w:pPr>
      <w:r>
        <w:rPr>
          <w:rFonts w:hint="eastAsia" w:ascii="宋体" w:hAnsi="宋体" w:cs="黑体"/>
          <w:kern w:val="0"/>
          <w:sz w:val="24"/>
        </w:rPr>
        <w:t>采购人在招标公告规定的投标截止时间（开标时间）和地点公开开标，并邀请所有投标人的法定代表人或其委托代理人准时参加。投标人未参加开标的，视同认可开标结果。</w:t>
      </w:r>
    </w:p>
    <w:p>
      <w:pPr>
        <w:numPr>
          <w:ilvl w:val="1"/>
          <w:numId w:val="5"/>
        </w:numPr>
        <w:autoSpaceDE w:val="0"/>
        <w:autoSpaceDN w:val="0"/>
        <w:adjustRightInd w:val="0"/>
        <w:snapToGrid w:val="0"/>
        <w:spacing w:after="156" w:afterLines="50"/>
        <w:ind w:left="1133" w:hanging="1132" w:hangingChars="472"/>
        <w:rPr>
          <w:rFonts w:ascii="宋体" w:hAnsi="宋体" w:cs="黑体"/>
          <w:color w:val="FF0000"/>
          <w:kern w:val="0"/>
          <w:sz w:val="24"/>
        </w:rPr>
      </w:pPr>
      <w:r>
        <w:rPr>
          <w:rFonts w:hint="eastAsia" w:ascii="宋体" w:hAnsi="宋体" w:cs="黑体"/>
          <w:kern w:val="0"/>
          <w:sz w:val="24"/>
        </w:rPr>
        <w:t>开标时，应当由投标人或者其推选的代表检查投标文件的密封情况；经确认无误后，由</w:t>
      </w:r>
      <w:r>
        <w:rPr>
          <w:rFonts w:hint="eastAsia" w:ascii="宋体" w:hAnsi="宋体"/>
          <w:sz w:val="24"/>
        </w:rPr>
        <w:t>采购人或者采购代理机构工作人员当众拆封，宣布投标人名称、投标价格和招标文件规定的需要宣布的其他内容</w:t>
      </w:r>
      <w:r>
        <w:rPr>
          <w:rFonts w:hint="eastAsia" w:ascii="宋体" w:hAnsi="宋体" w:cs="黑体"/>
          <w:color w:val="FF0000"/>
          <w:kern w:val="0"/>
          <w:sz w:val="24"/>
        </w:rPr>
        <w:t>。</w:t>
      </w:r>
    </w:p>
    <w:p>
      <w:pPr>
        <w:pStyle w:val="74"/>
        <w:snapToGrid w:val="0"/>
        <w:spacing w:after="156" w:afterLines="50"/>
        <w:ind w:left="1734" w:leftChars="540" w:hanging="600" w:hangingChars="250"/>
        <w:rPr>
          <w:rFonts w:hAnsi="宋体" w:cs="宋体"/>
          <w:sz w:val="24"/>
          <w:szCs w:val="24"/>
        </w:rPr>
      </w:pPr>
      <w:r>
        <w:rPr>
          <w:rFonts w:hint="eastAsia" w:hAnsi="宋体" w:cs="宋体"/>
          <w:sz w:val="24"/>
          <w:szCs w:val="24"/>
        </w:rPr>
        <w:t>投标人不足3家的，不进行开标。</w:t>
      </w:r>
    </w:p>
    <w:p>
      <w:pPr>
        <w:numPr>
          <w:ilvl w:val="1"/>
          <w:numId w:val="5"/>
        </w:numPr>
        <w:autoSpaceDE w:val="0"/>
        <w:autoSpaceDN w:val="0"/>
        <w:adjustRightInd w:val="0"/>
        <w:snapToGrid w:val="0"/>
        <w:spacing w:after="156" w:afterLines="50"/>
        <w:ind w:left="1133" w:hanging="1132" w:hangingChars="472"/>
        <w:rPr>
          <w:rFonts w:ascii="宋体" w:hAnsi="宋体" w:cs="黑体"/>
          <w:kern w:val="0"/>
          <w:sz w:val="24"/>
        </w:rPr>
      </w:pPr>
      <w:r>
        <w:rPr>
          <w:rFonts w:hint="eastAsia" w:ascii="宋体" w:hAnsi="宋体" w:cs="黑体"/>
          <w:kern w:val="0"/>
          <w:sz w:val="24"/>
        </w:rPr>
        <w:t>开标过程由采购人或者采购代理机构负责记录，由参加开标的各投标人代表和相关工作人员签字确认后随采购文件一并存档。</w:t>
      </w:r>
    </w:p>
    <w:p>
      <w:pPr>
        <w:pStyle w:val="74"/>
        <w:snapToGrid w:val="0"/>
        <w:spacing w:after="156" w:afterLines="50"/>
        <w:ind w:left="1132" w:leftChars="539"/>
        <w:rPr>
          <w:rFonts w:hAnsi="宋体" w:cs="宋体"/>
          <w:sz w:val="24"/>
          <w:szCs w:val="24"/>
        </w:rPr>
      </w:pPr>
      <w:r>
        <w:rPr>
          <w:rFonts w:hint="eastAsia" w:hAnsi="宋体" w:cs="宋体"/>
          <w:sz w:val="24"/>
          <w:szCs w:val="24"/>
        </w:rPr>
        <w:t>投标人代表对开标过程和开标记录有疑义，以及认为采购人、采购代理机构相关工作人员有需要回避的情形的，应当场提出询问或者回避申请。</w:t>
      </w:r>
    </w:p>
    <w:p>
      <w:pPr>
        <w:numPr>
          <w:ilvl w:val="1"/>
          <w:numId w:val="5"/>
        </w:numPr>
        <w:autoSpaceDE w:val="0"/>
        <w:autoSpaceDN w:val="0"/>
        <w:adjustRightInd w:val="0"/>
        <w:snapToGrid w:val="0"/>
        <w:spacing w:after="156" w:afterLines="50"/>
        <w:ind w:left="1133" w:hanging="1132" w:hangingChars="472"/>
        <w:rPr>
          <w:rFonts w:ascii="宋体" w:hAnsi="宋体" w:cs="黑体"/>
          <w:kern w:val="0"/>
          <w:sz w:val="24"/>
        </w:rPr>
      </w:pPr>
      <w:r>
        <w:rPr>
          <w:rFonts w:hint="eastAsia" w:ascii="宋体" w:hAnsi="宋体" w:cs="黑体"/>
          <w:kern w:val="0"/>
          <w:sz w:val="24"/>
        </w:rPr>
        <w:t>投标人对开标过程有疑义的，在开标结束后七个工作日内，按本须知2.5款接收质疑函的方式以书面形式一次性提出质疑。</w:t>
      </w:r>
    </w:p>
    <w:p>
      <w:pPr>
        <w:numPr>
          <w:ilvl w:val="0"/>
          <w:numId w:val="5"/>
        </w:numPr>
        <w:autoSpaceDE w:val="0"/>
        <w:autoSpaceDN w:val="0"/>
        <w:adjustRightInd w:val="0"/>
        <w:spacing w:after="156" w:afterLines="50"/>
        <w:outlineLvl w:val="2"/>
        <w:rPr>
          <w:rFonts w:ascii="黑体" w:hAnsi="宋体" w:eastAsia="黑体" w:cs="黑体"/>
          <w:kern w:val="0"/>
          <w:sz w:val="24"/>
        </w:rPr>
      </w:pPr>
      <w:bookmarkStart w:id="80" w:name="_Toc5928"/>
      <w:bookmarkStart w:id="81" w:name="_Toc25143"/>
      <w:bookmarkStart w:id="82" w:name="_Toc195921826"/>
      <w:r>
        <w:rPr>
          <w:rFonts w:hint="eastAsia" w:ascii="黑体" w:hAnsi="宋体" w:eastAsia="黑体" w:cs="黑体"/>
          <w:kern w:val="0"/>
          <w:sz w:val="24"/>
        </w:rPr>
        <w:t>资格审查</w:t>
      </w:r>
      <w:bookmarkEnd w:id="80"/>
      <w:bookmarkEnd w:id="81"/>
    </w:p>
    <w:p>
      <w:pPr>
        <w:numPr>
          <w:ilvl w:val="1"/>
          <w:numId w:val="5"/>
        </w:numPr>
        <w:autoSpaceDE w:val="0"/>
        <w:autoSpaceDN w:val="0"/>
        <w:adjustRightInd w:val="0"/>
        <w:snapToGrid w:val="0"/>
        <w:spacing w:after="156" w:afterLines="50"/>
        <w:ind w:left="1133" w:hanging="1132" w:hangingChars="472"/>
        <w:rPr>
          <w:rFonts w:ascii="宋体" w:hAnsi="宋体" w:cs="黑体"/>
          <w:kern w:val="0"/>
          <w:sz w:val="24"/>
        </w:rPr>
      </w:pPr>
      <w:r>
        <w:rPr>
          <w:rFonts w:hint="eastAsia" w:ascii="宋体" w:hAnsi="宋体" w:cs="黑体"/>
          <w:kern w:val="0"/>
          <w:sz w:val="24"/>
        </w:rPr>
        <w:t>开标结束后，采购人或者采购代理机构依法对投标人的资格进行审查。</w:t>
      </w:r>
    </w:p>
    <w:p>
      <w:pPr>
        <w:pStyle w:val="74"/>
        <w:snapToGrid w:val="0"/>
        <w:spacing w:after="156" w:afterLines="50"/>
        <w:ind w:left="1132" w:leftChars="539"/>
        <w:rPr>
          <w:rFonts w:hAnsi="宋体" w:cs="宋体"/>
          <w:sz w:val="24"/>
          <w:szCs w:val="24"/>
        </w:rPr>
      </w:pPr>
      <w:r>
        <w:rPr>
          <w:rFonts w:hint="eastAsia" w:hAnsi="宋体" w:cs="宋体"/>
          <w:sz w:val="24"/>
          <w:szCs w:val="24"/>
        </w:rPr>
        <w:t>合格投标人不足3家的，不进行评标。</w:t>
      </w:r>
    </w:p>
    <w:p>
      <w:pPr>
        <w:numPr>
          <w:ilvl w:val="0"/>
          <w:numId w:val="5"/>
        </w:numPr>
        <w:autoSpaceDE w:val="0"/>
        <w:autoSpaceDN w:val="0"/>
        <w:adjustRightInd w:val="0"/>
        <w:spacing w:after="156" w:afterLines="50"/>
        <w:outlineLvl w:val="2"/>
        <w:rPr>
          <w:rFonts w:ascii="黑体" w:hAnsi="宋体" w:eastAsia="黑体" w:cs="黑体"/>
          <w:kern w:val="0"/>
          <w:sz w:val="24"/>
        </w:rPr>
      </w:pPr>
      <w:bookmarkStart w:id="83" w:name="_Toc9713"/>
      <w:bookmarkStart w:id="84" w:name="_Toc11185"/>
      <w:r>
        <w:rPr>
          <w:rFonts w:hint="eastAsia" w:ascii="黑体" w:hAnsi="宋体" w:eastAsia="黑体" w:cs="黑体"/>
          <w:kern w:val="0"/>
          <w:sz w:val="24"/>
        </w:rPr>
        <w:t>评标</w:t>
      </w:r>
      <w:bookmarkEnd w:id="82"/>
      <w:bookmarkEnd w:id="83"/>
      <w:bookmarkEnd w:id="84"/>
    </w:p>
    <w:p>
      <w:pPr>
        <w:numPr>
          <w:ilvl w:val="1"/>
          <w:numId w:val="5"/>
        </w:numPr>
        <w:autoSpaceDE w:val="0"/>
        <w:autoSpaceDN w:val="0"/>
        <w:adjustRightInd w:val="0"/>
        <w:snapToGrid w:val="0"/>
        <w:spacing w:after="156" w:afterLines="50"/>
        <w:ind w:left="1133" w:hanging="1132" w:hangingChars="472"/>
        <w:rPr>
          <w:rFonts w:ascii="宋体" w:hAnsi="宋体" w:cs="黑体"/>
          <w:kern w:val="0"/>
          <w:sz w:val="24"/>
        </w:rPr>
      </w:pPr>
      <w:bookmarkStart w:id="85" w:name="_Toc195921827"/>
      <w:r>
        <w:rPr>
          <w:rFonts w:hint="eastAsia" w:ascii="宋体" w:hAnsi="宋体" w:cs="黑体"/>
          <w:kern w:val="0"/>
          <w:sz w:val="24"/>
        </w:rPr>
        <w:t>评标委员会</w:t>
      </w:r>
      <w:bookmarkEnd w:id="85"/>
    </w:p>
    <w:p>
      <w:pPr>
        <w:numPr>
          <w:ilvl w:val="2"/>
          <w:numId w:val="5"/>
        </w:numPr>
        <w:tabs>
          <w:tab w:val="left" w:pos="1260"/>
        </w:tabs>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评标由采购人依法组建的评标委员会负责。评标委员会由采购人代表和有关技术、经济等方面的专家组成。</w:t>
      </w:r>
    </w:p>
    <w:p>
      <w:pPr>
        <w:numPr>
          <w:ilvl w:val="2"/>
          <w:numId w:val="5"/>
        </w:numPr>
        <w:tabs>
          <w:tab w:val="left" w:pos="1260"/>
        </w:tabs>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评标委员会成员有下列情形之一的，应当回避：</w:t>
      </w:r>
    </w:p>
    <w:p>
      <w:pPr>
        <w:pStyle w:val="74"/>
        <w:snapToGrid w:val="0"/>
        <w:spacing w:after="156" w:afterLines="50"/>
        <w:ind w:left="1734" w:leftChars="540" w:hanging="600" w:hangingChars="250"/>
        <w:rPr>
          <w:rFonts w:hAnsi="宋体" w:cs="宋体"/>
          <w:sz w:val="24"/>
          <w:szCs w:val="24"/>
        </w:rPr>
      </w:pPr>
      <w:r>
        <w:rPr>
          <w:rFonts w:hAnsi="宋体" w:cs="宋体"/>
          <w:sz w:val="24"/>
          <w:szCs w:val="24"/>
        </w:rPr>
        <w:t>（</w:t>
      </w:r>
      <w:r>
        <w:rPr>
          <w:rFonts w:hint="eastAsia" w:hAnsi="宋体" w:cs="宋体"/>
          <w:sz w:val="24"/>
          <w:szCs w:val="24"/>
        </w:rPr>
        <w:t>1</w:t>
      </w:r>
      <w:r>
        <w:rPr>
          <w:rFonts w:hAnsi="宋体" w:cs="宋体"/>
          <w:sz w:val="24"/>
          <w:szCs w:val="24"/>
        </w:rPr>
        <w:t>）参加采购活动前3年内与投标人存在劳动关系；</w:t>
      </w:r>
    </w:p>
    <w:p>
      <w:pPr>
        <w:pStyle w:val="74"/>
        <w:snapToGrid w:val="0"/>
        <w:spacing w:after="156" w:afterLines="50"/>
        <w:ind w:left="1734" w:leftChars="540" w:hanging="600" w:hangingChars="250"/>
        <w:rPr>
          <w:rFonts w:hAnsi="宋体" w:cs="宋体"/>
          <w:sz w:val="24"/>
          <w:szCs w:val="24"/>
        </w:rPr>
      </w:pPr>
      <w:r>
        <w:rPr>
          <w:rFonts w:hAnsi="宋体" w:cs="宋体"/>
          <w:sz w:val="24"/>
          <w:szCs w:val="24"/>
        </w:rPr>
        <w:t>（</w:t>
      </w:r>
      <w:r>
        <w:rPr>
          <w:rFonts w:hint="eastAsia" w:hAnsi="宋体" w:cs="宋体"/>
          <w:sz w:val="24"/>
          <w:szCs w:val="24"/>
        </w:rPr>
        <w:t>2</w:t>
      </w:r>
      <w:r>
        <w:rPr>
          <w:rFonts w:hAnsi="宋体" w:cs="宋体"/>
          <w:sz w:val="24"/>
          <w:szCs w:val="24"/>
        </w:rPr>
        <w:t>）参加采购活动前3年内担任投标人的董事、监事；</w:t>
      </w:r>
    </w:p>
    <w:p>
      <w:pPr>
        <w:pStyle w:val="74"/>
        <w:snapToGrid w:val="0"/>
        <w:spacing w:after="156" w:afterLines="50"/>
        <w:ind w:left="1734" w:leftChars="540" w:hanging="600" w:hangingChars="250"/>
        <w:rPr>
          <w:rFonts w:hAnsi="宋体" w:cs="宋体"/>
          <w:sz w:val="24"/>
          <w:szCs w:val="24"/>
        </w:rPr>
      </w:pPr>
      <w:r>
        <w:rPr>
          <w:rFonts w:hAnsi="宋体" w:cs="宋体"/>
          <w:sz w:val="24"/>
          <w:szCs w:val="24"/>
        </w:rPr>
        <w:t>（</w:t>
      </w:r>
      <w:r>
        <w:rPr>
          <w:rFonts w:hint="eastAsia" w:hAnsi="宋体" w:cs="宋体"/>
          <w:sz w:val="24"/>
          <w:szCs w:val="24"/>
        </w:rPr>
        <w:t>3</w:t>
      </w:r>
      <w:r>
        <w:rPr>
          <w:rFonts w:hAnsi="宋体" w:cs="宋体"/>
          <w:sz w:val="24"/>
          <w:szCs w:val="24"/>
        </w:rPr>
        <w:t>）参加采购活动前3年内是投标人的控股股东或者实际控制人；</w:t>
      </w:r>
    </w:p>
    <w:p>
      <w:pPr>
        <w:pStyle w:val="74"/>
        <w:snapToGrid w:val="0"/>
        <w:spacing w:after="156" w:afterLines="50"/>
        <w:ind w:left="1734" w:leftChars="540" w:hanging="600" w:hangingChars="250"/>
        <w:rPr>
          <w:rFonts w:hAnsi="宋体" w:cs="宋体"/>
          <w:sz w:val="24"/>
          <w:szCs w:val="24"/>
        </w:rPr>
      </w:pPr>
      <w:r>
        <w:rPr>
          <w:rFonts w:hAnsi="宋体" w:cs="宋体"/>
          <w:sz w:val="24"/>
          <w:szCs w:val="24"/>
        </w:rPr>
        <w:t>（</w:t>
      </w:r>
      <w:r>
        <w:rPr>
          <w:rFonts w:hint="eastAsia" w:hAnsi="宋体" w:cs="宋体"/>
          <w:sz w:val="24"/>
          <w:szCs w:val="24"/>
        </w:rPr>
        <w:t>4</w:t>
      </w:r>
      <w:r>
        <w:rPr>
          <w:rFonts w:hAnsi="宋体" w:cs="宋体"/>
          <w:sz w:val="24"/>
          <w:szCs w:val="24"/>
        </w:rPr>
        <w:t>）与投标人的法定代表人或者负责人有夫妻、直系血亲、三代以内旁系血亲或者近姻亲关系；</w:t>
      </w:r>
    </w:p>
    <w:p>
      <w:pPr>
        <w:pStyle w:val="74"/>
        <w:snapToGrid w:val="0"/>
        <w:spacing w:after="156" w:afterLines="50"/>
        <w:ind w:left="1734" w:leftChars="540" w:hanging="600" w:hangingChars="250"/>
        <w:rPr>
          <w:rFonts w:hAnsi="宋体" w:cs="宋体"/>
          <w:sz w:val="24"/>
          <w:szCs w:val="24"/>
        </w:rPr>
      </w:pPr>
      <w:r>
        <w:rPr>
          <w:rFonts w:hAnsi="宋体" w:cs="宋体"/>
          <w:sz w:val="24"/>
          <w:szCs w:val="24"/>
        </w:rPr>
        <w:t>（</w:t>
      </w:r>
      <w:r>
        <w:rPr>
          <w:rFonts w:hint="eastAsia" w:hAnsi="宋体" w:cs="宋体"/>
          <w:sz w:val="24"/>
          <w:szCs w:val="24"/>
        </w:rPr>
        <w:t>5</w:t>
      </w:r>
      <w:r>
        <w:rPr>
          <w:rFonts w:hAnsi="宋体" w:cs="宋体"/>
          <w:sz w:val="24"/>
          <w:szCs w:val="24"/>
        </w:rPr>
        <w:t>）与投标人有其他可能影响政府采购活动公平、公正进行的关系。</w:t>
      </w:r>
    </w:p>
    <w:p>
      <w:pPr>
        <w:numPr>
          <w:ilvl w:val="2"/>
          <w:numId w:val="5"/>
        </w:numPr>
        <w:tabs>
          <w:tab w:val="left" w:pos="1260"/>
          <w:tab w:val="left" w:pos="1418"/>
          <w:tab w:val="left" w:pos="1800"/>
        </w:tabs>
        <w:autoSpaceDE w:val="0"/>
        <w:autoSpaceDN w:val="0"/>
        <w:adjustRightInd w:val="0"/>
        <w:snapToGrid w:val="0"/>
        <w:spacing w:before="120" w:after="156" w:afterLines="50"/>
        <w:rPr>
          <w:rFonts w:ascii="宋体" w:hAnsi="宋体" w:cs="黑体"/>
          <w:kern w:val="0"/>
          <w:sz w:val="24"/>
        </w:rPr>
      </w:pPr>
      <w:r>
        <w:rPr>
          <w:rFonts w:hint="eastAsia" w:ascii="宋体" w:hAnsi="宋体" w:cs="黑体"/>
          <w:kern w:val="0"/>
          <w:sz w:val="24"/>
        </w:rPr>
        <w:t>评标委员会</w:t>
      </w:r>
      <w:r>
        <w:rPr>
          <w:rFonts w:hint="eastAsia" w:ascii="宋体" w:hAnsi="宋体"/>
          <w:sz w:val="24"/>
        </w:rPr>
        <w:t>负责具体评标事务，并独立履行下列职责</w:t>
      </w:r>
      <w:r>
        <w:rPr>
          <w:rFonts w:hint="eastAsia" w:ascii="宋体" w:hAnsi="宋体" w:cs="黑体"/>
          <w:kern w:val="0"/>
          <w:sz w:val="24"/>
        </w:rPr>
        <w:t>：</w:t>
      </w:r>
    </w:p>
    <w:p>
      <w:pPr>
        <w:pStyle w:val="74"/>
        <w:snapToGrid w:val="0"/>
        <w:spacing w:after="156" w:afterLines="50"/>
        <w:ind w:left="1840" w:leftChars="539" w:hanging="708" w:hangingChars="295"/>
        <w:rPr>
          <w:rFonts w:hAnsi="宋体" w:cs="宋体"/>
          <w:sz w:val="24"/>
          <w:szCs w:val="24"/>
        </w:rPr>
      </w:pPr>
      <w:bookmarkStart w:id="86" w:name="_Toc195921828"/>
      <w:r>
        <w:rPr>
          <w:rFonts w:hint="eastAsia" w:hAnsi="宋体" w:cs="宋体"/>
          <w:sz w:val="24"/>
          <w:szCs w:val="24"/>
        </w:rPr>
        <w:t>（1）</w:t>
      </w:r>
      <w:r>
        <w:rPr>
          <w:rFonts w:hint="eastAsia" w:hAnsi="宋体" w:cs="宋体"/>
          <w:sz w:val="24"/>
          <w:szCs w:val="24"/>
        </w:rPr>
        <w:tab/>
      </w:r>
      <w:r>
        <w:rPr>
          <w:rFonts w:hint="eastAsia" w:hAnsi="宋体" w:cs="宋体"/>
          <w:sz w:val="24"/>
          <w:szCs w:val="24"/>
        </w:rPr>
        <w:t>审查、评价投标文件是否符合招标文件的商务、技术等实质性要求；</w:t>
      </w:r>
    </w:p>
    <w:p>
      <w:pPr>
        <w:pStyle w:val="74"/>
        <w:snapToGrid w:val="0"/>
        <w:spacing w:after="156" w:afterLines="50"/>
        <w:ind w:left="1840" w:leftChars="539" w:hanging="708" w:hangingChars="295"/>
        <w:rPr>
          <w:rFonts w:hAnsi="宋体" w:cs="宋体"/>
          <w:sz w:val="24"/>
          <w:szCs w:val="24"/>
        </w:rPr>
      </w:pPr>
      <w:r>
        <w:rPr>
          <w:rFonts w:hint="eastAsia" w:hAnsi="宋体" w:cs="宋体"/>
          <w:sz w:val="24"/>
          <w:szCs w:val="24"/>
        </w:rPr>
        <w:t>（2）</w:t>
      </w:r>
      <w:r>
        <w:rPr>
          <w:rFonts w:hint="eastAsia" w:hAnsi="宋体" w:cs="宋体"/>
          <w:sz w:val="24"/>
          <w:szCs w:val="24"/>
        </w:rPr>
        <w:tab/>
      </w:r>
      <w:r>
        <w:rPr>
          <w:rFonts w:hint="eastAsia" w:hAnsi="宋体" w:cs="宋体"/>
          <w:sz w:val="24"/>
          <w:szCs w:val="24"/>
        </w:rPr>
        <w:t>要求投标人对投标文件有关事项作出澄清或者说明；</w:t>
      </w:r>
    </w:p>
    <w:p>
      <w:pPr>
        <w:pStyle w:val="74"/>
        <w:snapToGrid w:val="0"/>
        <w:spacing w:after="156" w:afterLines="50"/>
        <w:ind w:left="1840" w:leftChars="539" w:hanging="708" w:hangingChars="295"/>
        <w:rPr>
          <w:rFonts w:hAnsi="宋体" w:cs="宋体"/>
          <w:sz w:val="24"/>
          <w:szCs w:val="24"/>
        </w:rPr>
      </w:pPr>
      <w:r>
        <w:rPr>
          <w:rFonts w:hint="eastAsia" w:hAnsi="宋体" w:cs="宋体"/>
          <w:sz w:val="24"/>
          <w:szCs w:val="24"/>
        </w:rPr>
        <w:t>（3）</w:t>
      </w:r>
      <w:r>
        <w:rPr>
          <w:rFonts w:hint="eastAsia" w:hAnsi="宋体" w:cs="宋体"/>
          <w:sz w:val="24"/>
          <w:szCs w:val="24"/>
        </w:rPr>
        <w:tab/>
      </w:r>
      <w:r>
        <w:rPr>
          <w:rFonts w:hint="eastAsia" w:hAnsi="宋体" w:cs="宋体"/>
          <w:sz w:val="24"/>
          <w:szCs w:val="24"/>
        </w:rPr>
        <w:t>对投标文件进行比较和评价；</w:t>
      </w:r>
    </w:p>
    <w:p>
      <w:pPr>
        <w:pStyle w:val="74"/>
        <w:snapToGrid w:val="0"/>
        <w:spacing w:after="156" w:afterLines="50"/>
        <w:ind w:left="1840" w:leftChars="539" w:hanging="708" w:hangingChars="295"/>
        <w:rPr>
          <w:rFonts w:hAnsi="宋体" w:cs="宋体"/>
          <w:sz w:val="24"/>
          <w:szCs w:val="24"/>
        </w:rPr>
      </w:pPr>
      <w:r>
        <w:rPr>
          <w:rFonts w:hint="eastAsia" w:hAnsi="宋体" w:cs="宋体"/>
          <w:sz w:val="24"/>
          <w:szCs w:val="24"/>
        </w:rPr>
        <w:t>（4）</w:t>
      </w:r>
      <w:r>
        <w:rPr>
          <w:rFonts w:hint="eastAsia" w:hAnsi="宋体" w:cs="宋体"/>
          <w:sz w:val="24"/>
          <w:szCs w:val="24"/>
        </w:rPr>
        <w:tab/>
      </w:r>
      <w:r>
        <w:rPr>
          <w:rFonts w:hint="eastAsia" w:hAnsi="宋体" w:cs="宋体"/>
          <w:sz w:val="24"/>
          <w:szCs w:val="24"/>
        </w:rPr>
        <w:t>确定中标候选人名单，以及根据采购人委托直接确定中标人；</w:t>
      </w:r>
    </w:p>
    <w:p>
      <w:pPr>
        <w:pStyle w:val="74"/>
        <w:snapToGrid w:val="0"/>
        <w:spacing w:after="156" w:afterLines="50"/>
        <w:ind w:left="1840" w:leftChars="539" w:hanging="708" w:hangingChars="295"/>
        <w:rPr>
          <w:rFonts w:hAnsi="宋体" w:cs="宋体"/>
          <w:sz w:val="24"/>
          <w:szCs w:val="24"/>
        </w:rPr>
      </w:pPr>
      <w:r>
        <w:rPr>
          <w:rFonts w:hint="eastAsia" w:hAnsi="宋体" w:cs="宋体"/>
          <w:sz w:val="24"/>
          <w:szCs w:val="24"/>
        </w:rPr>
        <w:t>（5）</w:t>
      </w:r>
      <w:r>
        <w:rPr>
          <w:rFonts w:hint="eastAsia" w:hAnsi="宋体" w:cs="宋体"/>
          <w:sz w:val="24"/>
          <w:szCs w:val="24"/>
        </w:rPr>
        <w:tab/>
      </w:r>
      <w:r>
        <w:rPr>
          <w:rFonts w:hint="eastAsia" w:hAnsi="宋体" w:cs="宋体"/>
          <w:sz w:val="24"/>
          <w:szCs w:val="24"/>
        </w:rPr>
        <w:t>向采购人、采购代理机构或者有关部门报告评标中发现的违法行为。</w:t>
      </w:r>
    </w:p>
    <w:p>
      <w:pPr>
        <w:numPr>
          <w:ilvl w:val="1"/>
          <w:numId w:val="5"/>
        </w:numPr>
        <w:autoSpaceDE w:val="0"/>
        <w:autoSpaceDN w:val="0"/>
        <w:adjustRightInd w:val="0"/>
        <w:snapToGrid w:val="0"/>
        <w:spacing w:after="156" w:afterLines="50"/>
        <w:ind w:left="1133" w:hanging="1132" w:hangingChars="472"/>
        <w:rPr>
          <w:rFonts w:ascii="宋体" w:hAnsi="宋体" w:cs="黑体"/>
          <w:kern w:val="0"/>
          <w:sz w:val="24"/>
        </w:rPr>
      </w:pPr>
      <w:r>
        <w:rPr>
          <w:rFonts w:hint="eastAsia" w:ascii="宋体" w:hAnsi="宋体"/>
          <w:sz w:val="24"/>
        </w:rPr>
        <w:t>评标委员会应当对符合资格的投标人的投标文件进行符合性审查，以确定其是否满足招标文件的实质性要求。</w:t>
      </w:r>
      <w:bookmarkEnd w:id="86"/>
    </w:p>
    <w:p>
      <w:pPr>
        <w:numPr>
          <w:ilvl w:val="1"/>
          <w:numId w:val="5"/>
        </w:numPr>
        <w:autoSpaceDE w:val="0"/>
        <w:autoSpaceDN w:val="0"/>
        <w:adjustRightInd w:val="0"/>
        <w:snapToGrid w:val="0"/>
        <w:spacing w:after="156" w:afterLines="50"/>
        <w:ind w:left="1133" w:hanging="1132" w:hangingChars="472"/>
        <w:rPr>
          <w:rFonts w:ascii="宋体" w:hAnsi="宋体" w:cs="黑体"/>
          <w:kern w:val="0"/>
          <w:sz w:val="24"/>
        </w:rPr>
      </w:pPr>
      <w:r>
        <w:rPr>
          <w:rFonts w:hint="eastAsia" w:ascii="宋体" w:hAnsi="宋体" w:cs="黑体"/>
          <w:kern w:val="0"/>
          <w:sz w:val="24"/>
        </w:rPr>
        <w:t>不同投标人以相同品牌产品参加同一合同项下投标，且通过资格审查、符合性审查的，按一家投标人计算，评审后得分最高的同品牌投标人获得中标人推荐资格；评审得分相同的，由采购人或者采购人委托评标委员会采取随机抽取方式确定，其他同品牌投标人不作为中标候选人。</w:t>
      </w:r>
    </w:p>
    <w:p>
      <w:pPr>
        <w:tabs>
          <w:tab w:val="left" w:pos="1260"/>
        </w:tabs>
        <w:autoSpaceDE w:val="0"/>
        <w:autoSpaceDN w:val="0"/>
        <w:adjustRightInd w:val="0"/>
        <w:snapToGrid w:val="0"/>
        <w:spacing w:after="156" w:afterLines="50"/>
        <w:ind w:left="1132" w:leftChars="539"/>
        <w:rPr>
          <w:rFonts w:ascii="宋体" w:hAnsi="宋体" w:cs="黑体"/>
          <w:kern w:val="0"/>
          <w:sz w:val="24"/>
        </w:rPr>
      </w:pPr>
      <w:r>
        <w:rPr>
          <w:rFonts w:hint="eastAsia" w:ascii="宋体" w:hAnsi="宋体" w:cs="黑体"/>
          <w:kern w:val="0"/>
          <w:sz w:val="24"/>
        </w:rPr>
        <w:t>非单一产品采购项目，多家投标人提供的核心产品品牌相同的，按前款规定处理。</w:t>
      </w:r>
    </w:p>
    <w:p>
      <w:pPr>
        <w:numPr>
          <w:ilvl w:val="1"/>
          <w:numId w:val="5"/>
        </w:numPr>
        <w:autoSpaceDE w:val="0"/>
        <w:autoSpaceDN w:val="0"/>
        <w:adjustRightInd w:val="0"/>
        <w:snapToGrid w:val="0"/>
        <w:spacing w:after="156" w:afterLines="50"/>
        <w:ind w:left="1133" w:hanging="1132" w:hangingChars="472"/>
        <w:rPr>
          <w:rFonts w:ascii="宋体" w:hAnsi="宋体"/>
          <w:sz w:val="24"/>
        </w:rPr>
      </w:pPr>
      <w:r>
        <w:rPr>
          <w:rFonts w:hint="eastAsia" w:ascii="宋体" w:hAnsi="宋体"/>
          <w:sz w:val="24"/>
        </w:rPr>
        <w:t>评标委员会按照第三章“资格审查、评标办法和标准”规定的评标方法和标准，对符合性审查合格的投标文件进行商务和技术评估，综合比较与评价。“评标办法”没有规定的方法、评审因素和标准，不作为评标依据。</w:t>
      </w:r>
    </w:p>
    <w:p>
      <w:pPr>
        <w:numPr>
          <w:ilvl w:val="1"/>
          <w:numId w:val="5"/>
        </w:numPr>
        <w:autoSpaceDE w:val="0"/>
        <w:autoSpaceDN w:val="0"/>
        <w:adjustRightInd w:val="0"/>
        <w:snapToGrid w:val="0"/>
        <w:spacing w:after="156" w:afterLines="50"/>
        <w:ind w:left="1133" w:hanging="1132" w:hangingChars="472"/>
        <w:rPr>
          <w:rFonts w:ascii="宋体" w:hAnsi="宋体"/>
          <w:sz w:val="24"/>
        </w:rPr>
      </w:pPr>
      <w:r>
        <w:rPr>
          <w:rFonts w:hint="eastAsia" w:ascii="宋体" w:hAnsi="宋体"/>
          <w:sz w:val="24"/>
        </w:rPr>
        <w:t>在评标过程中发现投标人有不遵循公平竞争的原则，恶意串通，妨碍其他投标人的竞争行为，损害采购人或者其他投标人的合法权益的，评标委员会应当认定其投标无效，并书面报告本级财政部门。</w:t>
      </w:r>
    </w:p>
    <w:p>
      <w:pPr>
        <w:numPr>
          <w:ilvl w:val="1"/>
          <w:numId w:val="5"/>
        </w:numPr>
        <w:autoSpaceDE w:val="0"/>
        <w:autoSpaceDN w:val="0"/>
        <w:adjustRightInd w:val="0"/>
        <w:snapToGrid w:val="0"/>
        <w:spacing w:after="156" w:afterLines="50"/>
        <w:ind w:left="1133" w:hanging="1132" w:hangingChars="472"/>
        <w:rPr>
          <w:rFonts w:ascii="宋体" w:hAnsi="宋体"/>
          <w:color w:val="FF0000"/>
          <w:sz w:val="24"/>
        </w:rPr>
      </w:pPr>
      <w:r>
        <w:rPr>
          <w:rFonts w:hint="eastAsia" w:ascii="宋体" w:hAnsi="宋体"/>
          <w:sz w:val="24"/>
        </w:rPr>
        <w:t>公开招标数额标准以上的采购项目，投标截止后投标人不足3家或者通过资格审查或符合性审查的投标人不足3家的，除采购任务取消情形外，将重新招标或采用其他采购方式采购。</w:t>
      </w:r>
    </w:p>
    <w:p>
      <w:pPr>
        <w:numPr>
          <w:ilvl w:val="0"/>
          <w:numId w:val="5"/>
        </w:numPr>
        <w:autoSpaceDE w:val="0"/>
        <w:autoSpaceDN w:val="0"/>
        <w:adjustRightInd w:val="0"/>
        <w:spacing w:after="156" w:afterLines="50"/>
        <w:outlineLvl w:val="2"/>
        <w:rPr>
          <w:rFonts w:ascii="黑体" w:hAnsi="宋体" w:eastAsia="黑体" w:cs="黑体"/>
          <w:kern w:val="0"/>
          <w:sz w:val="24"/>
        </w:rPr>
      </w:pPr>
      <w:bookmarkStart w:id="87" w:name="_Toc195921830"/>
      <w:bookmarkStart w:id="88" w:name="_Toc23887"/>
      <w:bookmarkStart w:id="89" w:name="_Toc29482"/>
      <w:r>
        <w:rPr>
          <w:rFonts w:hint="eastAsia" w:ascii="黑体" w:hAnsi="宋体" w:eastAsia="黑体" w:cs="黑体"/>
          <w:kern w:val="0"/>
          <w:sz w:val="24"/>
        </w:rPr>
        <w:t>合同授予</w:t>
      </w:r>
      <w:bookmarkEnd w:id="87"/>
      <w:bookmarkEnd w:id="88"/>
      <w:bookmarkEnd w:id="89"/>
    </w:p>
    <w:p>
      <w:pPr>
        <w:numPr>
          <w:ilvl w:val="1"/>
          <w:numId w:val="5"/>
        </w:numPr>
        <w:autoSpaceDE w:val="0"/>
        <w:autoSpaceDN w:val="0"/>
        <w:adjustRightInd w:val="0"/>
        <w:snapToGrid w:val="0"/>
        <w:spacing w:after="156" w:afterLines="50"/>
        <w:ind w:left="1680" w:hanging="1680" w:hangingChars="700"/>
        <w:rPr>
          <w:rFonts w:ascii="宋体" w:hAnsi="宋体" w:cs="黑体"/>
          <w:kern w:val="0"/>
          <w:sz w:val="24"/>
        </w:rPr>
      </w:pPr>
      <w:bookmarkStart w:id="90" w:name="_Toc195921831"/>
      <w:r>
        <w:rPr>
          <w:rFonts w:hint="eastAsia" w:ascii="宋体" w:hAnsi="宋体" w:cs="黑体"/>
          <w:kern w:val="0"/>
          <w:sz w:val="24"/>
        </w:rPr>
        <w:t>定标方式</w:t>
      </w:r>
      <w:bookmarkEnd w:id="90"/>
    </w:p>
    <w:p>
      <w:pPr>
        <w:tabs>
          <w:tab w:val="left" w:pos="1260"/>
        </w:tabs>
        <w:autoSpaceDE w:val="0"/>
        <w:autoSpaceDN w:val="0"/>
        <w:adjustRightInd w:val="0"/>
        <w:snapToGrid w:val="0"/>
        <w:spacing w:after="156" w:afterLines="50"/>
        <w:ind w:left="1134"/>
        <w:rPr>
          <w:rFonts w:ascii="宋体" w:hAnsi="宋体" w:cs="黑体"/>
          <w:kern w:val="0"/>
          <w:sz w:val="24"/>
        </w:rPr>
      </w:pPr>
      <w:r>
        <w:rPr>
          <w:rFonts w:hint="eastAsia" w:ascii="宋体" w:hAnsi="宋体"/>
          <w:sz w:val="24"/>
        </w:rPr>
        <w:t>采购人按评标报告确定的中标候选人名单中按顺序确定中标人。评标委员会确定的中标候选人的人数见投标人须知前附表。</w:t>
      </w:r>
    </w:p>
    <w:p>
      <w:pPr>
        <w:numPr>
          <w:ilvl w:val="1"/>
          <w:numId w:val="5"/>
        </w:numPr>
        <w:autoSpaceDE w:val="0"/>
        <w:autoSpaceDN w:val="0"/>
        <w:adjustRightInd w:val="0"/>
        <w:snapToGrid w:val="0"/>
        <w:spacing w:after="156" w:afterLines="50"/>
        <w:ind w:left="1680" w:hanging="1680" w:hangingChars="700"/>
        <w:rPr>
          <w:rFonts w:ascii="宋体" w:hAnsi="宋体" w:cs="黑体"/>
          <w:kern w:val="0"/>
          <w:sz w:val="24"/>
        </w:rPr>
      </w:pPr>
      <w:r>
        <w:rPr>
          <w:rFonts w:hint="eastAsia" w:ascii="宋体" w:hAnsi="宋体" w:cs="黑体"/>
          <w:kern w:val="0"/>
          <w:sz w:val="24"/>
        </w:rPr>
        <w:t>中标公告</w:t>
      </w:r>
    </w:p>
    <w:p>
      <w:pPr>
        <w:numPr>
          <w:ilvl w:val="2"/>
          <w:numId w:val="5"/>
        </w:numPr>
        <w:tabs>
          <w:tab w:val="left" w:pos="1260"/>
        </w:tabs>
        <w:autoSpaceDE w:val="0"/>
        <w:autoSpaceDN w:val="0"/>
        <w:adjustRightInd w:val="0"/>
        <w:snapToGrid w:val="0"/>
        <w:spacing w:after="156" w:afterLines="50"/>
        <w:rPr>
          <w:rFonts w:ascii="宋体" w:hAnsi="宋体"/>
          <w:sz w:val="24"/>
        </w:rPr>
      </w:pPr>
      <w:r>
        <w:rPr>
          <w:rFonts w:hint="eastAsia" w:ascii="宋体" w:hAnsi="宋体"/>
          <w:sz w:val="24"/>
        </w:rPr>
        <w:t>采购人或者采购代理机构应当自中标人确定之日起2个工作日内，在省级以上财政部门指定的媒体上公告中标结果。</w:t>
      </w:r>
    </w:p>
    <w:p>
      <w:pPr>
        <w:tabs>
          <w:tab w:val="left" w:pos="1260"/>
        </w:tabs>
        <w:autoSpaceDE w:val="0"/>
        <w:autoSpaceDN w:val="0"/>
        <w:adjustRightInd w:val="0"/>
        <w:snapToGrid w:val="0"/>
        <w:spacing w:after="156" w:afterLines="50"/>
        <w:ind w:left="1134"/>
        <w:rPr>
          <w:rFonts w:ascii="宋体" w:hAnsi="宋体"/>
          <w:sz w:val="24"/>
        </w:rPr>
      </w:pPr>
      <w:r>
        <w:rPr>
          <w:rFonts w:hint="eastAsia" w:ascii="宋体" w:hAnsi="宋体"/>
          <w:sz w:val="24"/>
        </w:rPr>
        <w:t>中标公告期限为1个工作日。</w:t>
      </w:r>
    </w:p>
    <w:p>
      <w:pPr>
        <w:numPr>
          <w:ilvl w:val="2"/>
          <w:numId w:val="5"/>
        </w:numPr>
        <w:tabs>
          <w:tab w:val="left" w:pos="1260"/>
        </w:tabs>
        <w:autoSpaceDE w:val="0"/>
        <w:autoSpaceDN w:val="0"/>
        <w:adjustRightInd w:val="0"/>
        <w:snapToGrid w:val="0"/>
        <w:spacing w:after="156" w:afterLines="50"/>
        <w:rPr>
          <w:rFonts w:ascii="宋体" w:hAnsi="宋体"/>
          <w:sz w:val="24"/>
        </w:rPr>
      </w:pPr>
      <w:r>
        <w:rPr>
          <w:rFonts w:ascii="宋体" w:hAnsi="宋体" w:cs="黑体"/>
          <w:kern w:val="0"/>
          <w:sz w:val="24"/>
        </w:rPr>
        <w:t>投标人</w:t>
      </w:r>
      <w:r>
        <w:rPr>
          <w:rFonts w:hint="eastAsia" w:ascii="宋体" w:hAnsi="宋体" w:cs="黑体"/>
          <w:kern w:val="0"/>
          <w:sz w:val="24"/>
        </w:rPr>
        <w:t>对中标结果有疑义的，在中标公告期限届满之日</w:t>
      </w:r>
      <w:r>
        <w:rPr>
          <w:rFonts w:hint="eastAsia" w:ascii="宋体" w:hAnsi="宋体"/>
          <w:sz w:val="24"/>
        </w:rPr>
        <w:t>起七个工作日内，按本须知2.5款接收质疑函的方式以书面形式一次性提出对中标结果的质疑。</w:t>
      </w:r>
    </w:p>
    <w:p>
      <w:pPr>
        <w:numPr>
          <w:ilvl w:val="1"/>
          <w:numId w:val="5"/>
        </w:numPr>
        <w:autoSpaceDE w:val="0"/>
        <w:autoSpaceDN w:val="0"/>
        <w:adjustRightInd w:val="0"/>
        <w:snapToGrid w:val="0"/>
        <w:spacing w:after="156" w:afterLines="50"/>
        <w:ind w:left="1680" w:hanging="1680" w:hangingChars="700"/>
        <w:rPr>
          <w:rFonts w:ascii="宋体" w:hAnsi="宋体" w:cs="黑体"/>
          <w:kern w:val="0"/>
          <w:sz w:val="24"/>
        </w:rPr>
      </w:pPr>
      <w:bookmarkStart w:id="91" w:name="_Toc195921832"/>
      <w:r>
        <w:rPr>
          <w:rFonts w:hint="eastAsia" w:ascii="宋体" w:hAnsi="宋体" w:cs="黑体"/>
          <w:kern w:val="0"/>
          <w:sz w:val="24"/>
        </w:rPr>
        <w:t>中标通知</w:t>
      </w:r>
      <w:bookmarkEnd w:id="91"/>
    </w:p>
    <w:p>
      <w:pPr>
        <w:tabs>
          <w:tab w:val="left" w:pos="1260"/>
        </w:tabs>
        <w:autoSpaceDE w:val="0"/>
        <w:autoSpaceDN w:val="0"/>
        <w:adjustRightInd w:val="0"/>
        <w:snapToGrid w:val="0"/>
        <w:spacing w:after="156" w:afterLines="50"/>
        <w:ind w:left="1134"/>
        <w:rPr>
          <w:rFonts w:ascii="宋体" w:hAnsi="宋体" w:cs="黑体"/>
          <w:kern w:val="0"/>
          <w:sz w:val="24"/>
        </w:rPr>
      </w:pPr>
      <w:r>
        <w:rPr>
          <w:rFonts w:hint="eastAsia" w:ascii="宋体" w:hAnsi="宋体" w:cs="宋体"/>
          <w:kern w:val="0"/>
          <w:sz w:val="24"/>
        </w:rPr>
        <w:t>在公告中标结果的同时</w:t>
      </w:r>
      <w:r>
        <w:rPr>
          <w:rFonts w:hint="eastAsia" w:ascii="宋体" w:hAnsi="宋体" w:cs="黑体"/>
          <w:kern w:val="0"/>
          <w:sz w:val="24"/>
        </w:rPr>
        <w:t>，采购人以书面形式向中标人发出中标通知书，同时将中标结果通知未中标的投标人。</w:t>
      </w:r>
    </w:p>
    <w:p>
      <w:pPr>
        <w:tabs>
          <w:tab w:val="left" w:pos="1260"/>
        </w:tabs>
        <w:autoSpaceDE w:val="0"/>
        <w:autoSpaceDN w:val="0"/>
        <w:adjustRightInd w:val="0"/>
        <w:snapToGrid w:val="0"/>
        <w:spacing w:after="156" w:afterLines="50"/>
        <w:ind w:left="1134"/>
        <w:rPr>
          <w:rFonts w:ascii="宋体" w:hAnsi="宋体" w:cs="黑体"/>
          <w:kern w:val="0"/>
          <w:sz w:val="24"/>
        </w:rPr>
      </w:pPr>
      <w:r>
        <w:rPr>
          <w:rFonts w:hint="eastAsia" w:ascii="宋体" w:hAnsi="宋体"/>
          <w:sz w:val="24"/>
        </w:rPr>
        <w:t>中标通知书发出后，采购人不得违法改变中标结果，中标人无正当理由不得放弃中标。</w:t>
      </w:r>
    </w:p>
    <w:p>
      <w:pPr>
        <w:numPr>
          <w:ilvl w:val="1"/>
          <w:numId w:val="5"/>
        </w:numPr>
        <w:autoSpaceDE w:val="0"/>
        <w:autoSpaceDN w:val="0"/>
        <w:adjustRightInd w:val="0"/>
        <w:snapToGrid w:val="0"/>
        <w:spacing w:after="156" w:afterLines="50"/>
        <w:ind w:left="1133" w:hanging="1132" w:hangingChars="472"/>
        <w:rPr>
          <w:rFonts w:ascii="宋体" w:hAnsi="宋体" w:cs="黑体"/>
          <w:kern w:val="0"/>
          <w:sz w:val="24"/>
        </w:rPr>
      </w:pPr>
      <w:r>
        <w:rPr>
          <w:rFonts w:hint="eastAsia" w:ascii="宋体" w:hAnsi="宋体" w:cs="黑体"/>
          <w:kern w:val="0"/>
          <w:sz w:val="24"/>
        </w:rPr>
        <w:t>履约保证金</w:t>
      </w:r>
    </w:p>
    <w:p>
      <w:pPr>
        <w:numPr>
          <w:ilvl w:val="2"/>
          <w:numId w:val="5"/>
        </w:numPr>
        <w:tabs>
          <w:tab w:val="left" w:pos="1260"/>
        </w:tabs>
        <w:autoSpaceDE w:val="0"/>
        <w:autoSpaceDN w:val="0"/>
        <w:adjustRightInd w:val="0"/>
        <w:snapToGrid w:val="0"/>
        <w:spacing w:after="156" w:afterLines="50"/>
        <w:rPr>
          <w:rFonts w:ascii="宋体" w:hAnsi="宋体" w:cs="黑体"/>
          <w:kern w:val="0"/>
          <w:sz w:val="24"/>
        </w:rPr>
      </w:pPr>
      <w:bookmarkStart w:id="92" w:name="_Ref421009348"/>
      <w:r>
        <w:rPr>
          <w:rFonts w:hint="eastAsia" w:ascii="宋体" w:hAnsi="宋体" w:cs="黑体"/>
          <w:kern w:val="0"/>
          <w:sz w:val="24"/>
        </w:rPr>
        <w:t>在签订合同前，中标人应按投标人须知前附表规定的金额、担保形式和招标文件第四章“合同条款及格式”规定的履约保证金格式向采购人提交履约保证金。</w:t>
      </w:r>
      <w:bookmarkEnd w:id="92"/>
    </w:p>
    <w:p>
      <w:pPr>
        <w:numPr>
          <w:ilvl w:val="2"/>
          <w:numId w:val="5"/>
        </w:numPr>
        <w:tabs>
          <w:tab w:val="left" w:pos="1260"/>
        </w:tabs>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中标人不能按本章第</w:t>
      </w:r>
      <w:r>
        <w:rPr>
          <w:rFonts w:ascii="宋体" w:hAnsi="宋体" w:cs="黑体"/>
          <w:kern w:val="0"/>
          <w:sz w:val="24"/>
        </w:rPr>
        <w:fldChar w:fldCharType="begin"/>
      </w:r>
      <w:r>
        <w:rPr>
          <w:rFonts w:ascii="宋体" w:hAnsi="宋体" w:cs="黑体"/>
          <w:kern w:val="0"/>
          <w:sz w:val="24"/>
        </w:rPr>
        <w:instrText xml:space="preserve"> </w:instrText>
      </w:r>
      <w:r>
        <w:rPr>
          <w:rFonts w:hint="eastAsia" w:ascii="宋体" w:hAnsi="宋体" w:cs="黑体"/>
          <w:kern w:val="0"/>
          <w:sz w:val="24"/>
        </w:rPr>
        <w:instrText xml:space="preserve">REF _Ref421009348 \r \h</w:instrText>
      </w:r>
      <w:r>
        <w:rPr>
          <w:rFonts w:ascii="宋体" w:hAnsi="宋体" w:cs="黑体"/>
          <w:kern w:val="0"/>
          <w:sz w:val="24"/>
        </w:rPr>
        <w:instrText xml:space="preserve"> </w:instrText>
      </w:r>
      <w:r>
        <w:rPr>
          <w:rFonts w:ascii="宋体" w:hAnsi="宋体" w:cs="黑体"/>
          <w:kern w:val="0"/>
          <w:sz w:val="24"/>
        </w:rPr>
        <w:fldChar w:fldCharType="separate"/>
      </w:r>
      <w:r>
        <w:rPr>
          <w:rFonts w:hint="eastAsia" w:ascii="宋体" w:hAnsi="宋体" w:cs="黑体"/>
          <w:kern w:val="0"/>
          <w:sz w:val="24"/>
        </w:rPr>
        <w:t>8</w:t>
      </w:r>
      <w:r>
        <w:rPr>
          <w:rFonts w:ascii="宋体" w:hAnsi="宋体" w:cs="黑体"/>
          <w:kern w:val="0"/>
          <w:sz w:val="24"/>
        </w:rPr>
        <w:t>.4.1</w:t>
      </w:r>
      <w:r>
        <w:rPr>
          <w:rFonts w:ascii="宋体" w:hAnsi="宋体" w:cs="黑体"/>
          <w:kern w:val="0"/>
          <w:sz w:val="24"/>
        </w:rPr>
        <w:fldChar w:fldCharType="end"/>
      </w:r>
      <w:r>
        <w:rPr>
          <w:rFonts w:hint="eastAsia" w:ascii="宋体" w:hAnsi="宋体" w:cs="黑体"/>
          <w:kern w:val="0"/>
          <w:sz w:val="24"/>
        </w:rPr>
        <w:t>项要求提交履约保证金的，视为放弃中标，其投标保证金不予退还，给采购人造成的损失超过投标保证金数额的，中标人还应当对超过部分予以赔偿。</w:t>
      </w:r>
    </w:p>
    <w:p>
      <w:pPr>
        <w:numPr>
          <w:ilvl w:val="1"/>
          <w:numId w:val="5"/>
        </w:numPr>
        <w:autoSpaceDE w:val="0"/>
        <w:autoSpaceDN w:val="0"/>
        <w:adjustRightInd w:val="0"/>
        <w:snapToGrid w:val="0"/>
        <w:spacing w:after="156" w:afterLines="50"/>
        <w:ind w:left="1133" w:hanging="1132" w:hangingChars="472"/>
        <w:rPr>
          <w:rFonts w:ascii="宋体" w:hAnsi="宋体" w:cs="黑体"/>
          <w:kern w:val="0"/>
          <w:sz w:val="24"/>
        </w:rPr>
      </w:pPr>
      <w:bookmarkStart w:id="93" w:name="_Toc195921834"/>
      <w:r>
        <w:rPr>
          <w:rFonts w:hint="eastAsia" w:ascii="宋体" w:hAnsi="宋体" w:cs="黑体"/>
          <w:kern w:val="0"/>
          <w:sz w:val="24"/>
        </w:rPr>
        <w:t>签订合同</w:t>
      </w:r>
      <w:bookmarkEnd w:id="93"/>
    </w:p>
    <w:p>
      <w:pPr>
        <w:numPr>
          <w:ilvl w:val="2"/>
          <w:numId w:val="5"/>
        </w:numPr>
        <w:tabs>
          <w:tab w:val="left" w:pos="1260"/>
        </w:tabs>
        <w:autoSpaceDE w:val="0"/>
        <w:autoSpaceDN w:val="0"/>
        <w:adjustRightInd w:val="0"/>
        <w:snapToGrid w:val="0"/>
        <w:spacing w:after="156" w:afterLines="50"/>
        <w:rPr>
          <w:rFonts w:ascii="宋体" w:hAnsi="宋体" w:cs="黑体"/>
          <w:kern w:val="0"/>
          <w:sz w:val="24"/>
        </w:rPr>
      </w:pPr>
      <w:r>
        <w:rPr>
          <w:rFonts w:hint="eastAsia" w:ascii="宋体" w:hAnsi="宋体"/>
          <w:sz w:val="24"/>
        </w:rPr>
        <w:t>采购人应当自中标通知书发出之日起30日内，按照招标文件和中标人投标文件的规定，与中标人签订书面合同。所签订的合同不得对招标文件确定的事项和中标人投标文件作实质性修改。</w:t>
      </w:r>
    </w:p>
    <w:p>
      <w:pPr>
        <w:tabs>
          <w:tab w:val="left" w:pos="1260"/>
        </w:tabs>
        <w:autoSpaceDE w:val="0"/>
        <w:autoSpaceDN w:val="0"/>
        <w:adjustRightInd w:val="0"/>
        <w:snapToGrid w:val="0"/>
        <w:spacing w:after="156" w:afterLines="50"/>
        <w:ind w:left="1134"/>
        <w:rPr>
          <w:rFonts w:ascii="宋体" w:hAnsi="宋体"/>
          <w:sz w:val="24"/>
        </w:rPr>
      </w:pPr>
      <w:r>
        <w:rPr>
          <w:rFonts w:hint="eastAsia" w:ascii="宋体" w:hAnsi="宋体"/>
          <w:sz w:val="24"/>
        </w:rPr>
        <w:t>采购人不得向中标人提出任何不合理的要求作为签订合同的条件。</w:t>
      </w:r>
    </w:p>
    <w:p>
      <w:pPr>
        <w:numPr>
          <w:ilvl w:val="2"/>
          <w:numId w:val="5"/>
        </w:numPr>
        <w:tabs>
          <w:tab w:val="left" w:pos="1260"/>
        </w:tabs>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中标人无正当理由拒签合同的，采购人取消其中标资格，其投标保证金不予退还；给采购人造成的损失超过投标保证金数额的，中标人还应当对超过部分予以赔偿。</w:t>
      </w:r>
    </w:p>
    <w:p>
      <w:pPr>
        <w:numPr>
          <w:ilvl w:val="2"/>
          <w:numId w:val="5"/>
        </w:numPr>
        <w:tabs>
          <w:tab w:val="left" w:pos="1260"/>
        </w:tabs>
        <w:autoSpaceDE w:val="0"/>
        <w:autoSpaceDN w:val="0"/>
        <w:adjustRightInd w:val="0"/>
        <w:snapToGrid w:val="0"/>
        <w:spacing w:after="156" w:afterLines="50"/>
        <w:rPr>
          <w:rFonts w:ascii="宋体" w:hAnsi="宋体" w:cs="黑体"/>
          <w:kern w:val="0"/>
          <w:sz w:val="24"/>
        </w:rPr>
      </w:pPr>
      <w:r>
        <w:rPr>
          <w:rFonts w:hint="eastAsia" w:ascii="宋体" w:hAnsi="宋体" w:cs="黑体"/>
          <w:kern w:val="0"/>
          <w:sz w:val="24"/>
        </w:rPr>
        <w:t>发出中标通知书后，采购人无正当理由拒签合同的，采购人向中标人退还投标保证金；给中标人造成损失的，还应当赔偿损失。</w:t>
      </w:r>
    </w:p>
    <w:p>
      <w:pPr>
        <w:numPr>
          <w:ilvl w:val="0"/>
          <w:numId w:val="5"/>
        </w:numPr>
        <w:autoSpaceDE w:val="0"/>
        <w:autoSpaceDN w:val="0"/>
        <w:adjustRightInd w:val="0"/>
        <w:spacing w:after="156" w:afterLines="50"/>
        <w:outlineLvl w:val="2"/>
        <w:rPr>
          <w:rFonts w:ascii="黑体" w:hAnsi="宋体" w:eastAsia="黑体" w:cs="黑体"/>
          <w:kern w:val="0"/>
          <w:sz w:val="24"/>
        </w:rPr>
      </w:pPr>
      <w:bookmarkStart w:id="94" w:name="_Toc10291"/>
      <w:bookmarkStart w:id="95" w:name="_Toc9988"/>
      <w:bookmarkStart w:id="96" w:name="_Toc195921838"/>
      <w:r>
        <w:rPr>
          <w:rFonts w:hint="eastAsia" w:ascii="黑体" w:hAnsi="宋体" w:eastAsia="黑体" w:cs="黑体"/>
          <w:kern w:val="0"/>
          <w:sz w:val="24"/>
        </w:rPr>
        <w:t>纪律和监督</w:t>
      </w:r>
      <w:bookmarkEnd w:id="94"/>
      <w:bookmarkEnd w:id="95"/>
      <w:bookmarkEnd w:id="96"/>
    </w:p>
    <w:p>
      <w:pPr>
        <w:numPr>
          <w:ilvl w:val="1"/>
          <w:numId w:val="5"/>
        </w:numPr>
        <w:autoSpaceDE w:val="0"/>
        <w:autoSpaceDN w:val="0"/>
        <w:adjustRightInd w:val="0"/>
        <w:snapToGrid w:val="0"/>
        <w:spacing w:after="156" w:afterLines="50"/>
        <w:ind w:left="1133" w:hanging="1132" w:hangingChars="472"/>
        <w:rPr>
          <w:rFonts w:ascii="宋体" w:hAnsi="宋体" w:cs="黑体"/>
          <w:kern w:val="0"/>
          <w:sz w:val="24"/>
        </w:rPr>
      </w:pPr>
      <w:bookmarkStart w:id="97" w:name="_Toc195921839"/>
      <w:r>
        <w:rPr>
          <w:rFonts w:hint="eastAsia" w:ascii="宋体" w:hAnsi="宋体" w:cs="黑体"/>
          <w:kern w:val="0"/>
          <w:sz w:val="24"/>
        </w:rPr>
        <w:t>对采购人的要求</w:t>
      </w:r>
      <w:bookmarkEnd w:id="97"/>
    </w:p>
    <w:p>
      <w:pPr>
        <w:tabs>
          <w:tab w:val="left" w:pos="1260"/>
        </w:tabs>
        <w:autoSpaceDE w:val="0"/>
        <w:autoSpaceDN w:val="0"/>
        <w:adjustRightInd w:val="0"/>
        <w:snapToGrid w:val="0"/>
        <w:spacing w:after="156" w:afterLines="50"/>
        <w:ind w:left="1134"/>
        <w:rPr>
          <w:rFonts w:ascii="宋体" w:hAnsi="宋体" w:cs="黑体"/>
          <w:kern w:val="0"/>
          <w:sz w:val="24"/>
        </w:rPr>
      </w:pPr>
      <w:r>
        <w:rPr>
          <w:rFonts w:hAnsi="宋体" w:cs="宋体"/>
          <w:sz w:val="24"/>
        </w:rPr>
        <w:t>采购人在政府采购活动中应当维护国家利益和社会公共利益，公正廉洁，诚实守信，执行政府采购政策</w:t>
      </w:r>
      <w:r>
        <w:rPr>
          <w:rFonts w:hint="eastAsia" w:hAnsi="宋体" w:cs="宋体"/>
          <w:sz w:val="24"/>
        </w:rPr>
        <w:t>。</w:t>
      </w:r>
      <w:r>
        <w:rPr>
          <w:rFonts w:hAnsi="宋体" w:cs="宋体"/>
          <w:sz w:val="24"/>
        </w:rPr>
        <w:t>采购人不得向投标人索要或者接受其给予的赠品、回扣或者与采购无关的其他商品、服务</w:t>
      </w:r>
      <w:r>
        <w:rPr>
          <w:rFonts w:hint="eastAsia" w:ascii="宋体" w:hAnsi="宋体" w:cs="黑体"/>
          <w:kern w:val="0"/>
          <w:sz w:val="24"/>
        </w:rPr>
        <w:t>。</w:t>
      </w:r>
    </w:p>
    <w:p>
      <w:pPr>
        <w:numPr>
          <w:ilvl w:val="1"/>
          <w:numId w:val="5"/>
        </w:numPr>
        <w:autoSpaceDE w:val="0"/>
        <w:autoSpaceDN w:val="0"/>
        <w:adjustRightInd w:val="0"/>
        <w:snapToGrid w:val="0"/>
        <w:spacing w:after="156" w:afterLines="50"/>
        <w:ind w:left="1133" w:hanging="1132" w:hangingChars="472"/>
        <w:rPr>
          <w:rFonts w:ascii="宋体" w:hAnsi="宋体" w:cs="黑体"/>
          <w:kern w:val="0"/>
          <w:sz w:val="24"/>
        </w:rPr>
      </w:pPr>
      <w:bookmarkStart w:id="98" w:name="_Toc195921840"/>
      <w:r>
        <w:rPr>
          <w:rFonts w:hint="eastAsia" w:ascii="宋体" w:hAnsi="宋体" w:cs="黑体"/>
          <w:kern w:val="0"/>
          <w:sz w:val="24"/>
        </w:rPr>
        <w:t>对采购代理机构的要求</w:t>
      </w:r>
    </w:p>
    <w:p>
      <w:pPr>
        <w:tabs>
          <w:tab w:val="left" w:pos="1260"/>
        </w:tabs>
        <w:autoSpaceDE w:val="0"/>
        <w:autoSpaceDN w:val="0"/>
        <w:adjustRightInd w:val="0"/>
        <w:snapToGrid w:val="0"/>
        <w:spacing w:after="156" w:afterLines="50"/>
        <w:ind w:left="1134"/>
        <w:rPr>
          <w:rFonts w:hAnsi="宋体" w:cs="宋体"/>
          <w:sz w:val="24"/>
        </w:rPr>
      </w:pPr>
      <w:r>
        <w:rPr>
          <w:rFonts w:hAnsi="宋体" w:cs="宋体"/>
          <w:sz w:val="24"/>
        </w:rPr>
        <w:t>采购代理机构不得与采购人、投标人恶意串通操纵政府采购活动。</w:t>
      </w:r>
    </w:p>
    <w:p>
      <w:pPr>
        <w:tabs>
          <w:tab w:val="left" w:pos="1260"/>
        </w:tabs>
        <w:autoSpaceDE w:val="0"/>
        <w:autoSpaceDN w:val="0"/>
        <w:adjustRightInd w:val="0"/>
        <w:snapToGrid w:val="0"/>
        <w:spacing w:after="156" w:afterLines="50"/>
        <w:ind w:left="1134"/>
        <w:rPr>
          <w:rFonts w:hAnsi="宋体" w:cs="宋体"/>
          <w:sz w:val="24"/>
        </w:rPr>
      </w:pPr>
      <w:r>
        <w:rPr>
          <w:rFonts w:hAnsi="宋体" w:cs="宋体"/>
          <w:sz w:val="24"/>
        </w:rPr>
        <w:t>采购代理机构工作人员不得接受采购人或者投标人组织的宴请、旅游、娱乐，不得收受礼品、现金、有价证券等，不得向采购人或者投标人报销应当由个人承担的费用。</w:t>
      </w:r>
    </w:p>
    <w:p>
      <w:pPr>
        <w:numPr>
          <w:ilvl w:val="1"/>
          <w:numId w:val="5"/>
        </w:numPr>
        <w:autoSpaceDE w:val="0"/>
        <w:autoSpaceDN w:val="0"/>
        <w:adjustRightInd w:val="0"/>
        <w:snapToGrid w:val="0"/>
        <w:spacing w:after="156" w:afterLines="50"/>
        <w:ind w:left="1133" w:hanging="1132" w:hangingChars="472"/>
        <w:rPr>
          <w:rFonts w:ascii="宋体" w:hAnsi="宋体" w:cs="黑体"/>
          <w:kern w:val="0"/>
          <w:sz w:val="24"/>
        </w:rPr>
      </w:pPr>
      <w:r>
        <w:rPr>
          <w:rFonts w:hint="eastAsia" w:ascii="宋体" w:hAnsi="宋体" w:cs="黑体"/>
          <w:kern w:val="0"/>
          <w:sz w:val="24"/>
        </w:rPr>
        <w:t>对投标人的纪律要求</w:t>
      </w:r>
      <w:bookmarkEnd w:id="98"/>
    </w:p>
    <w:p>
      <w:pPr>
        <w:tabs>
          <w:tab w:val="left" w:pos="1260"/>
        </w:tabs>
        <w:autoSpaceDE w:val="0"/>
        <w:autoSpaceDN w:val="0"/>
        <w:adjustRightInd w:val="0"/>
        <w:snapToGrid w:val="0"/>
        <w:spacing w:after="156" w:afterLines="50"/>
        <w:ind w:left="1134"/>
        <w:rPr>
          <w:rFonts w:ascii="宋体" w:hAnsi="宋体" w:cs="黑体"/>
          <w:kern w:val="0"/>
          <w:sz w:val="24"/>
        </w:rPr>
      </w:pPr>
      <w:r>
        <w:rPr>
          <w:rFonts w:hint="eastAsia" w:ascii="宋体" w:hAnsi="宋体" w:cs="黑体"/>
          <w:kern w:val="0"/>
          <w:sz w:val="24"/>
        </w:rPr>
        <w:t>投标人不得相互串通投标或者与采购人串通投标，不得向采购人或者评标委员会成员行贿谋取中标，不得以他人名义投标或者以其他方式弄虚作假骗取中标；投标人不得以任何方式干扰、影响评标工作。</w:t>
      </w:r>
    </w:p>
    <w:p>
      <w:pPr>
        <w:numPr>
          <w:ilvl w:val="1"/>
          <w:numId w:val="5"/>
        </w:numPr>
        <w:autoSpaceDE w:val="0"/>
        <w:autoSpaceDN w:val="0"/>
        <w:adjustRightInd w:val="0"/>
        <w:snapToGrid w:val="0"/>
        <w:spacing w:after="156" w:afterLines="50"/>
        <w:ind w:left="1133" w:hanging="1132" w:hangingChars="472"/>
        <w:rPr>
          <w:rFonts w:ascii="宋体" w:hAnsi="宋体" w:cs="黑体"/>
          <w:kern w:val="0"/>
          <w:sz w:val="24"/>
        </w:rPr>
      </w:pPr>
      <w:bookmarkStart w:id="99" w:name="_Toc195921841"/>
      <w:r>
        <w:rPr>
          <w:rFonts w:hint="eastAsia" w:ascii="宋体" w:hAnsi="宋体" w:cs="黑体"/>
          <w:kern w:val="0"/>
          <w:sz w:val="24"/>
        </w:rPr>
        <w:t>评标委员会及其成员不得有下列行为</w:t>
      </w:r>
      <w:bookmarkEnd w:id="99"/>
    </w:p>
    <w:p>
      <w:pPr>
        <w:snapToGrid w:val="0"/>
        <w:spacing w:after="156" w:afterLines="50"/>
        <w:ind w:left="1840" w:leftChars="539" w:hanging="708" w:hangingChars="295"/>
        <w:rPr>
          <w:rFonts w:ascii="宋体" w:hAnsi="宋体"/>
          <w:sz w:val="24"/>
        </w:rPr>
      </w:pPr>
      <w:r>
        <w:rPr>
          <w:rFonts w:hint="eastAsia" w:ascii="宋体" w:hAnsi="宋体"/>
          <w:sz w:val="24"/>
        </w:rPr>
        <w:t>（1）</w:t>
      </w:r>
      <w:r>
        <w:rPr>
          <w:rFonts w:hint="eastAsia" w:ascii="宋体" w:hAnsi="宋体"/>
          <w:sz w:val="24"/>
        </w:rPr>
        <w:tab/>
      </w:r>
      <w:r>
        <w:rPr>
          <w:rFonts w:hint="eastAsia" w:ascii="宋体" w:hAnsi="宋体"/>
          <w:sz w:val="24"/>
        </w:rPr>
        <w:t>确定参与评标至评标结束前私自接触投标人；</w:t>
      </w:r>
    </w:p>
    <w:p>
      <w:pPr>
        <w:snapToGrid w:val="0"/>
        <w:spacing w:after="156" w:afterLines="50"/>
        <w:ind w:left="1840" w:leftChars="539" w:hanging="708" w:hangingChars="295"/>
        <w:rPr>
          <w:rFonts w:ascii="宋体" w:hAnsi="宋体"/>
          <w:sz w:val="24"/>
        </w:rPr>
      </w:pPr>
      <w:r>
        <w:rPr>
          <w:rFonts w:hint="eastAsia" w:ascii="宋体" w:hAnsi="宋体"/>
          <w:sz w:val="24"/>
        </w:rPr>
        <w:t>（2）</w:t>
      </w:r>
      <w:r>
        <w:rPr>
          <w:rFonts w:hint="eastAsia" w:ascii="宋体" w:hAnsi="宋体"/>
          <w:sz w:val="24"/>
        </w:rPr>
        <w:tab/>
      </w:r>
      <w:r>
        <w:rPr>
          <w:rFonts w:hint="eastAsia" w:ascii="宋体" w:hAnsi="宋体"/>
          <w:sz w:val="24"/>
        </w:rPr>
        <w:t>接受投标人提出的与投标文件不一致的澄清或者说明，评标委员会要求投标人作出必要的澄清、说明或者补正的情形除外；</w:t>
      </w:r>
    </w:p>
    <w:p>
      <w:pPr>
        <w:snapToGrid w:val="0"/>
        <w:spacing w:after="156" w:afterLines="50"/>
        <w:ind w:left="1840" w:leftChars="539" w:hanging="708" w:hangingChars="295"/>
        <w:rPr>
          <w:rFonts w:ascii="宋体" w:hAnsi="宋体"/>
          <w:sz w:val="24"/>
        </w:rPr>
      </w:pPr>
      <w:r>
        <w:rPr>
          <w:rFonts w:hint="eastAsia" w:ascii="宋体" w:hAnsi="宋体"/>
          <w:sz w:val="24"/>
        </w:rPr>
        <w:t>（3）</w:t>
      </w:r>
      <w:r>
        <w:rPr>
          <w:rFonts w:hint="eastAsia" w:ascii="宋体" w:hAnsi="宋体"/>
          <w:sz w:val="24"/>
        </w:rPr>
        <w:tab/>
      </w:r>
      <w:r>
        <w:rPr>
          <w:rFonts w:hint="eastAsia" w:ascii="宋体" w:hAnsi="宋体"/>
          <w:sz w:val="24"/>
        </w:rPr>
        <w:t>违反评标纪律发表倾向性意见或者征询采购人的倾向性意见；</w:t>
      </w:r>
    </w:p>
    <w:p>
      <w:pPr>
        <w:snapToGrid w:val="0"/>
        <w:spacing w:after="156" w:afterLines="50"/>
        <w:ind w:left="1840" w:leftChars="539" w:hanging="708" w:hangingChars="295"/>
        <w:rPr>
          <w:rFonts w:ascii="宋体" w:hAnsi="宋体"/>
          <w:sz w:val="24"/>
        </w:rPr>
      </w:pPr>
      <w:r>
        <w:rPr>
          <w:rFonts w:hint="eastAsia" w:ascii="宋体" w:hAnsi="宋体"/>
          <w:sz w:val="24"/>
        </w:rPr>
        <w:t>（4）</w:t>
      </w:r>
      <w:r>
        <w:rPr>
          <w:rFonts w:hint="eastAsia" w:ascii="宋体" w:hAnsi="宋体"/>
          <w:sz w:val="24"/>
        </w:rPr>
        <w:tab/>
      </w:r>
      <w:r>
        <w:rPr>
          <w:rFonts w:hint="eastAsia" w:ascii="宋体" w:hAnsi="宋体"/>
          <w:sz w:val="24"/>
        </w:rPr>
        <w:t>对需要专业判断的主观评审因素协商评分；</w:t>
      </w:r>
    </w:p>
    <w:p>
      <w:pPr>
        <w:snapToGrid w:val="0"/>
        <w:spacing w:after="156" w:afterLines="50"/>
        <w:ind w:left="1840" w:leftChars="539" w:hanging="708" w:hangingChars="295"/>
        <w:rPr>
          <w:rFonts w:ascii="宋体" w:hAnsi="宋体"/>
          <w:sz w:val="24"/>
        </w:rPr>
      </w:pPr>
      <w:r>
        <w:rPr>
          <w:rFonts w:hint="eastAsia" w:ascii="宋体" w:hAnsi="宋体"/>
          <w:sz w:val="24"/>
        </w:rPr>
        <w:t>（5）</w:t>
      </w:r>
      <w:r>
        <w:rPr>
          <w:rFonts w:hint="eastAsia" w:ascii="宋体" w:hAnsi="宋体"/>
          <w:sz w:val="24"/>
        </w:rPr>
        <w:tab/>
      </w:r>
      <w:r>
        <w:rPr>
          <w:rFonts w:hint="eastAsia" w:ascii="宋体" w:hAnsi="宋体"/>
          <w:sz w:val="24"/>
        </w:rPr>
        <w:t>在评标过程中擅离职守，影响评标程序正常进行的；</w:t>
      </w:r>
    </w:p>
    <w:p>
      <w:pPr>
        <w:snapToGrid w:val="0"/>
        <w:spacing w:after="156" w:afterLines="50"/>
        <w:ind w:left="1840" w:leftChars="539" w:hanging="708" w:hangingChars="295"/>
        <w:rPr>
          <w:rFonts w:ascii="宋体" w:hAnsi="宋体"/>
          <w:sz w:val="24"/>
        </w:rPr>
      </w:pPr>
      <w:r>
        <w:rPr>
          <w:rFonts w:hint="eastAsia" w:ascii="宋体" w:hAnsi="宋体"/>
          <w:sz w:val="24"/>
        </w:rPr>
        <w:t>（6）</w:t>
      </w:r>
      <w:r>
        <w:rPr>
          <w:rFonts w:hint="eastAsia" w:ascii="宋体" w:hAnsi="宋体"/>
          <w:sz w:val="24"/>
        </w:rPr>
        <w:tab/>
      </w:r>
      <w:r>
        <w:rPr>
          <w:rFonts w:hint="eastAsia" w:ascii="宋体" w:hAnsi="宋体"/>
          <w:sz w:val="24"/>
        </w:rPr>
        <w:t>记录、复制或者带走任何评标资料；</w:t>
      </w:r>
    </w:p>
    <w:p>
      <w:pPr>
        <w:snapToGrid w:val="0"/>
        <w:spacing w:after="156" w:afterLines="50"/>
        <w:ind w:left="1840" w:leftChars="539" w:hanging="708" w:hangingChars="295"/>
        <w:rPr>
          <w:rFonts w:ascii="宋体" w:hAnsi="宋体"/>
          <w:sz w:val="24"/>
        </w:rPr>
      </w:pPr>
      <w:r>
        <w:rPr>
          <w:rFonts w:hint="eastAsia" w:ascii="宋体" w:hAnsi="宋体"/>
          <w:sz w:val="24"/>
        </w:rPr>
        <w:t>（7）</w:t>
      </w:r>
      <w:r>
        <w:rPr>
          <w:rFonts w:hint="eastAsia" w:ascii="宋体" w:hAnsi="宋体"/>
          <w:sz w:val="24"/>
        </w:rPr>
        <w:tab/>
      </w:r>
      <w:r>
        <w:rPr>
          <w:rFonts w:hint="eastAsia" w:ascii="宋体" w:hAnsi="宋体"/>
          <w:sz w:val="24"/>
        </w:rPr>
        <w:t>其他不遵守评标纪律的行为。</w:t>
      </w:r>
    </w:p>
    <w:p>
      <w:pPr>
        <w:numPr>
          <w:ilvl w:val="1"/>
          <w:numId w:val="5"/>
        </w:numPr>
        <w:autoSpaceDE w:val="0"/>
        <w:autoSpaceDN w:val="0"/>
        <w:adjustRightInd w:val="0"/>
        <w:snapToGrid w:val="0"/>
        <w:spacing w:after="156" w:afterLines="50"/>
        <w:ind w:left="1133" w:hanging="1132" w:hangingChars="472"/>
        <w:rPr>
          <w:rFonts w:ascii="宋体" w:hAnsi="宋体" w:cs="黑体"/>
          <w:kern w:val="0"/>
          <w:sz w:val="24"/>
        </w:rPr>
      </w:pPr>
      <w:bookmarkStart w:id="100" w:name="_Toc195921842"/>
      <w:r>
        <w:rPr>
          <w:rFonts w:hint="eastAsia" w:ascii="宋体" w:hAnsi="宋体" w:cs="黑体"/>
          <w:kern w:val="0"/>
          <w:sz w:val="24"/>
        </w:rPr>
        <w:t>对与评标活动有关的工作人员的纪律要求</w:t>
      </w:r>
      <w:bookmarkEnd w:id="100"/>
    </w:p>
    <w:p>
      <w:pPr>
        <w:tabs>
          <w:tab w:val="left" w:pos="1260"/>
        </w:tabs>
        <w:autoSpaceDE w:val="0"/>
        <w:autoSpaceDN w:val="0"/>
        <w:adjustRightInd w:val="0"/>
        <w:snapToGrid w:val="0"/>
        <w:spacing w:after="156" w:afterLines="50"/>
        <w:ind w:left="1134"/>
        <w:rPr>
          <w:rFonts w:ascii="宋体" w:hAnsi="宋体" w:cs="黑体"/>
          <w:kern w:val="0"/>
          <w:sz w:val="24"/>
        </w:rPr>
      </w:pPr>
      <w:r>
        <w:rPr>
          <w:rFonts w:hint="eastAsia" w:ascii="宋体" w:hAnsi="宋体" w:cs="黑体"/>
          <w:kern w:val="0"/>
          <w:sz w:val="24"/>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numPr>
          <w:ilvl w:val="1"/>
          <w:numId w:val="5"/>
        </w:numPr>
        <w:autoSpaceDE w:val="0"/>
        <w:autoSpaceDN w:val="0"/>
        <w:adjustRightInd w:val="0"/>
        <w:snapToGrid w:val="0"/>
        <w:spacing w:after="156" w:afterLines="50"/>
        <w:ind w:left="1920" w:hanging="1920" w:hangingChars="800"/>
        <w:rPr>
          <w:rFonts w:ascii="宋体" w:hAnsi="宋体" w:cs="黑体"/>
          <w:kern w:val="0"/>
          <w:sz w:val="24"/>
        </w:rPr>
      </w:pPr>
      <w:bookmarkStart w:id="101" w:name="_Toc195921843"/>
      <w:r>
        <w:rPr>
          <w:rFonts w:hint="eastAsia" w:ascii="宋体" w:hAnsi="宋体" w:cs="黑体"/>
          <w:kern w:val="0"/>
          <w:sz w:val="24"/>
        </w:rPr>
        <w:t>投诉</w:t>
      </w:r>
      <w:bookmarkEnd w:id="101"/>
    </w:p>
    <w:p>
      <w:pPr>
        <w:tabs>
          <w:tab w:val="left" w:pos="1260"/>
        </w:tabs>
        <w:autoSpaceDE w:val="0"/>
        <w:autoSpaceDN w:val="0"/>
        <w:adjustRightInd w:val="0"/>
        <w:snapToGrid w:val="0"/>
        <w:spacing w:after="156" w:afterLines="50"/>
        <w:ind w:left="1134"/>
        <w:rPr>
          <w:rFonts w:ascii="宋体" w:hAnsi="宋体" w:cs="黑体"/>
          <w:kern w:val="0"/>
          <w:sz w:val="24"/>
        </w:rPr>
      </w:pPr>
      <w:r>
        <w:rPr>
          <w:rFonts w:hint="eastAsia" w:ascii="宋体" w:hAnsi="宋体" w:cs="黑体"/>
          <w:kern w:val="0"/>
          <w:sz w:val="24"/>
        </w:rPr>
        <w:t>投标人和其他利害关系人认为本次招标活动违反法律、法规和规章规定的，有权向有关行政监督部门投诉。</w:t>
      </w:r>
    </w:p>
    <w:p>
      <w:pPr>
        <w:numPr>
          <w:ilvl w:val="0"/>
          <w:numId w:val="5"/>
        </w:numPr>
        <w:autoSpaceDE w:val="0"/>
        <w:autoSpaceDN w:val="0"/>
        <w:adjustRightInd w:val="0"/>
        <w:spacing w:after="156" w:afterLines="50"/>
        <w:outlineLvl w:val="2"/>
        <w:rPr>
          <w:rFonts w:ascii="黑体" w:hAnsi="宋体" w:eastAsia="黑体" w:cs="黑体"/>
          <w:kern w:val="0"/>
          <w:sz w:val="24"/>
        </w:rPr>
      </w:pPr>
      <w:bookmarkStart w:id="102" w:name="_Toc195921844"/>
      <w:bookmarkStart w:id="103" w:name="_Toc22185"/>
      <w:bookmarkStart w:id="104" w:name="_Toc21539"/>
      <w:r>
        <w:rPr>
          <w:rFonts w:hint="eastAsia" w:ascii="黑体" w:hAnsi="宋体" w:eastAsia="黑体" w:cs="黑体"/>
          <w:kern w:val="0"/>
          <w:sz w:val="24"/>
        </w:rPr>
        <w:t>需要补充的其他内容</w:t>
      </w:r>
      <w:bookmarkEnd w:id="102"/>
      <w:bookmarkEnd w:id="103"/>
      <w:bookmarkEnd w:id="104"/>
    </w:p>
    <w:p>
      <w:pPr>
        <w:numPr>
          <w:ilvl w:val="0"/>
          <w:numId w:val="11"/>
        </w:numPr>
        <w:tabs>
          <w:tab w:val="left" w:pos="1843"/>
        </w:tabs>
        <w:autoSpaceDE w:val="0"/>
        <w:autoSpaceDN w:val="0"/>
        <w:adjustRightInd w:val="0"/>
        <w:snapToGrid w:val="0"/>
        <w:spacing w:after="156" w:afterLines="50"/>
        <w:ind w:left="1843" w:hanging="822"/>
        <w:rPr>
          <w:rFonts w:ascii="宋体" w:hAnsi="宋体" w:cs="黑体"/>
          <w:kern w:val="0"/>
          <w:sz w:val="24"/>
        </w:rPr>
      </w:pPr>
      <w:r>
        <w:rPr>
          <w:rFonts w:hint="eastAsia" w:ascii="宋体" w:hAnsi="宋体" w:cs="黑体"/>
          <w:kern w:val="0"/>
          <w:sz w:val="24"/>
        </w:rPr>
        <w:t>投标人中标后须向招标代理机构交纳招标服务费。</w:t>
      </w:r>
    </w:p>
    <w:p>
      <w:pPr>
        <w:tabs>
          <w:tab w:val="left" w:pos="1843"/>
        </w:tabs>
        <w:autoSpaceDE w:val="0"/>
        <w:autoSpaceDN w:val="0"/>
        <w:adjustRightInd w:val="0"/>
        <w:snapToGrid w:val="0"/>
        <w:spacing w:after="156" w:afterLines="50"/>
        <w:ind w:left="1843"/>
        <w:rPr>
          <w:rFonts w:ascii="宋体" w:hAnsi="宋体" w:cs="黑体"/>
          <w:kern w:val="0"/>
          <w:sz w:val="24"/>
        </w:rPr>
      </w:pPr>
      <w:r>
        <w:rPr>
          <w:rFonts w:hint="eastAsia" w:ascii="宋体" w:hAnsi="宋体" w:cs="黑体"/>
          <w:kern w:val="0"/>
          <w:sz w:val="24"/>
        </w:rPr>
        <w:t>招标代理服务费收费标准参照国家计委《招标代理服务收费管理暂行办法》（计价格[2002]1980号）规定和《国家发展改革委办公厅关于招标代理服务收费有关问题的通知》（发改办价格[2003]857号）货物类计价，本项目所涉及的代理服务费用由项目招标代理费计费基数由中标人的投标总价进行计算，由中标人在领取中标通知书时一次性向招标代理机构支付，也可通过电汇的方式支付。</w:t>
      </w:r>
    </w:p>
    <w:p>
      <w:pPr>
        <w:numPr>
          <w:ilvl w:val="0"/>
          <w:numId w:val="11"/>
        </w:numPr>
        <w:tabs>
          <w:tab w:val="left" w:pos="1843"/>
        </w:tabs>
        <w:autoSpaceDE w:val="0"/>
        <w:autoSpaceDN w:val="0"/>
        <w:adjustRightInd w:val="0"/>
        <w:snapToGrid w:val="0"/>
        <w:spacing w:after="156" w:afterLines="50"/>
        <w:ind w:left="1843" w:hanging="822"/>
        <w:rPr>
          <w:rFonts w:ascii="宋体" w:hAnsi="宋体" w:cs="黑体"/>
          <w:kern w:val="0"/>
          <w:sz w:val="24"/>
        </w:rPr>
      </w:pPr>
      <w:r>
        <w:rPr>
          <w:rFonts w:hint="eastAsia" w:ascii="宋体" w:hAnsi="宋体" w:cs="黑体"/>
          <w:kern w:val="0"/>
          <w:sz w:val="24"/>
        </w:rPr>
        <w:t>需要补充的其他内容：见投标人须知前附表。</w:t>
      </w:r>
    </w:p>
    <w:p>
      <w:pPr>
        <w:autoSpaceDE w:val="0"/>
        <w:autoSpaceDN w:val="0"/>
        <w:adjustRightInd w:val="0"/>
        <w:snapToGrid w:val="0"/>
        <w:spacing w:after="156" w:afterLines="50"/>
        <w:jc w:val="center"/>
        <w:outlineLvl w:val="0"/>
        <w:rPr>
          <w:rFonts w:ascii="宋体" w:hAnsi="宋体" w:cs="黑体"/>
          <w:kern w:val="0"/>
          <w:sz w:val="32"/>
          <w:szCs w:val="32"/>
        </w:rPr>
      </w:pPr>
      <w:r>
        <w:br w:type="page"/>
      </w:r>
      <w:bookmarkStart w:id="105" w:name="_Toc195921851"/>
      <w:bookmarkStart w:id="106" w:name="_Toc31805"/>
      <w:bookmarkStart w:id="107" w:name="_Toc14214"/>
      <w:r>
        <w:rPr>
          <w:rFonts w:hint="eastAsia" w:ascii="宋体" w:hAnsi="宋体" w:cs="黑体"/>
          <w:kern w:val="0"/>
          <w:sz w:val="32"/>
          <w:szCs w:val="32"/>
        </w:rPr>
        <w:t>第三章</w:t>
      </w:r>
      <w:r>
        <w:rPr>
          <w:rFonts w:ascii="宋体" w:hAnsi="宋体" w:cs="黑体"/>
          <w:kern w:val="0"/>
          <w:sz w:val="32"/>
          <w:szCs w:val="32"/>
        </w:rPr>
        <w:t xml:space="preserve"> 资格审查、</w:t>
      </w:r>
      <w:r>
        <w:rPr>
          <w:rFonts w:hint="eastAsia" w:ascii="宋体" w:hAnsi="宋体" w:cs="黑体"/>
          <w:kern w:val="0"/>
          <w:sz w:val="32"/>
          <w:szCs w:val="32"/>
        </w:rPr>
        <w:t>评标办法</w:t>
      </w:r>
      <w:bookmarkEnd w:id="105"/>
      <w:r>
        <w:rPr>
          <w:rFonts w:hint="eastAsia" w:ascii="宋体" w:hAnsi="宋体" w:cs="黑体"/>
          <w:kern w:val="0"/>
          <w:sz w:val="32"/>
          <w:szCs w:val="32"/>
        </w:rPr>
        <w:t>和标准</w:t>
      </w:r>
      <w:bookmarkEnd w:id="106"/>
      <w:bookmarkEnd w:id="107"/>
    </w:p>
    <w:p>
      <w:pPr>
        <w:autoSpaceDE w:val="0"/>
        <w:autoSpaceDN w:val="0"/>
        <w:adjustRightInd w:val="0"/>
        <w:snapToGrid w:val="0"/>
        <w:spacing w:after="156" w:afterLines="50"/>
        <w:jc w:val="left"/>
        <w:rPr>
          <w:rFonts w:ascii="宋体" w:cs="宋体"/>
          <w:kern w:val="0"/>
          <w:szCs w:val="21"/>
        </w:rPr>
      </w:pPr>
    </w:p>
    <w:p>
      <w:pPr>
        <w:numPr>
          <w:ilvl w:val="0"/>
          <w:numId w:val="12"/>
        </w:numPr>
        <w:tabs>
          <w:tab w:val="left" w:pos="993"/>
        </w:tabs>
        <w:autoSpaceDE w:val="0"/>
        <w:autoSpaceDN w:val="0"/>
        <w:adjustRightInd w:val="0"/>
        <w:snapToGrid w:val="0"/>
        <w:spacing w:after="156" w:afterLines="50"/>
        <w:ind w:left="993" w:hanging="993"/>
        <w:jc w:val="left"/>
        <w:outlineLvl w:val="1"/>
        <w:rPr>
          <w:rFonts w:ascii="黑体" w:hAnsi="TimesNewRomanPSMT" w:eastAsia="黑体" w:cs="TimesNewRomanPSMT"/>
          <w:kern w:val="0"/>
          <w:sz w:val="24"/>
        </w:rPr>
      </w:pPr>
      <w:bookmarkStart w:id="108" w:name="_Toc4452"/>
      <w:bookmarkStart w:id="109" w:name="_Toc19195"/>
      <w:r>
        <w:rPr>
          <w:rFonts w:hint="eastAsia" w:ascii="黑体" w:hAnsi="TimesNewRomanPSMT" w:eastAsia="黑体" w:cs="TimesNewRomanPSMT"/>
          <w:kern w:val="0"/>
          <w:sz w:val="24"/>
        </w:rPr>
        <w:t>资格审查及标准</w:t>
      </w:r>
      <w:bookmarkEnd w:id="108"/>
      <w:bookmarkEnd w:id="109"/>
    </w:p>
    <w:p>
      <w:pPr>
        <w:autoSpaceDE w:val="0"/>
        <w:autoSpaceDN w:val="0"/>
        <w:adjustRightInd w:val="0"/>
        <w:snapToGrid w:val="0"/>
        <w:spacing w:after="156" w:afterLines="50"/>
        <w:ind w:left="991" w:leftChars="472"/>
        <w:rPr>
          <w:rFonts w:ascii="宋体" w:hAnsi="宋体" w:cs="TimesNewRomanPSMT"/>
          <w:kern w:val="0"/>
          <w:sz w:val="24"/>
        </w:rPr>
      </w:pPr>
      <w:r>
        <w:rPr>
          <w:rFonts w:hint="eastAsia" w:ascii="宋体" w:hAnsi="宋体" w:cs="TimesNewRomanPSMT"/>
          <w:kern w:val="0"/>
          <w:sz w:val="24"/>
        </w:rPr>
        <w:t>采购人或采购代理机构按附表一所列审查标准，对投标人资格进行审查，以确定投标人是否具备投标资格，投标人未通过资格审查的，其投标无效。</w:t>
      </w:r>
    </w:p>
    <w:p>
      <w:pPr>
        <w:numPr>
          <w:ilvl w:val="0"/>
          <w:numId w:val="12"/>
        </w:numPr>
        <w:tabs>
          <w:tab w:val="left" w:pos="993"/>
        </w:tabs>
        <w:autoSpaceDE w:val="0"/>
        <w:autoSpaceDN w:val="0"/>
        <w:adjustRightInd w:val="0"/>
        <w:snapToGrid w:val="0"/>
        <w:spacing w:after="156" w:afterLines="50"/>
        <w:ind w:left="993" w:hanging="993"/>
        <w:jc w:val="left"/>
        <w:outlineLvl w:val="1"/>
        <w:rPr>
          <w:rFonts w:ascii="黑体" w:hAnsi="TimesNewRomanPSMT" w:eastAsia="黑体" w:cs="TimesNewRomanPSMT"/>
          <w:kern w:val="0"/>
          <w:sz w:val="24"/>
        </w:rPr>
      </w:pPr>
      <w:bookmarkStart w:id="110" w:name="_Toc18765"/>
      <w:bookmarkStart w:id="111" w:name="_Toc2779"/>
      <w:r>
        <w:rPr>
          <w:rFonts w:hint="eastAsia" w:ascii="黑体" w:hAnsi="TimesNewRomanPSMT" w:eastAsia="黑体" w:cs="TimesNewRomanPSMT"/>
          <w:kern w:val="0"/>
          <w:sz w:val="24"/>
        </w:rPr>
        <w:t>评标方法</w:t>
      </w:r>
      <w:bookmarkEnd w:id="110"/>
      <w:bookmarkEnd w:id="111"/>
    </w:p>
    <w:p>
      <w:pPr>
        <w:tabs>
          <w:tab w:val="left" w:pos="993"/>
        </w:tabs>
        <w:autoSpaceDE w:val="0"/>
        <w:autoSpaceDN w:val="0"/>
        <w:adjustRightInd w:val="0"/>
        <w:snapToGrid w:val="0"/>
        <w:spacing w:after="156" w:afterLines="50"/>
        <w:ind w:left="1058" w:leftChars="503" w:hanging="2"/>
        <w:jc w:val="left"/>
        <w:outlineLvl w:val="1"/>
        <w:rPr>
          <w:rFonts w:ascii="黑体" w:hAnsi="TimesNewRomanPSMT" w:eastAsia="黑体" w:cs="TimesNewRomanPSMT"/>
          <w:kern w:val="0"/>
          <w:sz w:val="24"/>
        </w:rPr>
      </w:pPr>
      <w:bookmarkStart w:id="112" w:name="_Toc23815"/>
      <w:bookmarkStart w:id="113" w:name="_Toc4005"/>
      <w:bookmarkStart w:id="114" w:name="_Toc12642"/>
      <w:bookmarkStart w:id="115" w:name="_Toc21487"/>
      <w:r>
        <w:rPr>
          <w:rFonts w:hint="eastAsia" w:ascii="宋体" w:hAnsi="宋体" w:cs="TimesNewRomanPSMT"/>
          <w:kern w:val="0"/>
          <w:sz w:val="24"/>
        </w:rPr>
        <w:t>本次评标采用综合评分法。评标委员会对满足招标文件实质性要求的投标文件，按照本章第</w:t>
      </w:r>
      <w:r>
        <w:rPr>
          <w:rFonts w:ascii="宋体" w:hAnsi="宋体" w:cs="TimesNewRomanPSMT"/>
          <w:kern w:val="0"/>
          <w:sz w:val="24"/>
        </w:rPr>
        <w:fldChar w:fldCharType="begin"/>
      </w:r>
      <w:r>
        <w:rPr>
          <w:rFonts w:ascii="宋体" w:hAnsi="宋体" w:cs="TimesNewRomanPSMT"/>
          <w:kern w:val="0"/>
          <w:sz w:val="24"/>
        </w:rPr>
        <w:instrText xml:space="preserve"> </w:instrText>
      </w:r>
      <w:r>
        <w:rPr>
          <w:rFonts w:hint="eastAsia" w:ascii="宋体" w:hAnsi="宋体" w:cs="TimesNewRomanPSMT"/>
          <w:kern w:val="0"/>
          <w:sz w:val="24"/>
        </w:rPr>
        <w:instrText xml:space="preserve">REF _Ref507665740 \r \h</w:instrText>
      </w:r>
      <w:r>
        <w:rPr>
          <w:rFonts w:ascii="宋体" w:hAnsi="宋体" w:cs="TimesNewRomanPSMT"/>
          <w:kern w:val="0"/>
          <w:sz w:val="24"/>
        </w:rPr>
        <w:instrText xml:space="preserve"> </w:instrText>
      </w:r>
      <w:r>
        <w:rPr>
          <w:rFonts w:ascii="宋体" w:hAnsi="宋体" w:cs="TimesNewRomanPSMT"/>
          <w:kern w:val="0"/>
          <w:sz w:val="24"/>
        </w:rPr>
        <w:fldChar w:fldCharType="separate"/>
      </w:r>
      <w:r>
        <w:rPr>
          <w:rFonts w:ascii="宋体" w:hAnsi="宋体" w:cs="TimesNewRomanPSMT"/>
          <w:kern w:val="0"/>
          <w:sz w:val="24"/>
        </w:rPr>
        <w:t>3</w:t>
      </w:r>
      <w:r>
        <w:rPr>
          <w:rFonts w:ascii="宋体" w:hAnsi="宋体" w:cs="TimesNewRomanPSMT"/>
          <w:kern w:val="0"/>
          <w:sz w:val="24"/>
        </w:rPr>
        <w:fldChar w:fldCharType="end"/>
      </w:r>
      <w:r>
        <w:rPr>
          <w:rFonts w:hint="eastAsia" w:ascii="宋体" w:hAnsi="宋体" w:cs="TimesNewRomanPSMT"/>
          <w:kern w:val="0"/>
          <w:sz w:val="24"/>
        </w:rPr>
        <w:t>条规定的评审标准进行打分，并按得分由高到低顺序推荐中标候选人，或根据采购人授权直接确定中标人。综合评分相等时，以投标报价得分由高到底顺序排列；投标报价也相等的，按技术指标优劣顺序排列。</w:t>
      </w:r>
      <w:bookmarkEnd w:id="112"/>
      <w:bookmarkEnd w:id="113"/>
      <w:bookmarkEnd w:id="114"/>
      <w:bookmarkEnd w:id="115"/>
    </w:p>
    <w:p>
      <w:pPr>
        <w:numPr>
          <w:ilvl w:val="0"/>
          <w:numId w:val="12"/>
        </w:numPr>
        <w:tabs>
          <w:tab w:val="left" w:pos="993"/>
        </w:tabs>
        <w:autoSpaceDE w:val="0"/>
        <w:autoSpaceDN w:val="0"/>
        <w:adjustRightInd w:val="0"/>
        <w:snapToGrid w:val="0"/>
        <w:spacing w:after="156" w:afterLines="50"/>
        <w:ind w:left="993" w:hanging="993"/>
        <w:jc w:val="left"/>
        <w:outlineLvl w:val="1"/>
        <w:rPr>
          <w:rFonts w:ascii="黑体" w:hAnsi="TimesNewRomanPSMT" w:eastAsia="黑体" w:cs="TimesNewRomanPSMT"/>
          <w:kern w:val="0"/>
          <w:sz w:val="24"/>
        </w:rPr>
      </w:pPr>
      <w:bookmarkStart w:id="116" w:name="_Toc13797"/>
      <w:bookmarkStart w:id="117" w:name="_Toc14395"/>
      <w:r>
        <w:rPr>
          <w:rFonts w:hint="eastAsia" w:ascii="黑体" w:hAnsi="TimesNewRomanPSMT" w:eastAsia="黑体" w:cs="TimesNewRomanPSMT"/>
          <w:kern w:val="0"/>
          <w:sz w:val="24"/>
        </w:rPr>
        <w:t>评审标准</w:t>
      </w:r>
      <w:bookmarkEnd w:id="116"/>
      <w:bookmarkEnd w:id="117"/>
    </w:p>
    <w:p>
      <w:pPr>
        <w:numPr>
          <w:ilvl w:val="1"/>
          <w:numId w:val="12"/>
        </w:numPr>
        <w:tabs>
          <w:tab w:val="left" w:pos="993"/>
        </w:tabs>
        <w:autoSpaceDE w:val="0"/>
        <w:autoSpaceDN w:val="0"/>
        <w:adjustRightInd w:val="0"/>
        <w:snapToGrid w:val="0"/>
        <w:spacing w:after="156" w:afterLines="50"/>
        <w:jc w:val="left"/>
        <w:rPr>
          <w:rFonts w:ascii="宋体" w:hAnsi="宋体" w:cs="TimesNewRomanPSMT"/>
          <w:kern w:val="0"/>
          <w:sz w:val="24"/>
        </w:rPr>
      </w:pPr>
      <w:r>
        <w:rPr>
          <w:rFonts w:hint="eastAsia" w:ascii="宋体" w:hAnsi="宋体" w:cs="TimesNewRomanPSMT"/>
          <w:kern w:val="0"/>
          <w:sz w:val="24"/>
        </w:rPr>
        <w:t>符合性评审标准：见附表二。</w:t>
      </w:r>
    </w:p>
    <w:p>
      <w:pPr>
        <w:numPr>
          <w:ilvl w:val="1"/>
          <w:numId w:val="12"/>
        </w:numPr>
        <w:tabs>
          <w:tab w:val="left" w:pos="993"/>
        </w:tabs>
        <w:autoSpaceDE w:val="0"/>
        <w:autoSpaceDN w:val="0"/>
        <w:adjustRightInd w:val="0"/>
        <w:snapToGrid w:val="0"/>
        <w:spacing w:after="156" w:afterLines="50"/>
        <w:jc w:val="left"/>
        <w:rPr>
          <w:rFonts w:ascii="宋体" w:hAnsi="宋体" w:cs="TimesNewRomanPSMT"/>
          <w:kern w:val="0"/>
          <w:sz w:val="24"/>
        </w:rPr>
      </w:pPr>
      <w:r>
        <w:rPr>
          <w:rFonts w:hint="eastAsia" w:ascii="宋体" w:hAnsi="宋体" w:cs="TimesNewRomanPSMT"/>
          <w:kern w:val="0"/>
          <w:sz w:val="24"/>
        </w:rPr>
        <w:t>分值构成</w:t>
      </w:r>
    </w:p>
    <w:p>
      <w:pPr>
        <w:tabs>
          <w:tab w:val="left" w:pos="993"/>
        </w:tabs>
        <w:autoSpaceDE w:val="0"/>
        <w:autoSpaceDN w:val="0"/>
        <w:adjustRightInd w:val="0"/>
        <w:snapToGrid w:val="0"/>
        <w:spacing w:after="156" w:afterLines="50"/>
        <w:ind w:left="2264" w:leftChars="514" w:hanging="1185" w:hangingChars="494"/>
        <w:jc w:val="left"/>
        <w:rPr>
          <w:rFonts w:ascii="宋体" w:hAnsi="宋体" w:cs="TimesNewRomanPSMT"/>
          <w:kern w:val="0"/>
          <w:sz w:val="24"/>
        </w:rPr>
      </w:pPr>
      <w:r>
        <w:rPr>
          <w:rFonts w:hint="eastAsia" w:ascii="宋体" w:hAnsi="宋体" w:cs="TimesNewRomanPSMT"/>
          <w:kern w:val="0"/>
          <w:sz w:val="24"/>
        </w:rPr>
        <w:t>分值构成：总分100分，其中</w:t>
      </w:r>
    </w:p>
    <w:p>
      <w:pPr>
        <w:tabs>
          <w:tab w:val="left" w:pos="993"/>
        </w:tabs>
        <w:autoSpaceDE w:val="0"/>
        <w:autoSpaceDN w:val="0"/>
        <w:adjustRightInd w:val="0"/>
        <w:snapToGrid w:val="0"/>
        <w:spacing w:after="156" w:afterLines="50"/>
        <w:ind w:left="2409" w:leftChars="1147" w:firstLine="2" w:firstLineChars="1"/>
        <w:jc w:val="left"/>
        <w:rPr>
          <w:rFonts w:ascii="宋体" w:hAnsi="宋体" w:cs="TimesNewRomanPSMT"/>
          <w:kern w:val="0"/>
          <w:sz w:val="24"/>
        </w:rPr>
      </w:pPr>
      <w:r>
        <w:rPr>
          <w:rFonts w:hint="eastAsia" w:ascii="宋体" w:hAnsi="宋体" w:cs="TimesNewRomanPSMT"/>
          <w:kern w:val="0"/>
          <w:sz w:val="24"/>
        </w:rPr>
        <w:t>商务部分权重（A</w:t>
      </w:r>
      <w:r>
        <w:rPr>
          <w:rFonts w:ascii="宋体" w:hAnsi="宋体" w:cs="TimesNewRomanPSMT"/>
          <w:kern w:val="0"/>
          <w:sz w:val="24"/>
        </w:rPr>
        <w:t>）</w:t>
      </w:r>
      <w:r>
        <w:rPr>
          <w:rFonts w:hint="eastAsia" w:ascii="宋体" w:hAnsi="宋体" w:cs="TimesNewRomanPSMT"/>
          <w:kern w:val="0"/>
          <w:sz w:val="24"/>
        </w:rPr>
        <w:t xml:space="preserve">：20分  </w:t>
      </w:r>
    </w:p>
    <w:p>
      <w:pPr>
        <w:tabs>
          <w:tab w:val="left" w:pos="993"/>
        </w:tabs>
        <w:autoSpaceDE w:val="0"/>
        <w:autoSpaceDN w:val="0"/>
        <w:adjustRightInd w:val="0"/>
        <w:snapToGrid w:val="0"/>
        <w:spacing w:after="156" w:afterLines="50"/>
        <w:ind w:left="2409" w:leftChars="1147" w:firstLine="2" w:firstLineChars="1"/>
        <w:jc w:val="left"/>
        <w:rPr>
          <w:rFonts w:ascii="宋体" w:hAnsi="宋体" w:cs="TimesNewRomanPSMT"/>
          <w:kern w:val="0"/>
          <w:sz w:val="24"/>
        </w:rPr>
      </w:pPr>
      <w:r>
        <w:rPr>
          <w:rFonts w:hint="eastAsia" w:ascii="宋体" w:hAnsi="宋体" w:cs="TimesNewRomanPSMT"/>
          <w:kern w:val="0"/>
          <w:sz w:val="24"/>
        </w:rPr>
        <w:t>技术部分权重（B</w:t>
      </w:r>
      <w:r>
        <w:rPr>
          <w:rFonts w:ascii="宋体" w:hAnsi="宋体" w:cs="TimesNewRomanPSMT"/>
          <w:kern w:val="0"/>
          <w:sz w:val="24"/>
        </w:rPr>
        <w:t>）</w:t>
      </w:r>
      <w:r>
        <w:rPr>
          <w:rFonts w:hint="eastAsia" w:ascii="宋体" w:hAnsi="宋体" w:cs="TimesNewRomanPSMT"/>
          <w:kern w:val="0"/>
          <w:sz w:val="24"/>
        </w:rPr>
        <w:t xml:space="preserve">：50分  </w:t>
      </w:r>
    </w:p>
    <w:p>
      <w:pPr>
        <w:tabs>
          <w:tab w:val="left" w:pos="993"/>
        </w:tabs>
        <w:autoSpaceDE w:val="0"/>
        <w:autoSpaceDN w:val="0"/>
        <w:adjustRightInd w:val="0"/>
        <w:snapToGrid w:val="0"/>
        <w:spacing w:after="156" w:afterLines="50"/>
        <w:ind w:left="2409" w:leftChars="1147" w:firstLine="2" w:firstLineChars="1"/>
        <w:jc w:val="left"/>
        <w:rPr>
          <w:rFonts w:ascii="宋体" w:hAnsi="宋体" w:cs="TimesNewRomanPSMT"/>
          <w:kern w:val="0"/>
          <w:sz w:val="24"/>
        </w:rPr>
      </w:pPr>
      <w:r>
        <w:rPr>
          <w:rFonts w:hint="eastAsia" w:ascii="宋体" w:hAnsi="宋体" w:cs="TimesNewRomanPSMT"/>
          <w:kern w:val="0"/>
          <w:sz w:val="24"/>
        </w:rPr>
        <w:t>报价部分权重（C</w:t>
      </w:r>
      <w:r>
        <w:rPr>
          <w:rFonts w:ascii="宋体" w:hAnsi="宋体" w:cs="TimesNewRomanPSMT"/>
          <w:kern w:val="0"/>
          <w:sz w:val="24"/>
        </w:rPr>
        <w:t>）</w:t>
      </w:r>
      <w:r>
        <w:rPr>
          <w:rFonts w:hint="eastAsia" w:ascii="宋体" w:hAnsi="宋体" w:cs="TimesNewRomanPSMT"/>
          <w:kern w:val="0"/>
          <w:sz w:val="24"/>
        </w:rPr>
        <w:t xml:space="preserve">：30分   </w:t>
      </w:r>
    </w:p>
    <w:p>
      <w:pPr>
        <w:numPr>
          <w:ilvl w:val="1"/>
          <w:numId w:val="12"/>
        </w:numPr>
        <w:tabs>
          <w:tab w:val="left" w:pos="993"/>
        </w:tabs>
        <w:autoSpaceDE w:val="0"/>
        <w:autoSpaceDN w:val="0"/>
        <w:adjustRightInd w:val="0"/>
        <w:snapToGrid w:val="0"/>
        <w:spacing w:after="156" w:afterLines="50"/>
        <w:jc w:val="left"/>
        <w:rPr>
          <w:rFonts w:ascii="宋体" w:hAnsi="宋体" w:cs="TimesNewRomanPSMT"/>
          <w:kern w:val="0"/>
          <w:sz w:val="24"/>
        </w:rPr>
      </w:pPr>
      <w:bookmarkStart w:id="118" w:name="_Ref426362114"/>
      <w:r>
        <w:rPr>
          <w:rFonts w:hint="eastAsia" w:ascii="宋体" w:hAnsi="宋体" w:cs="TimesNewRomanPSMT"/>
          <w:kern w:val="0"/>
          <w:sz w:val="24"/>
        </w:rPr>
        <w:t>商务和技术评审标准</w:t>
      </w:r>
      <w:bookmarkEnd w:id="118"/>
    </w:p>
    <w:p>
      <w:pPr>
        <w:numPr>
          <w:ilvl w:val="2"/>
          <w:numId w:val="12"/>
        </w:numPr>
        <w:tabs>
          <w:tab w:val="left" w:pos="993"/>
        </w:tabs>
        <w:autoSpaceDE w:val="0"/>
        <w:autoSpaceDN w:val="0"/>
        <w:adjustRightInd w:val="0"/>
        <w:snapToGrid w:val="0"/>
        <w:spacing w:after="156" w:afterLines="50"/>
        <w:ind w:left="993" w:hanging="993"/>
        <w:jc w:val="left"/>
        <w:rPr>
          <w:rFonts w:ascii="宋体" w:hAnsi="宋体" w:cs="TimesNewRomanPSMT"/>
          <w:kern w:val="0"/>
          <w:sz w:val="24"/>
        </w:rPr>
      </w:pPr>
      <w:bookmarkStart w:id="119" w:name="_Ref426362140"/>
      <w:r>
        <w:rPr>
          <w:rFonts w:hint="eastAsia" w:ascii="宋体" w:hAnsi="宋体" w:cs="TimesNewRomanPSMT"/>
          <w:kern w:val="0"/>
          <w:sz w:val="24"/>
        </w:rPr>
        <w:t>商务部分评分标准：见附表</w:t>
      </w:r>
      <w:bookmarkEnd w:id="119"/>
      <w:r>
        <w:rPr>
          <w:rFonts w:hint="eastAsia" w:ascii="宋体" w:hAnsi="宋体" w:cs="TimesNewRomanPSMT"/>
          <w:kern w:val="0"/>
          <w:sz w:val="24"/>
        </w:rPr>
        <w:t>三</w:t>
      </w:r>
    </w:p>
    <w:p>
      <w:pPr>
        <w:numPr>
          <w:ilvl w:val="2"/>
          <w:numId w:val="12"/>
        </w:numPr>
        <w:tabs>
          <w:tab w:val="left" w:pos="993"/>
        </w:tabs>
        <w:autoSpaceDE w:val="0"/>
        <w:autoSpaceDN w:val="0"/>
        <w:adjustRightInd w:val="0"/>
        <w:snapToGrid w:val="0"/>
        <w:spacing w:after="156" w:afterLines="50"/>
        <w:ind w:left="993" w:hanging="993"/>
        <w:jc w:val="left"/>
        <w:rPr>
          <w:rFonts w:ascii="宋体" w:hAnsi="宋体" w:cs="TimesNewRomanPSMT"/>
          <w:kern w:val="0"/>
          <w:sz w:val="24"/>
        </w:rPr>
      </w:pPr>
      <w:bookmarkStart w:id="120" w:name="_Ref426362158"/>
      <w:r>
        <w:rPr>
          <w:rFonts w:hint="eastAsia" w:ascii="宋体" w:hAnsi="宋体" w:cs="TimesNewRomanPSMT"/>
          <w:kern w:val="0"/>
          <w:sz w:val="24"/>
        </w:rPr>
        <w:t>技术部分评分标准：见附表</w:t>
      </w:r>
      <w:bookmarkEnd w:id="120"/>
      <w:r>
        <w:rPr>
          <w:rFonts w:hint="eastAsia" w:ascii="宋体" w:hAnsi="宋体" w:cs="TimesNewRomanPSMT"/>
          <w:kern w:val="0"/>
          <w:sz w:val="24"/>
        </w:rPr>
        <w:t>四</w:t>
      </w:r>
    </w:p>
    <w:p>
      <w:pPr>
        <w:numPr>
          <w:ilvl w:val="2"/>
          <w:numId w:val="12"/>
        </w:numPr>
        <w:tabs>
          <w:tab w:val="left" w:pos="993"/>
        </w:tabs>
        <w:autoSpaceDE w:val="0"/>
        <w:autoSpaceDN w:val="0"/>
        <w:adjustRightInd w:val="0"/>
        <w:snapToGrid w:val="0"/>
        <w:spacing w:after="156" w:afterLines="50"/>
        <w:ind w:left="993" w:hanging="993"/>
        <w:jc w:val="left"/>
        <w:rPr>
          <w:rFonts w:ascii="宋体" w:hAnsi="宋体" w:cs="TimesNewRomanPSMT"/>
          <w:kern w:val="0"/>
          <w:sz w:val="24"/>
        </w:rPr>
      </w:pPr>
      <w:bookmarkStart w:id="121" w:name="_Ref426362176"/>
      <w:r>
        <w:rPr>
          <w:rFonts w:hint="eastAsia" w:ascii="宋体" w:hAnsi="宋体" w:cs="TimesNewRomanPSMT"/>
          <w:kern w:val="0"/>
          <w:sz w:val="24"/>
        </w:rPr>
        <w:t>投标报价评分标准：</w:t>
      </w:r>
      <w:bookmarkEnd w:id="121"/>
      <w:r>
        <w:rPr>
          <w:rFonts w:hint="eastAsia" w:ascii="宋体" w:hAnsi="宋体" w:cs="TimesNewRomanPSMT"/>
          <w:kern w:val="0"/>
          <w:sz w:val="24"/>
        </w:rPr>
        <w:t>见附表五</w:t>
      </w:r>
    </w:p>
    <w:p>
      <w:pPr>
        <w:tabs>
          <w:tab w:val="left" w:pos="993"/>
        </w:tabs>
        <w:autoSpaceDE w:val="0"/>
        <w:autoSpaceDN w:val="0"/>
        <w:adjustRightInd w:val="0"/>
        <w:snapToGrid w:val="0"/>
        <w:spacing w:after="156" w:afterLines="50"/>
        <w:ind w:left="1696" w:leftChars="513" w:hanging="619" w:hangingChars="258"/>
        <w:jc w:val="left"/>
        <w:rPr>
          <w:rFonts w:ascii="宋体" w:hAnsi="宋体" w:cs="TimesNewRomanPSMT"/>
          <w:kern w:val="0"/>
          <w:sz w:val="24"/>
        </w:rPr>
      </w:pPr>
      <w:r>
        <w:rPr>
          <w:rFonts w:hint="eastAsia" w:ascii="宋体" w:hAnsi="宋体" w:cs="TimesNewRomanPSMT"/>
          <w:kern w:val="0"/>
          <w:sz w:val="24"/>
        </w:rPr>
        <w:t>（1）根据《政府采购促进中小企业发展暂行办法》（财库〔2011〕181号）调整投标人参与评标的价格。（非专门面向中小企业的项目）</w:t>
      </w:r>
    </w:p>
    <w:p>
      <w:pPr>
        <w:tabs>
          <w:tab w:val="left" w:pos="993"/>
        </w:tabs>
        <w:autoSpaceDE w:val="0"/>
        <w:autoSpaceDN w:val="0"/>
        <w:adjustRightInd w:val="0"/>
        <w:snapToGrid w:val="0"/>
        <w:spacing w:after="156" w:afterLines="50"/>
        <w:ind w:left="1699" w:leftChars="809"/>
        <w:jc w:val="left"/>
        <w:rPr>
          <w:rFonts w:ascii="宋体" w:hAnsi="宋体" w:cs="TimesNewRomanPSMT"/>
          <w:kern w:val="0"/>
          <w:sz w:val="24"/>
        </w:rPr>
      </w:pPr>
      <w:r>
        <w:rPr>
          <w:rFonts w:hint="eastAsia" w:ascii="宋体" w:hAnsi="宋体" w:cs="TimesNewRomanPSMT"/>
          <w:kern w:val="0"/>
          <w:sz w:val="24"/>
        </w:rPr>
        <w:t>对小型和微型企业产品的价格给予    %（6%至10%）的扣除。或</w:t>
      </w:r>
    </w:p>
    <w:p>
      <w:pPr>
        <w:tabs>
          <w:tab w:val="left" w:pos="993"/>
        </w:tabs>
        <w:autoSpaceDE w:val="0"/>
        <w:autoSpaceDN w:val="0"/>
        <w:adjustRightInd w:val="0"/>
        <w:snapToGrid w:val="0"/>
        <w:spacing w:after="156" w:afterLines="50"/>
        <w:ind w:left="1699" w:leftChars="809"/>
        <w:jc w:val="left"/>
        <w:rPr>
          <w:rFonts w:ascii="宋体" w:hAnsi="宋体" w:cs="TimesNewRomanPSMT"/>
          <w:kern w:val="0"/>
          <w:sz w:val="24"/>
        </w:rPr>
      </w:pPr>
      <w:r>
        <w:rPr>
          <w:rFonts w:hint="eastAsia" w:ascii="宋体" w:hAnsi="宋体" w:cs="TimesNewRomanPSMT"/>
          <w:kern w:val="0"/>
          <w:sz w:val="24"/>
        </w:rPr>
        <w:t>小型、微型企业的协议合同金额占到联合体协议合同总金额30%以上的，可给予联合体    %（2%至3%）的价格扣除。</w:t>
      </w:r>
    </w:p>
    <w:p>
      <w:pPr>
        <w:tabs>
          <w:tab w:val="left" w:pos="993"/>
        </w:tabs>
        <w:autoSpaceDE w:val="0"/>
        <w:autoSpaceDN w:val="0"/>
        <w:adjustRightInd w:val="0"/>
        <w:snapToGrid w:val="0"/>
        <w:spacing w:after="156" w:afterLines="50"/>
        <w:ind w:left="1699" w:leftChars="809"/>
        <w:jc w:val="left"/>
        <w:rPr>
          <w:rFonts w:ascii="宋体" w:hAnsi="宋体" w:cs="TimesNewRomanPSMT"/>
          <w:kern w:val="0"/>
          <w:sz w:val="24"/>
        </w:rPr>
      </w:pPr>
      <w:r>
        <w:rPr>
          <w:rFonts w:hint="eastAsia" w:ascii="宋体" w:hAnsi="宋体" w:cs="TimesNewRomanPSMT"/>
          <w:kern w:val="0"/>
          <w:sz w:val="24"/>
        </w:rPr>
        <w:t>注监狱企业、残疾人福利性单位视同小微企业；残疾人福利性单位属于小型、微型企业的，不重复享受政策。</w:t>
      </w:r>
    </w:p>
    <w:p>
      <w:pPr>
        <w:tabs>
          <w:tab w:val="left" w:pos="993"/>
        </w:tabs>
        <w:autoSpaceDE w:val="0"/>
        <w:autoSpaceDN w:val="0"/>
        <w:adjustRightInd w:val="0"/>
        <w:snapToGrid w:val="0"/>
        <w:spacing w:after="156" w:afterLines="50"/>
        <w:ind w:left="2041" w:leftChars="515" w:hanging="960" w:hangingChars="400"/>
        <w:jc w:val="left"/>
        <w:rPr>
          <w:rFonts w:ascii="宋体" w:hAnsi="宋体" w:cs="TimesNewRomanPSMT"/>
          <w:kern w:val="0"/>
          <w:sz w:val="24"/>
        </w:rPr>
      </w:pPr>
      <w:r>
        <w:rPr>
          <w:rFonts w:hint="eastAsia" w:ascii="宋体" w:hAnsi="宋体" w:cs="TimesNewRomanPSMT"/>
          <w:kern w:val="0"/>
          <w:sz w:val="24"/>
        </w:rPr>
        <w:t>（2）评标基准价</w:t>
      </w:r>
    </w:p>
    <w:p>
      <w:pPr>
        <w:tabs>
          <w:tab w:val="left" w:pos="993"/>
        </w:tabs>
        <w:autoSpaceDE w:val="0"/>
        <w:autoSpaceDN w:val="0"/>
        <w:adjustRightInd w:val="0"/>
        <w:snapToGrid w:val="0"/>
        <w:spacing w:after="156" w:afterLines="50"/>
        <w:ind w:left="1699" w:leftChars="809"/>
        <w:jc w:val="left"/>
        <w:rPr>
          <w:rFonts w:ascii="宋体" w:hAnsi="宋体" w:cs="TimesNewRomanPSMT"/>
          <w:kern w:val="0"/>
          <w:sz w:val="24"/>
        </w:rPr>
      </w:pPr>
      <w:r>
        <w:rPr>
          <w:rFonts w:hint="eastAsia" w:ascii="宋体" w:hAnsi="宋体" w:cs="TimesNewRomanPSMT"/>
          <w:kern w:val="0"/>
          <w:sz w:val="24"/>
        </w:rPr>
        <w:t>有效投标文件中的并按</w:t>
      </w:r>
      <w:r>
        <w:rPr>
          <w:rFonts w:ascii="宋体" w:hAnsi="宋体" w:cs="TimesNewRomanPSMT"/>
          <w:kern w:val="0"/>
          <w:sz w:val="24"/>
        </w:rPr>
        <w:fldChar w:fldCharType="begin"/>
      </w:r>
      <w:r>
        <w:rPr>
          <w:rFonts w:ascii="宋体" w:hAnsi="宋体" w:cs="TimesNewRomanPSMT"/>
          <w:kern w:val="0"/>
          <w:sz w:val="24"/>
        </w:rPr>
        <w:instrText xml:space="preserve"> </w:instrText>
      </w:r>
      <w:r>
        <w:rPr>
          <w:rFonts w:hint="eastAsia" w:ascii="宋体" w:hAnsi="宋体" w:cs="TimesNewRomanPSMT"/>
          <w:kern w:val="0"/>
          <w:sz w:val="24"/>
        </w:rPr>
        <w:instrText xml:space="preserve">REF _Ref426362176 \r \h</w:instrText>
      </w:r>
      <w:r>
        <w:rPr>
          <w:rFonts w:ascii="宋体" w:hAnsi="宋体" w:cs="TimesNewRomanPSMT"/>
          <w:kern w:val="0"/>
          <w:sz w:val="24"/>
        </w:rPr>
        <w:instrText xml:space="preserve"> </w:instrText>
      </w:r>
      <w:r>
        <w:rPr>
          <w:rFonts w:ascii="宋体" w:hAnsi="宋体" w:cs="TimesNewRomanPSMT"/>
          <w:kern w:val="0"/>
          <w:sz w:val="24"/>
        </w:rPr>
        <w:fldChar w:fldCharType="separate"/>
      </w:r>
      <w:r>
        <w:rPr>
          <w:rFonts w:ascii="宋体" w:hAnsi="宋体" w:cs="TimesNewRomanPSMT"/>
          <w:kern w:val="0"/>
          <w:sz w:val="24"/>
        </w:rPr>
        <w:t>3.3.3</w:t>
      </w:r>
      <w:r>
        <w:rPr>
          <w:rFonts w:ascii="宋体" w:hAnsi="宋体" w:cs="TimesNewRomanPSMT"/>
          <w:kern w:val="0"/>
          <w:sz w:val="24"/>
        </w:rPr>
        <w:fldChar w:fldCharType="end"/>
      </w:r>
      <w:r>
        <w:rPr>
          <w:rFonts w:hint="eastAsia" w:ascii="宋体" w:hAnsi="宋体" w:cs="TimesNewRomanPSMT"/>
          <w:kern w:val="0"/>
          <w:sz w:val="24"/>
        </w:rPr>
        <w:t>项（1）进行调整的最低报价为评标基准价。</w:t>
      </w:r>
    </w:p>
    <w:p>
      <w:pPr>
        <w:tabs>
          <w:tab w:val="left" w:pos="993"/>
        </w:tabs>
        <w:autoSpaceDE w:val="0"/>
        <w:autoSpaceDN w:val="0"/>
        <w:adjustRightInd w:val="0"/>
        <w:snapToGrid w:val="0"/>
        <w:spacing w:after="156" w:afterLines="50"/>
        <w:ind w:left="2041" w:leftChars="515" w:hanging="960" w:hangingChars="400"/>
        <w:jc w:val="left"/>
        <w:rPr>
          <w:rFonts w:ascii="宋体" w:hAnsi="宋体" w:cs="TimesNewRomanPSMT"/>
          <w:kern w:val="0"/>
          <w:sz w:val="24"/>
        </w:rPr>
      </w:pPr>
      <w:r>
        <w:rPr>
          <w:rFonts w:hint="eastAsia" w:ascii="宋体" w:hAnsi="宋体" w:cs="TimesNewRomanPSMT"/>
          <w:kern w:val="0"/>
          <w:sz w:val="24"/>
        </w:rPr>
        <w:t>（3）投标人报价（按</w:t>
      </w:r>
      <w:r>
        <w:rPr>
          <w:rFonts w:ascii="宋体" w:hAnsi="宋体" w:cs="TimesNewRomanPSMT"/>
          <w:kern w:val="0"/>
          <w:sz w:val="24"/>
        </w:rPr>
        <w:fldChar w:fldCharType="begin"/>
      </w:r>
      <w:r>
        <w:rPr>
          <w:rFonts w:ascii="宋体" w:hAnsi="宋体" w:cs="TimesNewRomanPSMT"/>
          <w:kern w:val="0"/>
          <w:sz w:val="24"/>
        </w:rPr>
        <w:instrText xml:space="preserve"> </w:instrText>
      </w:r>
      <w:r>
        <w:rPr>
          <w:rFonts w:hint="eastAsia" w:ascii="宋体" w:hAnsi="宋体" w:cs="TimesNewRomanPSMT"/>
          <w:kern w:val="0"/>
          <w:sz w:val="24"/>
        </w:rPr>
        <w:instrText xml:space="preserve">REF _Ref426362176 \r \h</w:instrText>
      </w:r>
      <w:r>
        <w:rPr>
          <w:rFonts w:ascii="宋体" w:hAnsi="宋体" w:cs="TimesNewRomanPSMT"/>
          <w:kern w:val="0"/>
          <w:sz w:val="24"/>
        </w:rPr>
        <w:instrText xml:space="preserve"> </w:instrText>
      </w:r>
      <w:r>
        <w:rPr>
          <w:rFonts w:ascii="宋体" w:hAnsi="宋体" w:cs="TimesNewRomanPSMT"/>
          <w:kern w:val="0"/>
          <w:sz w:val="24"/>
        </w:rPr>
        <w:fldChar w:fldCharType="separate"/>
      </w:r>
      <w:r>
        <w:rPr>
          <w:rFonts w:ascii="宋体" w:hAnsi="宋体" w:cs="TimesNewRomanPSMT"/>
          <w:kern w:val="0"/>
          <w:sz w:val="24"/>
        </w:rPr>
        <w:t>3.3.3</w:t>
      </w:r>
      <w:r>
        <w:rPr>
          <w:rFonts w:ascii="宋体" w:hAnsi="宋体" w:cs="TimesNewRomanPSMT"/>
          <w:kern w:val="0"/>
          <w:sz w:val="24"/>
        </w:rPr>
        <w:fldChar w:fldCharType="end"/>
      </w:r>
      <w:r>
        <w:rPr>
          <w:rFonts w:hint="eastAsia" w:ascii="宋体" w:hAnsi="宋体" w:cs="TimesNewRomanPSMT"/>
          <w:kern w:val="0"/>
          <w:sz w:val="24"/>
        </w:rPr>
        <w:t>项（1）进行调整后价格）得分：</w:t>
      </w:r>
    </w:p>
    <w:p>
      <w:pPr>
        <w:tabs>
          <w:tab w:val="left" w:pos="993"/>
        </w:tabs>
        <w:autoSpaceDE w:val="0"/>
        <w:autoSpaceDN w:val="0"/>
        <w:adjustRightInd w:val="0"/>
        <w:snapToGrid w:val="0"/>
        <w:spacing w:after="156" w:afterLines="50"/>
        <w:ind w:left="2039" w:leftChars="810" w:hanging="338" w:hangingChars="141"/>
        <w:jc w:val="left"/>
        <w:rPr>
          <w:rFonts w:ascii="宋体" w:hAnsi="宋体" w:cs="TimesNewRomanPSMT"/>
          <w:kern w:val="0"/>
          <w:sz w:val="24"/>
        </w:rPr>
      </w:pPr>
      <w:r>
        <w:rPr>
          <w:rFonts w:hint="eastAsia" w:ascii="宋体" w:hAnsi="宋体" w:cs="TimesNewRomanPSMT"/>
          <w:kern w:val="0"/>
          <w:sz w:val="24"/>
        </w:rPr>
        <w:t>投标报价得分=(评标基准价／投标报价)×30</w:t>
      </w:r>
    </w:p>
    <w:p>
      <w:pPr>
        <w:tabs>
          <w:tab w:val="left" w:pos="993"/>
        </w:tabs>
        <w:autoSpaceDE w:val="0"/>
        <w:autoSpaceDN w:val="0"/>
        <w:adjustRightInd w:val="0"/>
        <w:snapToGrid w:val="0"/>
        <w:spacing w:after="156" w:afterLines="50"/>
        <w:ind w:left="2039" w:leftChars="810" w:hanging="338" w:hangingChars="141"/>
        <w:jc w:val="left"/>
        <w:rPr>
          <w:rFonts w:ascii="宋体" w:hAnsi="宋体" w:cs="TimesNewRomanPSMT"/>
          <w:i/>
          <w:color w:val="FF0000"/>
          <w:kern w:val="0"/>
          <w:sz w:val="24"/>
        </w:rPr>
      </w:pPr>
    </w:p>
    <w:p>
      <w:pPr>
        <w:numPr>
          <w:ilvl w:val="0"/>
          <w:numId w:val="12"/>
        </w:numPr>
        <w:tabs>
          <w:tab w:val="left" w:pos="993"/>
        </w:tabs>
        <w:autoSpaceDE w:val="0"/>
        <w:autoSpaceDN w:val="0"/>
        <w:adjustRightInd w:val="0"/>
        <w:snapToGrid w:val="0"/>
        <w:spacing w:after="156" w:afterLines="50"/>
        <w:ind w:left="993" w:hanging="993"/>
        <w:jc w:val="left"/>
        <w:outlineLvl w:val="1"/>
        <w:rPr>
          <w:rFonts w:ascii="黑体" w:hAnsi="TimesNewRomanPSMT" w:eastAsia="黑体" w:cs="TimesNewRomanPSMT"/>
          <w:kern w:val="0"/>
          <w:sz w:val="24"/>
        </w:rPr>
      </w:pPr>
      <w:bookmarkStart w:id="122" w:name="_Toc27881"/>
      <w:bookmarkStart w:id="123" w:name="_Toc24509"/>
      <w:r>
        <w:rPr>
          <w:rFonts w:hint="eastAsia" w:ascii="黑体" w:hAnsi="TimesNewRomanPSMT" w:eastAsia="黑体" w:cs="TimesNewRomanPSMT"/>
          <w:kern w:val="0"/>
          <w:sz w:val="24"/>
        </w:rPr>
        <w:t>评审程序</w:t>
      </w:r>
      <w:bookmarkEnd w:id="122"/>
      <w:bookmarkEnd w:id="123"/>
    </w:p>
    <w:p>
      <w:pPr>
        <w:numPr>
          <w:ilvl w:val="1"/>
          <w:numId w:val="12"/>
        </w:numPr>
        <w:tabs>
          <w:tab w:val="left" w:pos="993"/>
        </w:tabs>
        <w:autoSpaceDE w:val="0"/>
        <w:autoSpaceDN w:val="0"/>
        <w:adjustRightInd w:val="0"/>
        <w:snapToGrid w:val="0"/>
        <w:spacing w:after="156" w:afterLines="50"/>
        <w:ind w:left="993" w:hanging="993"/>
        <w:jc w:val="left"/>
        <w:rPr>
          <w:rFonts w:ascii="宋体" w:hAnsi="宋体" w:cs="TimesNewRomanPSMT"/>
          <w:kern w:val="0"/>
          <w:sz w:val="24"/>
        </w:rPr>
      </w:pPr>
      <w:r>
        <w:rPr>
          <w:rFonts w:hint="eastAsia" w:ascii="宋体" w:hAnsi="宋体" w:cs="TimesNewRomanPSMT"/>
          <w:kern w:val="0"/>
          <w:sz w:val="24"/>
        </w:rPr>
        <w:t>符合性检查。</w:t>
      </w:r>
    </w:p>
    <w:p>
      <w:pPr>
        <w:numPr>
          <w:ilvl w:val="2"/>
          <w:numId w:val="12"/>
        </w:numPr>
        <w:tabs>
          <w:tab w:val="left" w:pos="993"/>
          <w:tab w:val="left" w:pos="1077"/>
        </w:tabs>
        <w:autoSpaceDE w:val="0"/>
        <w:autoSpaceDN w:val="0"/>
        <w:adjustRightInd w:val="0"/>
        <w:snapToGrid w:val="0"/>
        <w:spacing w:before="120" w:after="156" w:afterLines="50"/>
        <w:ind w:left="993" w:hanging="993"/>
        <w:jc w:val="left"/>
        <w:rPr>
          <w:rFonts w:ascii="宋体" w:hAnsi="宋体" w:cs="TimesNewRomanPSMT"/>
          <w:kern w:val="0"/>
          <w:sz w:val="24"/>
        </w:rPr>
      </w:pPr>
      <w:r>
        <w:rPr>
          <w:rFonts w:hint="eastAsia" w:ascii="宋体" w:hAnsi="宋体" w:cs="TimesNewRomanPSMT"/>
          <w:kern w:val="0"/>
          <w:sz w:val="24"/>
        </w:rPr>
        <w:t>评标委员会按附表二所列标准，对投标文件的有效性、完整性和对招标文件的响应程度进行审查，以确定是否对招标文件的实质性要求作出响应。</w:t>
      </w:r>
    </w:p>
    <w:p>
      <w:pPr>
        <w:numPr>
          <w:ilvl w:val="2"/>
          <w:numId w:val="12"/>
        </w:numPr>
        <w:tabs>
          <w:tab w:val="left" w:pos="993"/>
          <w:tab w:val="left" w:pos="1077"/>
        </w:tabs>
        <w:autoSpaceDE w:val="0"/>
        <w:autoSpaceDN w:val="0"/>
        <w:adjustRightInd w:val="0"/>
        <w:snapToGrid w:val="0"/>
        <w:spacing w:before="120" w:after="156" w:afterLines="50"/>
        <w:ind w:left="993" w:hanging="993"/>
        <w:jc w:val="left"/>
        <w:rPr>
          <w:rFonts w:ascii="宋体" w:hAnsi="宋体" w:cs="TimesNewRomanPSMT"/>
          <w:kern w:val="0"/>
          <w:sz w:val="24"/>
        </w:rPr>
      </w:pPr>
      <w:r>
        <w:rPr>
          <w:rFonts w:hint="eastAsia" w:ascii="宋体" w:hAnsi="宋体" w:cs="TimesNewRomanPSMT"/>
          <w:kern w:val="0"/>
          <w:sz w:val="24"/>
        </w:rPr>
        <w:t>澄清有关问题。</w:t>
      </w:r>
    </w:p>
    <w:p>
      <w:pPr>
        <w:tabs>
          <w:tab w:val="left" w:pos="993"/>
          <w:tab w:val="left" w:pos="1418"/>
        </w:tabs>
        <w:autoSpaceDE w:val="0"/>
        <w:autoSpaceDN w:val="0"/>
        <w:adjustRightInd w:val="0"/>
        <w:snapToGrid w:val="0"/>
        <w:spacing w:before="120" w:after="156" w:afterLines="50"/>
        <w:ind w:left="1699" w:leftChars="472" w:hanging="708" w:hangingChars="295"/>
        <w:jc w:val="left"/>
        <w:rPr>
          <w:rFonts w:ascii="宋体" w:hAnsi="宋体" w:cs="TimesNewRomanPSMT"/>
          <w:kern w:val="0"/>
          <w:sz w:val="24"/>
        </w:rPr>
      </w:pPr>
      <w:r>
        <w:rPr>
          <w:rFonts w:hint="eastAsia" w:ascii="宋体" w:hAnsi="宋体" w:cs="TimesNewRomanPSMT"/>
          <w:kern w:val="0"/>
          <w:sz w:val="24"/>
        </w:rPr>
        <w:t>（1）</w:t>
      </w:r>
      <w:r>
        <w:rPr>
          <w:rFonts w:hint="eastAsia" w:ascii="宋体" w:hAnsi="宋体" w:cs="TimesNewRomanPSMT"/>
          <w:kern w:val="0"/>
          <w:sz w:val="24"/>
        </w:rPr>
        <w:tab/>
      </w:r>
      <w:r>
        <w:rPr>
          <w:rFonts w:hint="eastAsia" w:ascii="宋体" w:hAnsi="宋体" w:cs="TimesNewRomanPSMT"/>
          <w:kern w:val="0"/>
          <w:sz w:val="24"/>
        </w:rPr>
        <w:t>对投标文件中含义不明确、同类问题表述不一致或者有明显文字和计算错误的内容，评标委员会可以书面形式要求投标人作出必要的澄清、说明或者纠正。投标人的澄清、说明或者补正应当采用书面形式，由其授权的代表签字，并不得超出投标文件的范围或者改变投标文件的实质性内容。</w:t>
      </w:r>
    </w:p>
    <w:p>
      <w:pPr>
        <w:tabs>
          <w:tab w:val="left" w:pos="993"/>
          <w:tab w:val="left" w:pos="1418"/>
        </w:tabs>
        <w:autoSpaceDE w:val="0"/>
        <w:autoSpaceDN w:val="0"/>
        <w:adjustRightInd w:val="0"/>
        <w:snapToGrid w:val="0"/>
        <w:spacing w:before="120" w:after="156" w:afterLines="50"/>
        <w:ind w:left="1699" w:leftChars="472" w:hanging="708" w:hangingChars="295"/>
        <w:jc w:val="left"/>
        <w:rPr>
          <w:rFonts w:ascii="宋体" w:hAnsi="宋体" w:cs="TimesNewRomanPSMT"/>
          <w:kern w:val="0"/>
          <w:sz w:val="24"/>
        </w:rPr>
      </w:pPr>
      <w:r>
        <w:rPr>
          <w:rFonts w:hint="eastAsia" w:ascii="宋体" w:hAnsi="宋体" w:cs="TimesNewRomanPSMT"/>
          <w:kern w:val="0"/>
          <w:sz w:val="24"/>
        </w:rPr>
        <w:t>（2）</w:t>
      </w:r>
      <w:r>
        <w:rPr>
          <w:rFonts w:hint="eastAsia" w:ascii="宋体" w:hAnsi="宋体" w:cs="TimesNewRomanPSMT"/>
          <w:kern w:val="0"/>
          <w:sz w:val="24"/>
        </w:rPr>
        <w:tab/>
      </w:r>
      <w:r>
        <w:rPr>
          <w:rFonts w:hint="eastAsia" w:ascii="宋体" w:hAnsi="宋体" w:cs="TimesNewRomanPSMT"/>
          <w:kern w:val="0"/>
          <w:sz w:val="24"/>
        </w:rPr>
        <w:t>评标委员会不接受投标人主动提出的澄清、说明或补正。</w:t>
      </w:r>
    </w:p>
    <w:p>
      <w:pPr>
        <w:tabs>
          <w:tab w:val="left" w:pos="993"/>
          <w:tab w:val="left" w:pos="1418"/>
        </w:tabs>
        <w:autoSpaceDE w:val="0"/>
        <w:autoSpaceDN w:val="0"/>
        <w:adjustRightInd w:val="0"/>
        <w:snapToGrid w:val="0"/>
        <w:spacing w:before="120" w:after="156" w:afterLines="50"/>
        <w:ind w:left="1699" w:leftChars="472" w:hanging="708" w:hangingChars="295"/>
        <w:jc w:val="left"/>
        <w:rPr>
          <w:rFonts w:ascii="宋体" w:hAnsi="宋体" w:cs="TimesNewRomanPSMT"/>
          <w:kern w:val="0"/>
          <w:sz w:val="24"/>
        </w:rPr>
      </w:pPr>
      <w:r>
        <w:rPr>
          <w:rFonts w:hint="eastAsia" w:ascii="宋体" w:hAnsi="宋体" w:cs="TimesNewRomanPSMT"/>
          <w:kern w:val="0"/>
          <w:sz w:val="24"/>
        </w:rPr>
        <w:t>（3）</w:t>
      </w:r>
      <w:r>
        <w:rPr>
          <w:rFonts w:hint="eastAsia" w:ascii="宋体" w:hAnsi="宋体" w:cs="TimesNewRomanPSMT"/>
          <w:kern w:val="0"/>
          <w:sz w:val="24"/>
        </w:rPr>
        <w:tab/>
      </w:r>
      <w:r>
        <w:rPr>
          <w:rFonts w:hint="eastAsia" w:ascii="宋体" w:hAnsi="宋体" w:cs="TimesNewRomanPSMT"/>
          <w:kern w:val="0"/>
          <w:sz w:val="24"/>
        </w:rPr>
        <w:t>投标人的书面澄清、说明和补正属于投标文件的组成部分。</w:t>
      </w:r>
    </w:p>
    <w:p>
      <w:pPr>
        <w:tabs>
          <w:tab w:val="left" w:pos="993"/>
          <w:tab w:val="left" w:pos="1418"/>
        </w:tabs>
        <w:autoSpaceDE w:val="0"/>
        <w:autoSpaceDN w:val="0"/>
        <w:adjustRightInd w:val="0"/>
        <w:snapToGrid w:val="0"/>
        <w:spacing w:before="120" w:after="156" w:afterLines="50"/>
        <w:ind w:left="1699" w:leftChars="472" w:hanging="708" w:hangingChars="295"/>
        <w:jc w:val="left"/>
        <w:rPr>
          <w:rFonts w:ascii="宋体" w:hAnsi="宋体" w:cs="TimesNewRomanPSMT"/>
          <w:kern w:val="0"/>
          <w:sz w:val="24"/>
        </w:rPr>
      </w:pPr>
      <w:r>
        <w:rPr>
          <w:rFonts w:hint="eastAsia" w:ascii="宋体" w:hAnsi="宋体" w:cs="TimesNewRomanPSMT"/>
          <w:kern w:val="0"/>
          <w:sz w:val="24"/>
        </w:rPr>
        <w:t>（4）</w:t>
      </w:r>
      <w:r>
        <w:rPr>
          <w:rFonts w:hint="eastAsia" w:ascii="宋体" w:hAnsi="宋体" w:cs="TimesNewRomanPSMT"/>
          <w:kern w:val="0"/>
          <w:sz w:val="24"/>
        </w:rPr>
        <w:tab/>
      </w:r>
      <w:r>
        <w:rPr>
          <w:rFonts w:hint="eastAsia" w:ascii="宋体" w:hAnsi="宋体" w:cs="TimesNewRomanPSMT"/>
          <w:kern w:val="0"/>
          <w:sz w:val="24"/>
        </w:rPr>
        <w:t>评标委员会对投标人提交的澄清、说明或补正有疑问的，可以要求投标人进一步澄清、说明或补正，直至满足评标委员会的要求。</w:t>
      </w:r>
    </w:p>
    <w:p>
      <w:pPr>
        <w:numPr>
          <w:ilvl w:val="2"/>
          <w:numId w:val="12"/>
        </w:numPr>
        <w:tabs>
          <w:tab w:val="left" w:pos="993"/>
          <w:tab w:val="left" w:pos="1077"/>
        </w:tabs>
        <w:autoSpaceDE w:val="0"/>
        <w:autoSpaceDN w:val="0"/>
        <w:adjustRightInd w:val="0"/>
        <w:snapToGrid w:val="0"/>
        <w:spacing w:before="120" w:after="156" w:afterLines="50"/>
        <w:ind w:left="993" w:hanging="993"/>
        <w:jc w:val="left"/>
        <w:rPr>
          <w:rFonts w:ascii="宋体" w:hAnsi="宋体" w:cs="TimesNewRomanPSMT"/>
          <w:kern w:val="0"/>
          <w:sz w:val="24"/>
        </w:rPr>
      </w:pPr>
      <w:r>
        <w:rPr>
          <w:rFonts w:hint="eastAsia" w:ascii="宋体" w:hAnsi="宋体" w:cs="TimesNewRomanPSMT"/>
          <w:kern w:val="0"/>
          <w:sz w:val="24"/>
        </w:rPr>
        <w:t>投标文件报价出现前后不一致的，除招标文件另有规定外，按照下列规定修正：</w:t>
      </w:r>
    </w:p>
    <w:p>
      <w:pPr>
        <w:tabs>
          <w:tab w:val="left" w:pos="993"/>
        </w:tabs>
        <w:autoSpaceDE w:val="0"/>
        <w:autoSpaceDN w:val="0"/>
        <w:adjustRightInd w:val="0"/>
        <w:snapToGrid w:val="0"/>
        <w:spacing w:after="156" w:afterLines="50"/>
        <w:ind w:left="1696" w:leftChars="513" w:hanging="619" w:hangingChars="258"/>
        <w:jc w:val="left"/>
        <w:rPr>
          <w:rFonts w:ascii="宋体" w:hAnsi="宋体" w:cs="TimesNewRomanPSMT"/>
          <w:kern w:val="0"/>
          <w:sz w:val="24"/>
        </w:rPr>
      </w:pPr>
      <w:r>
        <w:rPr>
          <w:rFonts w:hint="eastAsia" w:ascii="宋体" w:hAnsi="宋体" w:cs="TimesNewRomanPSMT"/>
          <w:kern w:val="0"/>
          <w:sz w:val="24"/>
        </w:rPr>
        <w:t>（1）</w:t>
      </w:r>
      <w:r>
        <w:rPr>
          <w:rFonts w:hint="eastAsia" w:ascii="宋体" w:hAnsi="宋体" w:cs="TimesNewRomanPSMT"/>
          <w:kern w:val="0"/>
          <w:sz w:val="24"/>
        </w:rPr>
        <w:tab/>
      </w:r>
      <w:r>
        <w:rPr>
          <w:rFonts w:hint="eastAsia" w:ascii="宋体" w:hAnsi="宋体" w:cs="TimesNewRomanPSMT"/>
          <w:kern w:val="0"/>
          <w:sz w:val="24"/>
        </w:rPr>
        <w:t>投标文件中开标一览表（报价表）内容与投标文件中相应内容不一致的，以开标一览表（报价表）为准；</w:t>
      </w:r>
    </w:p>
    <w:p>
      <w:pPr>
        <w:tabs>
          <w:tab w:val="left" w:pos="993"/>
        </w:tabs>
        <w:autoSpaceDE w:val="0"/>
        <w:autoSpaceDN w:val="0"/>
        <w:adjustRightInd w:val="0"/>
        <w:snapToGrid w:val="0"/>
        <w:spacing w:after="156" w:afterLines="50"/>
        <w:ind w:left="1696" w:leftChars="513" w:hanging="619" w:hangingChars="258"/>
        <w:jc w:val="left"/>
        <w:rPr>
          <w:rFonts w:ascii="宋体" w:hAnsi="宋体" w:cs="TimesNewRomanPSMT"/>
          <w:kern w:val="0"/>
          <w:sz w:val="24"/>
        </w:rPr>
      </w:pPr>
      <w:r>
        <w:rPr>
          <w:rFonts w:hint="eastAsia" w:ascii="宋体" w:hAnsi="宋体" w:cs="TimesNewRomanPSMT"/>
          <w:kern w:val="0"/>
          <w:sz w:val="24"/>
        </w:rPr>
        <w:t>（2）</w:t>
      </w:r>
      <w:r>
        <w:rPr>
          <w:rFonts w:hint="eastAsia" w:ascii="宋体" w:hAnsi="宋体" w:cs="TimesNewRomanPSMT"/>
          <w:kern w:val="0"/>
          <w:sz w:val="24"/>
        </w:rPr>
        <w:tab/>
      </w:r>
      <w:r>
        <w:rPr>
          <w:rFonts w:hint="eastAsia" w:ascii="宋体" w:hAnsi="宋体" w:cs="TimesNewRomanPSMT"/>
          <w:kern w:val="0"/>
          <w:sz w:val="24"/>
        </w:rPr>
        <w:t>大写金额和小写金额不一致的，以大写金额为准；</w:t>
      </w:r>
    </w:p>
    <w:p>
      <w:pPr>
        <w:tabs>
          <w:tab w:val="left" w:pos="993"/>
        </w:tabs>
        <w:autoSpaceDE w:val="0"/>
        <w:autoSpaceDN w:val="0"/>
        <w:adjustRightInd w:val="0"/>
        <w:snapToGrid w:val="0"/>
        <w:spacing w:after="156" w:afterLines="50"/>
        <w:ind w:left="1696" w:leftChars="513" w:hanging="619" w:hangingChars="258"/>
        <w:jc w:val="left"/>
        <w:rPr>
          <w:rFonts w:ascii="宋体" w:hAnsi="宋体" w:cs="TimesNewRomanPSMT"/>
          <w:kern w:val="0"/>
          <w:sz w:val="24"/>
        </w:rPr>
      </w:pPr>
      <w:r>
        <w:rPr>
          <w:rFonts w:hint="eastAsia" w:ascii="宋体" w:hAnsi="宋体" w:cs="TimesNewRomanPSMT"/>
          <w:kern w:val="0"/>
          <w:sz w:val="24"/>
        </w:rPr>
        <w:t>（3）</w:t>
      </w:r>
      <w:r>
        <w:rPr>
          <w:rFonts w:hint="eastAsia" w:ascii="宋体" w:hAnsi="宋体" w:cs="TimesNewRomanPSMT"/>
          <w:kern w:val="0"/>
          <w:sz w:val="24"/>
        </w:rPr>
        <w:tab/>
      </w:r>
      <w:r>
        <w:rPr>
          <w:rFonts w:hint="eastAsia" w:ascii="宋体" w:hAnsi="宋体" w:cs="TimesNewRomanPSMT"/>
          <w:kern w:val="0"/>
          <w:sz w:val="24"/>
        </w:rPr>
        <w:t>单价金额小数点或者百分比有明显错位的，以开标一览表（报价表）的总价为准，并修改单价；</w:t>
      </w:r>
    </w:p>
    <w:p>
      <w:pPr>
        <w:tabs>
          <w:tab w:val="left" w:pos="993"/>
        </w:tabs>
        <w:autoSpaceDE w:val="0"/>
        <w:autoSpaceDN w:val="0"/>
        <w:adjustRightInd w:val="0"/>
        <w:snapToGrid w:val="0"/>
        <w:spacing w:after="156" w:afterLines="50"/>
        <w:ind w:left="1696" w:leftChars="513" w:hanging="619" w:hangingChars="258"/>
        <w:jc w:val="left"/>
        <w:rPr>
          <w:rFonts w:ascii="宋体" w:hAnsi="宋体" w:cs="TimesNewRomanPSMT"/>
          <w:kern w:val="0"/>
          <w:sz w:val="24"/>
        </w:rPr>
      </w:pPr>
      <w:r>
        <w:rPr>
          <w:rFonts w:hint="eastAsia" w:ascii="宋体" w:hAnsi="宋体" w:cs="TimesNewRomanPSMT"/>
          <w:kern w:val="0"/>
          <w:sz w:val="24"/>
        </w:rPr>
        <w:t>（4）</w:t>
      </w:r>
      <w:r>
        <w:rPr>
          <w:rFonts w:hint="eastAsia" w:ascii="宋体" w:hAnsi="宋体" w:cs="TimesNewRomanPSMT"/>
          <w:kern w:val="0"/>
          <w:sz w:val="24"/>
        </w:rPr>
        <w:tab/>
      </w:r>
      <w:r>
        <w:rPr>
          <w:rFonts w:hint="eastAsia" w:ascii="宋体" w:hAnsi="宋体" w:cs="TimesNewRomanPSMT"/>
          <w:kern w:val="0"/>
          <w:sz w:val="24"/>
        </w:rPr>
        <w:t>总价金额与按单价汇总金额不一致的，以单价金额计算结果为准。</w:t>
      </w:r>
    </w:p>
    <w:p>
      <w:pPr>
        <w:tabs>
          <w:tab w:val="left" w:pos="993"/>
        </w:tabs>
        <w:snapToGrid w:val="0"/>
        <w:spacing w:after="156" w:afterLines="50"/>
        <w:ind w:left="991" w:leftChars="472" w:firstLine="2"/>
        <w:rPr>
          <w:rFonts w:ascii="宋体" w:hAnsi="宋体"/>
          <w:sz w:val="24"/>
        </w:rPr>
      </w:pPr>
      <w:r>
        <w:rPr>
          <w:rFonts w:hint="eastAsia" w:ascii="宋体" w:hAnsi="宋体"/>
          <w:sz w:val="24"/>
        </w:rPr>
        <w:t>同时出现两种以上不一致的，按照前款规定的顺序修正。修正后的报价经投标人确认后产生约束力，投标人不确认的，其投标无效。</w:t>
      </w:r>
    </w:p>
    <w:p>
      <w:pPr>
        <w:tabs>
          <w:tab w:val="left" w:pos="993"/>
        </w:tabs>
        <w:snapToGrid w:val="0"/>
        <w:spacing w:after="156" w:afterLines="50"/>
        <w:ind w:left="991" w:leftChars="472" w:firstLine="2"/>
        <w:rPr>
          <w:rFonts w:ascii="宋体" w:hAnsi="宋体"/>
          <w:sz w:val="24"/>
        </w:rPr>
      </w:pPr>
      <w:r>
        <w:rPr>
          <w:rFonts w:hint="eastAsia" w:ascii="宋体" w:hAnsi="宋体"/>
          <w:sz w:val="24"/>
        </w:rPr>
        <w:t>投标人的确认应当采用书面形式，并加盖公章，或者由法定代表人或其授权的代表签字。</w:t>
      </w:r>
    </w:p>
    <w:p>
      <w:pPr>
        <w:numPr>
          <w:ilvl w:val="1"/>
          <w:numId w:val="12"/>
        </w:numPr>
        <w:tabs>
          <w:tab w:val="left" w:pos="993"/>
        </w:tabs>
        <w:autoSpaceDE w:val="0"/>
        <w:autoSpaceDN w:val="0"/>
        <w:adjustRightInd w:val="0"/>
        <w:snapToGrid w:val="0"/>
        <w:spacing w:after="156" w:afterLines="50"/>
        <w:jc w:val="left"/>
        <w:rPr>
          <w:rFonts w:ascii="宋体" w:hAnsi="宋体" w:cs="TimesNewRomanPSMT"/>
          <w:kern w:val="0"/>
          <w:sz w:val="24"/>
        </w:rPr>
      </w:pPr>
      <w:r>
        <w:rPr>
          <w:rFonts w:hint="eastAsia" w:ascii="宋体" w:hAnsi="宋体" w:cs="TimesNewRomanPSMT"/>
          <w:kern w:val="0"/>
          <w:sz w:val="24"/>
        </w:rPr>
        <w:t>商务和技术评审</w:t>
      </w:r>
    </w:p>
    <w:p>
      <w:pPr>
        <w:numPr>
          <w:ilvl w:val="2"/>
          <w:numId w:val="12"/>
        </w:numPr>
        <w:tabs>
          <w:tab w:val="left" w:pos="993"/>
        </w:tabs>
        <w:autoSpaceDE w:val="0"/>
        <w:autoSpaceDN w:val="0"/>
        <w:adjustRightInd w:val="0"/>
        <w:snapToGrid w:val="0"/>
        <w:spacing w:after="156" w:afterLines="50"/>
        <w:ind w:left="993" w:hanging="993"/>
        <w:jc w:val="left"/>
        <w:rPr>
          <w:rFonts w:ascii="宋体" w:hAnsi="宋体" w:cs="TimesNewRomanPSMT"/>
          <w:kern w:val="0"/>
          <w:sz w:val="24"/>
        </w:rPr>
      </w:pPr>
      <w:r>
        <w:rPr>
          <w:rFonts w:hint="eastAsia" w:ascii="宋体" w:hAnsi="宋体" w:cs="TimesNewRomanPSMT"/>
          <w:kern w:val="0"/>
          <w:sz w:val="24"/>
        </w:rPr>
        <w:t>比较与评价</w:t>
      </w:r>
    </w:p>
    <w:p>
      <w:pPr>
        <w:tabs>
          <w:tab w:val="left" w:pos="993"/>
        </w:tabs>
        <w:autoSpaceDE w:val="0"/>
        <w:autoSpaceDN w:val="0"/>
        <w:adjustRightInd w:val="0"/>
        <w:snapToGrid w:val="0"/>
        <w:spacing w:before="120" w:after="156" w:afterLines="50"/>
        <w:ind w:left="991" w:leftChars="472"/>
        <w:jc w:val="left"/>
        <w:rPr>
          <w:rFonts w:hAnsi="宋体" w:cs="宋体"/>
          <w:sz w:val="24"/>
        </w:rPr>
      </w:pPr>
      <w:r>
        <w:rPr>
          <w:rFonts w:hint="eastAsia" w:ascii="宋体" w:hAnsi="宋体" w:cs="TimesNewRomanPSMT"/>
          <w:kern w:val="0"/>
          <w:sz w:val="24"/>
        </w:rPr>
        <w:t>评标委员会按本章第</w:t>
      </w:r>
      <w:r>
        <w:rPr>
          <w:rFonts w:ascii="宋体" w:hAnsi="宋体" w:cs="TimesNewRomanPSMT"/>
          <w:kern w:val="0"/>
          <w:sz w:val="24"/>
        </w:rPr>
        <w:fldChar w:fldCharType="begin"/>
      </w:r>
      <w:r>
        <w:rPr>
          <w:rFonts w:ascii="宋体" w:hAnsi="宋体" w:cs="TimesNewRomanPSMT"/>
          <w:kern w:val="0"/>
          <w:sz w:val="24"/>
        </w:rPr>
        <w:instrText xml:space="preserve"> </w:instrText>
      </w:r>
      <w:r>
        <w:rPr>
          <w:rFonts w:hint="eastAsia" w:ascii="宋体" w:hAnsi="宋体" w:cs="TimesNewRomanPSMT"/>
          <w:kern w:val="0"/>
          <w:sz w:val="24"/>
        </w:rPr>
        <w:instrText xml:space="preserve">REF _Ref426362114 \r \h</w:instrText>
      </w:r>
      <w:r>
        <w:rPr>
          <w:rFonts w:ascii="宋体" w:hAnsi="宋体" w:cs="TimesNewRomanPSMT"/>
          <w:kern w:val="0"/>
          <w:sz w:val="24"/>
        </w:rPr>
        <w:instrText xml:space="preserve"> </w:instrText>
      </w:r>
      <w:r>
        <w:rPr>
          <w:rFonts w:ascii="宋体" w:hAnsi="宋体" w:cs="TimesNewRomanPSMT"/>
          <w:kern w:val="0"/>
          <w:sz w:val="24"/>
        </w:rPr>
        <w:fldChar w:fldCharType="separate"/>
      </w:r>
      <w:r>
        <w:rPr>
          <w:rFonts w:ascii="宋体" w:hAnsi="宋体" w:cs="TimesNewRomanPSMT"/>
          <w:kern w:val="0"/>
          <w:sz w:val="24"/>
        </w:rPr>
        <w:t>3.3</w:t>
      </w:r>
      <w:r>
        <w:rPr>
          <w:rFonts w:ascii="宋体" w:hAnsi="宋体" w:cs="TimesNewRomanPSMT"/>
          <w:kern w:val="0"/>
          <w:sz w:val="24"/>
        </w:rPr>
        <w:fldChar w:fldCharType="end"/>
      </w:r>
      <w:r>
        <w:rPr>
          <w:rFonts w:hint="eastAsia" w:ascii="宋体" w:hAnsi="宋体" w:cs="TimesNewRomanPSMT"/>
          <w:kern w:val="0"/>
          <w:sz w:val="24"/>
        </w:rPr>
        <w:t>款[详细评审标准]</w:t>
      </w:r>
      <w:r>
        <w:rPr>
          <w:rFonts w:hint="eastAsia" w:hAnsi="宋体" w:cs="宋体"/>
          <w:sz w:val="24"/>
        </w:rPr>
        <w:t>对资格审查合格且符合性审查合格的投标文件进行商务和技术评估，综合比较与评价。</w:t>
      </w:r>
    </w:p>
    <w:p>
      <w:pPr>
        <w:tabs>
          <w:tab w:val="left" w:pos="993"/>
        </w:tabs>
        <w:autoSpaceDE w:val="0"/>
        <w:autoSpaceDN w:val="0"/>
        <w:adjustRightInd w:val="0"/>
        <w:snapToGrid w:val="0"/>
        <w:spacing w:before="120" w:after="156" w:afterLines="50"/>
        <w:ind w:left="991" w:leftChars="472"/>
        <w:jc w:val="left"/>
        <w:rPr>
          <w:rFonts w:hAnsi="宋体" w:cs="宋体"/>
          <w:sz w:val="24"/>
        </w:rPr>
      </w:pPr>
      <w:r>
        <w:rPr>
          <w:rFonts w:hint="eastAsia" w:ascii="宋体" w:hAnsi="宋体"/>
          <w:sz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numPr>
          <w:ilvl w:val="2"/>
          <w:numId w:val="12"/>
        </w:numPr>
        <w:tabs>
          <w:tab w:val="left" w:pos="993"/>
        </w:tabs>
        <w:autoSpaceDE w:val="0"/>
        <w:autoSpaceDN w:val="0"/>
        <w:adjustRightInd w:val="0"/>
        <w:snapToGrid w:val="0"/>
        <w:spacing w:after="156" w:afterLines="50"/>
        <w:ind w:left="993" w:hanging="993"/>
        <w:jc w:val="left"/>
        <w:rPr>
          <w:rFonts w:ascii="宋体" w:hAnsi="宋体" w:cs="TimesNewRomanPSMT"/>
          <w:kern w:val="0"/>
          <w:sz w:val="24"/>
        </w:rPr>
      </w:pPr>
      <w:r>
        <w:rPr>
          <w:rFonts w:hint="eastAsia" w:ascii="宋体" w:hAnsi="宋体" w:cs="TimesNewRomanPSMT"/>
          <w:kern w:val="0"/>
          <w:sz w:val="24"/>
        </w:rPr>
        <w:t>评标委员会按本章第</w:t>
      </w:r>
      <w:r>
        <w:rPr>
          <w:rFonts w:ascii="宋体" w:hAnsi="宋体" w:cs="TimesNewRomanPSMT"/>
          <w:kern w:val="0"/>
          <w:sz w:val="24"/>
        </w:rPr>
        <w:fldChar w:fldCharType="begin"/>
      </w:r>
      <w:r>
        <w:rPr>
          <w:rFonts w:ascii="宋体" w:hAnsi="宋体" w:cs="TimesNewRomanPSMT"/>
          <w:kern w:val="0"/>
          <w:sz w:val="24"/>
        </w:rPr>
        <w:instrText xml:space="preserve"> </w:instrText>
      </w:r>
      <w:r>
        <w:rPr>
          <w:rFonts w:hint="eastAsia" w:ascii="宋体" w:hAnsi="宋体" w:cs="TimesNewRomanPSMT"/>
          <w:kern w:val="0"/>
          <w:sz w:val="24"/>
        </w:rPr>
        <w:instrText xml:space="preserve">REF _Ref426362114 \r \h</w:instrText>
      </w:r>
      <w:r>
        <w:rPr>
          <w:rFonts w:ascii="宋体" w:hAnsi="宋体" w:cs="TimesNewRomanPSMT"/>
          <w:kern w:val="0"/>
          <w:sz w:val="24"/>
        </w:rPr>
        <w:instrText xml:space="preserve"> </w:instrText>
      </w:r>
      <w:r>
        <w:rPr>
          <w:rFonts w:ascii="宋体" w:hAnsi="宋体" w:cs="TimesNewRomanPSMT"/>
          <w:kern w:val="0"/>
          <w:sz w:val="24"/>
        </w:rPr>
        <w:fldChar w:fldCharType="separate"/>
      </w:r>
      <w:r>
        <w:rPr>
          <w:rFonts w:ascii="宋体" w:hAnsi="宋体" w:cs="TimesNewRomanPSMT"/>
          <w:kern w:val="0"/>
          <w:sz w:val="24"/>
        </w:rPr>
        <w:t>3.3</w:t>
      </w:r>
      <w:r>
        <w:rPr>
          <w:rFonts w:ascii="宋体" w:hAnsi="宋体" w:cs="TimesNewRomanPSMT"/>
          <w:kern w:val="0"/>
          <w:sz w:val="24"/>
        </w:rPr>
        <w:fldChar w:fldCharType="end"/>
      </w:r>
      <w:r>
        <w:rPr>
          <w:rFonts w:hint="eastAsia" w:ascii="宋体" w:hAnsi="宋体" w:cs="TimesNewRomanPSMT"/>
          <w:kern w:val="0"/>
          <w:sz w:val="24"/>
        </w:rPr>
        <w:t>款规定的量化因素和分值进行打分，并计算出综合评估得分。</w:t>
      </w:r>
    </w:p>
    <w:p>
      <w:pPr>
        <w:tabs>
          <w:tab w:val="left" w:pos="993"/>
        </w:tabs>
        <w:autoSpaceDE w:val="0"/>
        <w:autoSpaceDN w:val="0"/>
        <w:adjustRightInd w:val="0"/>
        <w:snapToGrid w:val="0"/>
        <w:spacing w:after="156" w:afterLines="50"/>
        <w:ind w:left="1679" w:leftChars="514" w:hanging="600" w:hangingChars="250"/>
        <w:jc w:val="left"/>
        <w:rPr>
          <w:rFonts w:ascii="宋体" w:hAnsi="宋体" w:cs="TimesNewRomanPSMT"/>
          <w:kern w:val="0"/>
          <w:sz w:val="24"/>
        </w:rPr>
      </w:pPr>
      <w:r>
        <w:rPr>
          <w:rFonts w:hint="eastAsia" w:ascii="宋体" w:hAnsi="宋体" w:cs="TimesNewRomanPSMT"/>
          <w:kern w:val="0"/>
          <w:sz w:val="24"/>
        </w:rPr>
        <w:t>（</w:t>
      </w:r>
      <w:r>
        <w:rPr>
          <w:rFonts w:ascii="宋体" w:hAnsi="宋体" w:cs="TimesNewRomanPSMT"/>
          <w:kern w:val="0"/>
          <w:sz w:val="24"/>
        </w:rPr>
        <w:t>1</w:t>
      </w:r>
      <w:r>
        <w:rPr>
          <w:rFonts w:hint="eastAsia" w:ascii="宋体" w:hAnsi="宋体" w:cs="TimesNewRomanPSMT"/>
          <w:kern w:val="0"/>
          <w:sz w:val="24"/>
        </w:rPr>
        <w:t>）按本章第</w:t>
      </w:r>
      <w:r>
        <w:rPr>
          <w:rFonts w:ascii="宋体" w:hAnsi="宋体" w:cs="TimesNewRomanPSMT"/>
          <w:kern w:val="0"/>
          <w:sz w:val="24"/>
        </w:rPr>
        <w:fldChar w:fldCharType="begin"/>
      </w:r>
      <w:r>
        <w:rPr>
          <w:rFonts w:ascii="宋体" w:hAnsi="宋体" w:cs="TimesNewRomanPSMT"/>
          <w:kern w:val="0"/>
          <w:sz w:val="24"/>
        </w:rPr>
        <w:instrText xml:space="preserve"> </w:instrText>
      </w:r>
      <w:r>
        <w:rPr>
          <w:rFonts w:hint="eastAsia" w:ascii="宋体" w:hAnsi="宋体" w:cs="TimesNewRomanPSMT"/>
          <w:kern w:val="0"/>
          <w:sz w:val="24"/>
        </w:rPr>
        <w:instrText xml:space="preserve">REF _Ref426362140 \r \h</w:instrText>
      </w:r>
      <w:r>
        <w:rPr>
          <w:rFonts w:ascii="宋体" w:hAnsi="宋体" w:cs="TimesNewRomanPSMT"/>
          <w:kern w:val="0"/>
          <w:sz w:val="24"/>
        </w:rPr>
        <w:instrText xml:space="preserve"> </w:instrText>
      </w:r>
      <w:r>
        <w:rPr>
          <w:rFonts w:ascii="宋体" w:hAnsi="宋体" w:cs="TimesNewRomanPSMT"/>
          <w:kern w:val="0"/>
          <w:sz w:val="24"/>
        </w:rPr>
        <w:fldChar w:fldCharType="separate"/>
      </w:r>
      <w:r>
        <w:rPr>
          <w:rFonts w:ascii="宋体" w:hAnsi="宋体" w:cs="TimesNewRomanPSMT"/>
          <w:kern w:val="0"/>
          <w:sz w:val="24"/>
        </w:rPr>
        <w:t>3.3.1</w:t>
      </w:r>
      <w:r>
        <w:rPr>
          <w:rFonts w:ascii="宋体" w:hAnsi="宋体" w:cs="TimesNewRomanPSMT"/>
          <w:kern w:val="0"/>
          <w:sz w:val="24"/>
        </w:rPr>
        <w:fldChar w:fldCharType="end"/>
      </w:r>
      <w:r>
        <w:rPr>
          <w:rFonts w:hint="eastAsia" w:ascii="宋体" w:hAnsi="宋体" w:cs="TimesNewRomanPSMT"/>
          <w:kern w:val="0"/>
          <w:sz w:val="24"/>
        </w:rPr>
        <w:t>项规定的评审因素和分值对商务部分计算出得分</w:t>
      </w:r>
      <w:r>
        <w:rPr>
          <w:rFonts w:ascii="宋体" w:hAnsi="宋体" w:cs="TimesNewRomanPSMT"/>
          <w:kern w:val="0"/>
          <w:sz w:val="24"/>
        </w:rPr>
        <w:t>A</w:t>
      </w:r>
      <w:r>
        <w:rPr>
          <w:rFonts w:hint="eastAsia" w:ascii="宋体" w:hAnsi="宋体" w:cs="TimesNewRomanPSMT"/>
          <w:kern w:val="0"/>
          <w:sz w:val="24"/>
        </w:rPr>
        <w:t>；</w:t>
      </w:r>
    </w:p>
    <w:p>
      <w:pPr>
        <w:tabs>
          <w:tab w:val="left" w:pos="993"/>
        </w:tabs>
        <w:autoSpaceDE w:val="0"/>
        <w:autoSpaceDN w:val="0"/>
        <w:adjustRightInd w:val="0"/>
        <w:snapToGrid w:val="0"/>
        <w:spacing w:after="156" w:afterLines="50"/>
        <w:ind w:left="1679" w:leftChars="514" w:hanging="600" w:hangingChars="250"/>
        <w:jc w:val="left"/>
        <w:rPr>
          <w:rFonts w:ascii="宋体" w:hAnsi="宋体" w:cs="TimesNewRomanPSMT"/>
          <w:kern w:val="0"/>
          <w:sz w:val="24"/>
        </w:rPr>
      </w:pPr>
      <w:r>
        <w:rPr>
          <w:rFonts w:hint="eastAsia" w:ascii="宋体" w:hAnsi="宋体" w:cs="TimesNewRomanPSMT"/>
          <w:kern w:val="0"/>
          <w:sz w:val="24"/>
        </w:rPr>
        <w:t>（</w:t>
      </w:r>
      <w:r>
        <w:rPr>
          <w:rFonts w:ascii="宋体" w:hAnsi="宋体" w:cs="TimesNewRomanPSMT"/>
          <w:kern w:val="0"/>
          <w:sz w:val="24"/>
        </w:rPr>
        <w:t>2</w:t>
      </w:r>
      <w:r>
        <w:rPr>
          <w:rFonts w:hint="eastAsia" w:ascii="宋体" w:hAnsi="宋体" w:cs="TimesNewRomanPSMT"/>
          <w:kern w:val="0"/>
          <w:sz w:val="24"/>
        </w:rPr>
        <w:t>）按本章第</w:t>
      </w:r>
      <w:r>
        <w:rPr>
          <w:rFonts w:ascii="宋体" w:hAnsi="宋体" w:cs="TimesNewRomanPSMT"/>
          <w:kern w:val="0"/>
          <w:sz w:val="24"/>
        </w:rPr>
        <w:fldChar w:fldCharType="begin"/>
      </w:r>
      <w:r>
        <w:rPr>
          <w:rFonts w:ascii="宋体" w:hAnsi="宋体" w:cs="TimesNewRomanPSMT"/>
          <w:kern w:val="0"/>
          <w:sz w:val="24"/>
        </w:rPr>
        <w:instrText xml:space="preserve"> </w:instrText>
      </w:r>
      <w:r>
        <w:rPr>
          <w:rFonts w:hint="eastAsia" w:ascii="宋体" w:hAnsi="宋体" w:cs="TimesNewRomanPSMT"/>
          <w:kern w:val="0"/>
          <w:sz w:val="24"/>
        </w:rPr>
        <w:instrText xml:space="preserve">REF _Ref426362158 \r \h</w:instrText>
      </w:r>
      <w:r>
        <w:rPr>
          <w:rFonts w:ascii="宋体" w:hAnsi="宋体" w:cs="TimesNewRomanPSMT"/>
          <w:kern w:val="0"/>
          <w:sz w:val="24"/>
        </w:rPr>
        <w:instrText xml:space="preserve"> </w:instrText>
      </w:r>
      <w:r>
        <w:rPr>
          <w:rFonts w:ascii="宋体" w:hAnsi="宋体" w:cs="TimesNewRomanPSMT"/>
          <w:kern w:val="0"/>
          <w:sz w:val="24"/>
        </w:rPr>
        <w:fldChar w:fldCharType="separate"/>
      </w:r>
      <w:r>
        <w:rPr>
          <w:rFonts w:ascii="宋体" w:hAnsi="宋体" w:cs="TimesNewRomanPSMT"/>
          <w:kern w:val="0"/>
          <w:sz w:val="24"/>
        </w:rPr>
        <w:t>3.3.2</w:t>
      </w:r>
      <w:r>
        <w:rPr>
          <w:rFonts w:ascii="宋体" w:hAnsi="宋体" w:cs="TimesNewRomanPSMT"/>
          <w:kern w:val="0"/>
          <w:sz w:val="24"/>
        </w:rPr>
        <w:fldChar w:fldCharType="end"/>
      </w:r>
      <w:r>
        <w:rPr>
          <w:rFonts w:hint="eastAsia" w:ascii="宋体" w:hAnsi="宋体" w:cs="TimesNewRomanPSMT"/>
          <w:kern w:val="0"/>
          <w:sz w:val="24"/>
        </w:rPr>
        <w:t>项规定的评审因素和分值对技术部分计算出得分</w:t>
      </w:r>
      <w:r>
        <w:rPr>
          <w:rFonts w:ascii="宋体" w:hAnsi="宋体" w:cs="TimesNewRomanPSMT"/>
          <w:kern w:val="0"/>
          <w:sz w:val="24"/>
        </w:rPr>
        <w:t>B</w:t>
      </w:r>
      <w:r>
        <w:rPr>
          <w:rFonts w:hint="eastAsia" w:ascii="宋体" w:hAnsi="宋体" w:cs="TimesNewRomanPSMT"/>
          <w:kern w:val="0"/>
          <w:sz w:val="24"/>
        </w:rPr>
        <w:t>；</w:t>
      </w:r>
    </w:p>
    <w:p>
      <w:pPr>
        <w:tabs>
          <w:tab w:val="left" w:pos="993"/>
        </w:tabs>
        <w:autoSpaceDE w:val="0"/>
        <w:autoSpaceDN w:val="0"/>
        <w:adjustRightInd w:val="0"/>
        <w:snapToGrid w:val="0"/>
        <w:spacing w:after="156" w:afterLines="50"/>
        <w:ind w:left="1679" w:leftChars="514" w:hanging="600" w:hangingChars="250"/>
        <w:jc w:val="left"/>
        <w:rPr>
          <w:rFonts w:ascii="宋体" w:hAnsi="宋体" w:cs="TimesNewRomanPSMT"/>
          <w:kern w:val="0"/>
          <w:sz w:val="24"/>
        </w:rPr>
      </w:pPr>
      <w:r>
        <w:rPr>
          <w:rFonts w:hint="eastAsia" w:ascii="宋体" w:hAnsi="宋体" w:cs="TimesNewRomanPSMT"/>
          <w:kern w:val="0"/>
          <w:sz w:val="24"/>
        </w:rPr>
        <w:t>（3）按本章第</w:t>
      </w:r>
      <w:r>
        <w:rPr>
          <w:rFonts w:ascii="宋体" w:hAnsi="宋体" w:cs="TimesNewRomanPSMT"/>
          <w:kern w:val="0"/>
          <w:sz w:val="24"/>
        </w:rPr>
        <w:fldChar w:fldCharType="begin"/>
      </w:r>
      <w:r>
        <w:rPr>
          <w:rFonts w:ascii="宋体" w:hAnsi="宋体" w:cs="TimesNewRomanPSMT"/>
          <w:kern w:val="0"/>
          <w:sz w:val="24"/>
        </w:rPr>
        <w:instrText xml:space="preserve"> </w:instrText>
      </w:r>
      <w:r>
        <w:rPr>
          <w:rFonts w:hint="eastAsia" w:ascii="宋体" w:hAnsi="宋体" w:cs="TimesNewRomanPSMT"/>
          <w:kern w:val="0"/>
          <w:sz w:val="24"/>
        </w:rPr>
        <w:instrText xml:space="preserve">REF _Ref426362176 \r \h</w:instrText>
      </w:r>
      <w:r>
        <w:rPr>
          <w:rFonts w:ascii="宋体" w:hAnsi="宋体" w:cs="TimesNewRomanPSMT"/>
          <w:kern w:val="0"/>
          <w:sz w:val="24"/>
        </w:rPr>
        <w:instrText xml:space="preserve"> </w:instrText>
      </w:r>
      <w:r>
        <w:rPr>
          <w:rFonts w:ascii="宋体" w:hAnsi="宋体" w:cs="TimesNewRomanPSMT"/>
          <w:kern w:val="0"/>
          <w:sz w:val="24"/>
        </w:rPr>
        <w:fldChar w:fldCharType="separate"/>
      </w:r>
      <w:r>
        <w:rPr>
          <w:rFonts w:ascii="宋体" w:hAnsi="宋体" w:cs="TimesNewRomanPSMT"/>
          <w:kern w:val="0"/>
          <w:sz w:val="24"/>
        </w:rPr>
        <w:t>3.3.3</w:t>
      </w:r>
      <w:r>
        <w:rPr>
          <w:rFonts w:ascii="宋体" w:hAnsi="宋体" w:cs="TimesNewRomanPSMT"/>
          <w:kern w:val="0"/>
          <w:sz w:val="24"/>
        </w:rPr>
        <w:fldChar w:fldCharType="end"/>
      </w:r>
      <w:r>
        <w:rPr>
          <w:rFonts w:hint="eastAsia" w:ascii="宋体" w:hAnsi="宋体" w:cs="TimesNewRomanPSMT"/>
          <w:kern w:val="0"/>
          <w:sz w:val="24"/>
        </w:rPr>
        <w:t>项规定的评审因素和分值对报价部分计算出得分</w:t>
      </w:r>
      <w:r>
        <w:rPr>
          <w:rFonts w:ascii="宋体" w:hAnsi="宋体" w:cs="TimesNewRomanPSMT"/>
          <w:kern w:val="0"/>
          <w:sz w:val="24"/>
        </w:rPr>
        <w:t>C</w:t>
      </w:r>
      <w:r>
        <w:rPr>
          <w:rFonts w:hint="eastAsia" w:ascii="宋体" w:hAnsi="宋体" w:cs="TimesNewRomanPSMT"/>
          <w:kern w:val="0"/>
          <w:sz w:val="24"/>
        </w:rPr>
        <w:t>。</w:t>
      </w:r>
    </w:p>
    <w:p>
      <w:pPr>
        <w:numPr>
          <w:ilvl w:val="2"/>
          <w:numId w:val="12"/>
        </w:numPr>
        <w:tabs>
          <w:tab w:val="left" w:pos="993"/>
        </w:tabs>
        <w:autoSpaceDE w:val="0"/>
        <w:autoSpaceDN w:val="0"/>
        <w:adjustRightInd w:val="0"/>
        <w:snapToGrid w:val="0"/>
        <w:spacing w:after="156" w:afterLines="50"/>
        <w:ind w:left="993" w:hanging="993"/>
        <w:jc w:val="left"/>
        <w:rPr>
          <w:rFonts w:ascii="宋体" w:hAnsi="宋体" w:cs="TimesNewRomanPSMT"/>
          <w:kern w:val="0"/>
          <w:sz w:val="24"/>
        </w:rPr>
      </w:pPr>
      <w:r>
        <w:rPr>
          <w:rFonts w:hint="eastAsia" w:ascii="宋体" w:hAnsi="宋体" w:cs="TimesNewRomanPSMT"/>
          <w:kern w:val="0"/>
          <w:sz w:val="24"/>
        </w:rPr>
        <w:t>评分分值计算保留小数点后两位，小数点后第三位“四舍五入”。</w:t>
      </w:r>
    </w:p>
    <w:p>
      <w:pPr>
        <w:numPr>
          <w:ilvl w:val="2"/>
          <w:numId w:val="12"/>
        </w:numPr>
        <w:tabs>
          <w:tab w:val="left" w:pos="993"/>
        </w:tabs>
        <w:autoSpaceDE w:val="0"/>
        <w:autoSpaceDN w:val="0"/>
        <w:adjustRightInd w:val="0"/>
        <w:snapToGrid w:val="0"/>
        <w:spacing w:after="156" w:afterLines="50"/>
        <w:ind w:left="993" w:hanging="993"/>
        <w:jc w:val="left"/>
        <w:rPr>
          <w:rFonts w:ascii="宋体" w:hAnsi="宋体" w:cs="TimesNewRomanPSMT"/>
          <w:kern w:val="0"/>
          <w:sz w:val="24"/>
        </w:rPr>
      </w:pPr>
      <w:r>
        <w:rPr>
          <w:rFonts w:hint="eastAsia" w:ascii="宋体" w:hAnsi="宋体" w:cs="TimesNewRomanPSMT"/>
          <w:kern w:val="0"/>
          <w:sz w:val="24"/>
        </w:rPr>
        <w:t>投标人得分</w:t>
      </w:r>
      <w:r>
        <w:rPr>
          <w:rFonts w:ascii="宋体" w:hAnsi="宋体" w:cs="TimesNewRomanPSMT"/>
          <w:kern w:val="0"/>
          <w:sz w:val="24"/>
        </w:rPr>
        <w:t>=</w:t>
      </w:r>
      <w:r>
        <w:rPr>
          <w:rFonts w:hint="eastAsia" w:ascii="宋体" w:hAnsi="宋体" w:cs="TimesNewRomanPSMT"/>
          <w:kern w:val="0"/>
          <w:sz w:val="24"/>
        </w:rPr>
        <w:t>A</w:t>
      </w:r>
      <w:r>
        <w:rPr>
          <w:rFonts w:hint="eastAsia" w:ascii="宋体" w:hAnsi="宋体" w:cs="TimesNewRomanPSMT"/>
          <w:kern w:val="0"/>
          <w:sz w:val="24"/>
          <w:vertAlign w:val="subscript"/>
        </w:rPr>
        <w:t>1</w:t>
      </w:r>
      <w:r>
        <w:rPr>
          <w:rFonts w:hint="eastAsia" w:ascii="宋体" w:hAnsi="宋体" w:cs="TimesNewRomanPSMT"/>
          <w:kern w:val="0"/>
          <w:sz w:val="24"/>
        </w:rPr>
        <w:t>＋B＋C</w:t>
      </w:r>
      <w:r>
        <w:rPr>
          <w:rFonts w:hint="eastAsia" w:ascii="宋体" w:hAnsi="宋体" w:cs="TimesNewRomanPSMT"/>
          <w:kern w:val="0"/>
          <w:sz w:val="24"/>
          <w:vertAlign w:val="subscript"/>
        </w:rPr>
        <w:t>3</w:t>
      </w:r>
    </w:p>
    <w:p>
      <w:pPr>
        <w:numPr>
          <w:ilvl w:val="1"/>
          <w:numId w:val="12"/>
        </w:numPr>
        <w:tabs>
          <w:tab w:val="left" w:pos="993"/>
        </w:tabs>
        <w:autoSpaceDE w:val="0"/>
        <w:autoSpaceDN w:val="0"/>
        <w:adjustRightInd w:val="0"/>
        <w:snapToGrid w:val="0"/>
        <w:spacing w:after="156" w:afterLines="50"/>
        <w:jc w:val="left"/>
        <w:rPr>
          <w:rFonts w:ascii="宋体" w:hAnsi="宋体" w:cs="TimesNewRomanPSMT"/>
          <w:kern w:val="0"/>
          <w:sz w:val="24"/>
        </w:rPr>
      </w:pPr>
      <w:r>
        <w:rPr>
          <w:rFonts w:hint="eastAsia" w:ascii="宋体" w:hAnsi="宋体" w:cs="TimesNewRomanPSMT"/>
          <w:kern w:val="0"/>
          <w:sz w:val="24"/>
        </w:rPr>
        <w:t>评标结果</w:t>
      </w:r>
    </w:p>
    <w:p>
      <w:pPr>
        <w:numPr>
          <w:ilvl w:val="2"/>
          <w:numId w:val="12"/>
        </w:numPr>
        <w:tabs>
          <w:tab w:val="left" w:pos="993"/>
        </w:tabs>
        <w:autoSpaceDE w:val="0"/>
        <w:autoSpaceDN w:val="0"/>
        <w:adjustRightInd w:val="0"/>
        <w:snapToGrid w:val="0"/>
        <w:spacing w:after="156" w:afterLines="50"/>
        <w:ind w:left="993" w:hanging="993"/>
        <w:jc w:val="left"/>
        <w:rPr>
          <w:rFonts w:ascii="宋体" w:hAnsi="宋体" w:cs="TimesNewRomanPSMT"/>
          <w:kern w:val="0"/>
          <w:sz w:val="24"/>
        </w:rPr>
      </w:pPr>
      <w:r>
        <w:rPr>
          <w:rFonts w:hint="eastAsia" w:ascii="宋体" w:hAnsi="宋体" w:cs="TimesNewRomanPSMT"/>
          <w:kern w:val="0"/>
          <w:sz w:val="24"/>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numPr>
          <w:ilvl w:val="2"/>
          <w:numId w:val="12"/>
        </w:numPr>
        <w:tabs>
          <w:tab w:val="left" w:pos="993"/>
        </w:tabs>
        <w:autoSpaceDE w:val="0"/>
        <w:autoSpaceDN w:val="0"/>
        <w:adjustRightInd w:val="0"/>
        <w:snapToGrid w:val="0"/>
        <w:spacing w:after="156" w:afterLines="50"/>
        <w:ind w:left="993" w:hanging="993"/>
        <w:jc w:val="left"/>
        <w:rPr>
          <w:rFonts w:ascii="宋体" w:hAnsi="宋体" w:cs="TimesNewRomanPSMT"/>
          <w:kern w:val="0"/>
          <w:sz w:val="24"/>
        </w:rPr>
      </w:pPr>
      <w:r>
        <w:rPr>
          <w:rFonts w:hint="eastAsia" w:ascii="宋体" w:hAnsi="宋体" w:cs="TimesNewRomanPSMT"/>
          <w:kern w:val="0"/>
          <w:sz w:val="24"/>
        </w:rPr>
        <w:t>除第二章“投标人须知”前附表授权直接确定中标人外，评标委员会按照得分由高到低的顺序推荐中标候选人。</w:t>
      </w:r>
    </w:p>
    <w:p>
      <w:pPr>
        <w:numPr>
          <w:ilvl w:val="2"/>
          <w:numId w:val="12"/>
        </w:numPr>
        <w:tabs>
          <w:tab w:val="left" w:pos="993"/>
        </w:tabs>
        <w:autoSpaceDE w:val="0"/>
        <w:autoSpaceDN w:val="0"/>
        <w:adjustRightInd w:val="0"/>
        <w:snapToGrid w:val="0"/>
        <w:spacing w:after="156" w:afterLines="50"/>
        <w:ind w:left="993" w:hanging="993"/>
        <w:jc w:val="left"/>
        <w:rPr>
          <w:rFonts w:ascii="宋体" w:hAnsi="宋体" w:cs="TimesNewRomanPSMT"/>
          <w:kern w:val="0"/>
          <w:sz w:val="24"/>
        </w:rPr>
      </w:pPr>
      <w:r>
        <w:rPr>
          <w:rFonts w:hint="eastAsia" w:ascii="宋体" w:hAnsi="宋体" w:cs="TimesNewRomanPSMT"/>
          <w:kern w:val="0"/>
          <w:sz w:val="24"/>
        </w:rPr>
        <w:t>评标委员会完成评标后，应当向采购人提交书面评标报告。</w:t>
      </w:r>
    </w:p>
    <w:p>
      <w:pPr>
        <w:numPr>
          <w:ilvl w:val="0"/>
          <w:numId w:val="12"/>
        </w:numPr>
        <w:tabs>
          <w:tab w:val="left" w:pos="993"/>
        </w:tabs>
        <w:autoSpaceDE w:val="0"/>
        <w:autoSpaceDN w:val="0"/>
        <w:adjustRightInd w:val="0"/>
        <w:snapToGrid w:val="0"/>
        <w:spacing w:after="156" w:afterLines="50"/>
        <w:ind w:left="993" w:hanging="993"/>
        <w:jc w:val="left"/>
        <w:outlineLvl w:val="1"/>
        <w:rPr>
          <w:rFonts w:ascii="黑体" w:hAnsi="TimesNewRomanPSMT" w:eastAsia="黑体" w:cs="TimesNewRomanPSMT"/>
          <w:kern w:val="0"/>
          <w:sz w:val="24"/>
        </w:rPr>
      </w:pPr>
      <w:bookmarkStart w:id="124" w:name="_Toc13080"/>
      <w:bookmarkStart w:id="125" w:name="_Toc2459"/>
      <w:r>
        <w:rPr>
          <w:rFonts w:hint="eastAsia" w:ascii="黑体" w:hAnsi="TimesNewRomanPSMT" w:eastAsia="黑体" w:cs="TimesNewRomanPSMT"/>
          <w:kern w:val="0"/>
          <w:sz w:val="24"/>
        </w:rPr>
        <w:t>投标无效情形</w:t>
      </w:r>
      <w:bookmarkEnd w:id="124"/>
      <w:bookmarkEnd w:id="125"/>
    </w:p>
    <w:p>
      <w:pPr>
        <w:snapToGrid w:val="0"/>
        <w:spacing w:after="156" w:afterLines="50"/>
        <w:ind w:left="1591" w:leftChars="472" w:hanging="600" w:hangingChars="250"/>
        <w:rPr>
          <w:rFonts w:ascii="宋体" w:hAnsi="宋体" w:cs="TimesNewRomanPSMT"/>
          <w:kern w:val="0"/>
          <w:sz w:val="24"/>
        </w:rPr>
      </w:pPr>
      <w:r>
        <w:rPr>
          <w:rFonts w:hint="eastAsia" w:ascii="宋体" w:hAnsi="宋体" w:cs="TimesNewRomanPSMT"/>
          <w:kern w:val="0"/>
          <w:sz w:val="24"/>
        </w:rPr>
        <w:t>投标人须满足附表二符合性审查表的全部内容，否则其投标无效。</w:t>
      </w:r>
    </w:p>
    <w:p>
      <w:pPr>
        <w:snapToGrid w:val="0"/>
        <w:spacing w:after="156" w:afterLines="50"/>
        <w:ind w:left="1591" w:leftChars="472" w:hanging="600" w:hangingChars="250"/>
        <w:rPr>
          <w:rFonts w:ascii="宋体" w:hAnsi="宋体"/>
          <w:color w:val="FF0000"/>
          <w:sz w:val="24"/>
        </w:rPr>
      </w:pPr>
    </w:p>
    <w:p>
      <w:pPr>
        <w:snapToGrid w:val="0"/>
        <w:spacing w:after="156" w:afterLines="50"/>
        <w:ind w:left="420" w:leftChars="200"/>
        <w:rPr>
          <w:rFonts w:ascii="宋体" w:hAnsi="宋体"/>
          <w:color w:val="FF0000"/>
          <w:sz w:val="24"/>
        </w:rPr>
      </w:pPr>
    </w:p>
    <w:p>
      <w:pPr>
        <w:snapToGrid w:val="0"/>
        <w:spacing w:after="156" w:afterLines="50"/>
        <w:ind w:left="1591" w:leftChars="472" w:hanging="600" w:hangingChars="250"/>
        <w:rPr>
          <w:rFonts w:ascii="宋体" w:hAnsi="宋体"/>
          <w:color w:val="FF0000"/>
          <w:sz w:val="24"/>
        </w:rPr>
      </w:pPr>
    </w:p>
    <w:p>
      <w:pPr>
        <w:snapToGrid w:val="0"/>
        <w:spacing w:after="156" w:afterLines="50"/>
        <w:ind w:left="1591" w:leftChars="472" w:hanging="600" w:hangingChars="250"/>
        <w:rPr>
          <w:rFonts w:ascii="宋体" w:hAnsi="宋体"/>
          <w:color w:val="FF0000"/>
          <w:sz w:val="24"/>
        </w:rPr>
      </w:pPr>
    </w:p>
    <w:p>
      <w:pPr>
        <w:tabs>
          <w:tab w:val="left" w:pos="-94"/>
          <w:tab w:val="left" w:pos="428"/>
        </w:tabs>
        <w:adjustRightInd w:val="0"/>
        <w:spacing w:line="360" w:lineRule="auto"/>
        <w:ind w:left="23" w:leftChars="11"/>
        <w:jc w:val="center"/>
        <w:textAlignment w:val="baseline"/>
        <w:outlineLvl w:val="1"/>
        <w:rPr>
          <w:b/>
          <w:sz w:val="28"/>
          <w:szCs w:val="28"/>
        </w:rPr>
      </w:pPr>
      <w:r>
        <w:br w:type="page"/>
      </w:r>
      <w:bookmarkStart w:id="126" w:name="_Toc410631196"/>
      <w:bookmarkStart w:id="127" w:name="_Toc19011"/>
      <w:bookmarkStart w:id="128" w:name="_Toc414446032"/>
      <w:bookmarkStart w:id="129" w:name="_Toc9472"/>
      <w:bookmarkStart w:id="130" w:name="_Toc4690"/>
      <w:r>
        <w:rPr>
          <w:b/>
          <w:sz w:val="28"/>
          <w:szCs w:val="28"/>
        </w:rPr>
        <w:t>附表一</w:t>
      </w:r>
      <w:r>
        <w:rPr>
          <w:rFonts w:hint="eastAsia"/>
          <w:b/>
          <w:sz w:val="28"/>
          <w:szCs w:val="28"/>
        </w:rPr>
        <w:t xml:space="preserve"> </w:t>
      </w:r>
      <w:r>
        <w:rPr>
          <w:b/>
          <w:sz w:val="28"/>
          <w:szCs w:val="28"/>
        </w:rPr>
        <w:t>资格审查表</w:t>
      </w:r>
      <w:bookmarkEnd w:id="126"/>
      <w:bookmarkEnd w:id="127"/>
      <w:bookmarkEnd w:id="128"/>
      <w:bookmarkEnd w:id="129"/>
      <w:bookmarkEnd w:id="130"/>
    </w:p>
    <w:tbl>
      <w:tblPr>
        <w:tblStyle w:val="37"/>
        <w:tblW w:w="91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2991"/>
        <w:gridCol w:w="4020"/>
        <w:gridCol w:w="1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ascii="宋体" w:hAnsi="宋体"/>
                <w:b/>
                <w:szCs w:val="21"/>
              </w:rPr>
            </w:pPr>
            <w:r>
              <w:rPr>
                <w:rFonts w:ascii="宋体" w:hAnsi="宋体"/>
                <w:b/>
                <w:szCs w:val="21"/>
              </w:rPr>
              <w:t>序号</w:t>
            </w:r>
          </w:p>
        </w:tc>
        <w:tc>
          <w:tcPr>
            <w:tcW w:w="2991" w:type="dxa"/>
            <w:vAlign w:val="center"/>
          </w:tcPr>
          <w:p>
            <w:pPr>
              <w:snapToGrid w:val="0"/>
              <w:jc w:val="center"/>
              <w:rPr>
                <w:rFonts w:ascii="宋体" w:hAnsi="宋体"/>
                <w:b/>
                <w:szCs w:val="21"/>
              </w:rPr>
            </w:pPr>
            <w:r>
              <w:rPr>
                <w:rFonts w:ascii="宋体" w:hAnsi="宋体"/>
                <w:b/>
                <w:szCs w:val="21"/>
              </w:rPr>
              <w:t>评审内容</w:t>
            </w:r>
          </w:p>
        </w:tc>
        <w:tc>
          <w:tcPr>
            <w:tcW w:w="4020" w:type="dxa"/>
            <w:vAlign w:val="center"/>
          </w:tcPr>
          <w:p>
            <w:pPr>
              <w:snapToGrid w:val="0"/>
              <w:jc w:val="center"/>
              <w:rPr>
                <w:rFonts w:ascii="宋体" w:hAnsi="宋体"/>
                <w:b/>
                <w:szCs w:val="21"/>
              </w:rPr>
            </w:pPr>
            <w:r>
              <w:rPr>
                <w:rFonts w:hint="eastAsia" w:ascii="宋体" w:hAnsi="宋体"/>
                <w:b/>
                <w:szCs w:val="21"/>
              </w:rPr>
              <w:t>评审合格标准</w:t>
            </w:r>
          </w:p>
        </w:tc>
        <w:tc>
          <w:tcPr>
            <w:tcW w:w="1499" w:type="dxa"/>
            <w:vAlign w:val="center"/>
          </w:tcPr>
          <w:p>
            <w:pPr>
              <w:snapToGrid w:val="0"/>
              <w:jc w:val="center"/>
              <w:rPr>
                <w:rFonts w:ascii="宋体" w:hAnsi="宋体"/>
                <w:b/>
                <w:szCs w:val="21"/>
              </w:rPr>
            </w:pPr>
            <w:r>
              <w:rPr>
                <w:rFonts w:hint="eastAsia" w:ascii="宋体" w:hAnsi="宋体"/>
                <w:b/>
                <w:szCs w:val="21"/>
              </w:rPr>
              <w:t>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ascii="宋体" w:hAnsi="宋体"/>
                <w:b/>
                <w:szCs w:val="21"/>
              </w:rPr>
            </w:pPr>
            <w:r>
              <w:rPr>
                <w:rFonts w:hint="eastAsia" w:ascii="宋体" w:hAnsi="宋体"/>
                <w:szCs w:val="21"/>
              </w:rPr>
              <w:t>1</w:t>
            </w:r>
          </w:p>
        </w:tc>
        <w:tc>
          <w:tcPr>
            <w:tcW w:w="2991" w:type="dxa"/>
            <w:vAlign w:val="center"/>
          </w:tcPr>
          <w:p>
            <w:pPr>
              <w:snapToGrid w:val="0"/>
              <w:jc w:val="left"/>
              <w:rPr>
                <w:rFonts w:ascii="宋体" w:hAnsi="宋体"/>
                <w:b/>
                <w:szCs w:val="21"/>
              </w:rPr>
            </w:pPr>
            <w:r>
              <w:rPr>
                <w:rFonts w:hint="eastAsia" w:ascii="宋体" w:hAnsi="宋体"/>
                <w:szCs w:val="21"/>
              </w:rPr>
              <w:t>投标人名称</w:t>
            </w:r>
          </w:p>
        </w:tc>
        <w:tc>
          <w:tcPr>
            <w:tcW w:w="4020" w:type="dxa"/>
            <w:vAlign w:val="center"/>
          </w:tcPr>
          <w:p>
            <w:pPr>
              <w:snapToGrid w:val="0"/>
              <w:jc w:val="left"/>
              <w:rPr>
                <w:rFonts w:ascii="宋体" w:hAnsi="宋体"/>
                <w:b/>
                <w:szCs w:val="21"/>
              </w:rPr>
            </w:pPr>
            <w:r>
              <w:rPr>
                <w:rFonts w:hint="eastAsia" w:ascii="宋体" w:hAnsi="宋体"/>
                <w:szCs w:val="21"/>
              </w:rPr>
              <w:t>与投标报名、营业执照一致（符合法定工商变更程序除外）</w:t>
            </w:r>
          </w:p>
        </w:tc>
        <w:tc>
          <w:tcPr>
            <w:tcW w:w="1499" w:type="dxa"/>
            <w:vAlign w:val="center"/>
          </w:tcPr>
          <w:p>
            <w:pPr>
              <w:snapToGrid w:val="0"/>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ascii="宋体" w:hAnsi="宋体"/>
                <w:szCs w:val="21"/>
              </w:rPr>
            </w:pPr>
            <w:r>
              <w:rPr>
                <w:rFonts w:hint="eastAsia" w:ascii="宋体" w:hAnsi="宋体"/>
                <w:szCs w:val="21"/>
              </w:rPr>
              <w:t>2</w:t>
            </w:r>
          </w:p>
        </w:tc>
        <w:tc>
          <w:tcPr>
            <w:tcW w:w="2991" w:type="dxa"/>
            <w:vAlign w:val="center"/>
          </w:tcPr>
          <w:p>
            <w:pPr>
              <w:snapToGrid w:val="0"/>
              <w:jc w:val="left"/>
              <w:rPr>
                <w:rFonts w:ascii="宋体" w:hAnsi="宋体"/>
                <w:szCs w:val="21"/>
              </w:rPr>
            </w:pPr>
            <w:r>
              <w:rPr>
                <w:rFonts w:hint="eastAsia" w:ascii="宋体" w:hAnsi="宋体"/>
                <w:szCs w:val="21"/>
              </w:rPr>
              <w:t>具有独立承担民事责任的能力</w:t>
            </w:r>
          </w:p>
        </w:tc>
        <w:tc>
          <w:tcPr>
            <w:tcW w:w="4020" w:type="dxa"/>
          </w:tcPr>
          <w:p>
            <w:pPr>
              <w:snapToGrid w:val="0"/>
              <w:jc w:val="left"/>
              <w:rPr>
                <w:rFonts w:ascii="宋体" w:hAnsi="宋体"/>
                <w:szCs w:val="21"/>
              </w:rPr>
            </w:pPr>
            <w:r>
              <w:rPr>
                <w:rFonts w:ascii="宋体" w:hAnsi="宋体"/>
                <w:szCs w:val="21"/>
              </w:rPr>
              <w:t>提供了</w:t>
            </w:r>
            <w:r>
              <w:rPr>
                <w:rFonts w:hint="eastAsia" w:ascii="宋体" w:hAnsi="宋体"/>
                <w:szCs w:val="21"/>
              </w:rPr>
              <w:t>有效的</w:t>
            </w:r>
            <w:r>
              <w:rPr>
                <w:rFonts w:ascii="宋体" w:hAnsi="宋体" w:cs="宋体"/>
                <w:szCs w:val="21"/>
              </w:rPr>
              <w:t>法人或者其他组织的营业执照等证明文件，自然人的身份证明</w:t>
            </w:r>
            <w:r>
              <w:rPr>
                <w:rFonts w:hint="eastAsia" w:ascii="宋体" w:hAnsi="宋体" w:cs="宋体"/>
                <w:szCs w:val="21"/>
              </w:rPr>
              <w:t>。</w:t>
            </w:r>
          </w:p>
        </w:tc>
        <w:tc>
          <w:tcPr>
            <w:tcW w:w="1499" w:type="dxa"/>
            <w:vAlign w:val="center"/>
          </w:tcPr>
          <w:p>
            <w:pPr>
              <w:snapToGrid w:val="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ascii="宋体" w:hAnsi="宋体"/>
                <w:szCs w:val="21"/>
              </w:rPr>
            </w:pPr>
            <w:r>
              <w:rPr>
                <w:rFonts w:hint="eastAsia" w:ascii="宋体" w:hAnsi="宋体"/>
                <w:szCs w:val="21"/>
              </w:rPr>
              <w:t>3</w:t>
            </w:r>
          </w:p>
        </w:tc>
        <w:tc>
          <w:tcPr>
            <w:tcW w:w="2991" w:type="dxa"/>
            <w:vAlign w:val="center"/>
          </w:tcPr>
          <w:p>
            <w:pPr>
              <w:snapToGrid w:val="0"/>
              <w:jc w:val="left"/>
              <w:rPr>
                <w:rFonts w:ascii="宋体" w:hAnsi="宋体"/>
                <w:szCs w:val="21"/>
              </w:rPr>
            </w:pPr>
            <w:r>
              <w:rPr>
                <w:rFonts w:hint="eastAsia" w:ascii="宋体" w:hAnsi="宋体"/>
                <w:szCs w:val="21"/>
              </w:rPr>
              <w:t>具有健全的财务会计制度</w:t>
            </w:r>
          </w:p>
        </w:tc>
        <w:tc>
          <w:tcPr>
            <w:tcW w:w="4020" w:type="dxa"/>
          </w:tcPr>
          <w:p>
            <w:pPr>
              <w:snapToGrid w:val="0"/>
              <w:jc w:val="left"/>
              <w:rPr>
                <w:rFonts w:ascii="宋体" w:hAnsi="宋体"/>
                <w:szCs w:val="21"/>
              </w:rPr>
            </w:pPr>
            <w:r>
              <w:rPr>
                <w:rFonts w:ascii="宋体" w:hAnsi="宋体"/>
                <w:szCs w:val="21"/>
              </w:rPr>
              <w:t>提供了满足招标文件要求的经审计的财务报告</w:t>
            </w:r>
            <w:r>
              <w:rPr>
                <w:rFonts w:hint="eastAsia" w:ascii="宋体" w:hAnsi="宋体"/>
                <w:i/>
                <w:szCs w:val="21"/>
              </w:rPr>
              <w:t>/</w:t>
            </w:r>
            <w:r>
              <w:rPr>
                <w:rFonts w:hint="eastAsia" w:ascii="宋体" w:hAnsi="宋体"/>
                <w:iCs/>
                <w:szCs w:val="21"/>
              </w:rPr>
              <w:t>或标截止时间前三个月内开户银行出具的资信证明文件（投标担保为信用担保的除外）成立不到一年的公司可提交验资证明复印件并加盖本单位公章；</w:t>
            </w:r>
          </w:p>
        </w:tc>
        <w:tc>
          <w:tcPr>
            <w:tcW w:w="1499" w:type="dxa"/>
            <w:vAlign w:val="center"/>
          </w:tcPr>
          <w:p>
            <w:pPr>
              <w:snapToGrid w:val="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ascii="宋体" w:hAnsi="宋体"/>
                <w:szCs w:val="21"/>
              </w:rPr>
            </w:pPr>
            <w:r>
              <w:rPr>
                <w:rFonts w:hint="eastAsia" w:ascii="宋体" w:hAnsi="宋体"/>
                <w:szCs w:val="21"/>
              </w:rPr>
              <w:t>4</w:t>
            </w:r>
          </w:p>
        </w:tc>
        <w:tc>
          <w:tcPr>
            <w:tcW w:w="2991" w:type="dxa"/>
            <w:vAlign w:val="center"/>
          </w:tcPr>
          <w:p>
            <w:pPr>
              <w:snapToGrid w:val="0"/>
              <w:jc w:val="left"/>
              <w:rPr>
                <w:rFonts w:ascii="宋体" w:hAnsi="宋体"/>
                <w:szCs w:val="21"/>
              </w:rPr>
            </w:pPr>
            <w:r>
              <w:rPr>
                <w:rFonts w:hint="eastAsia" w:ascii="宋体" w:hAnsi="宋体"/>
                <w:szCs w:val="21"/>
              </w:rPr>
              <w:t>具有履行合同所必需的设备和专业技术能力</w:t>
            </w:r>
          </w:p>
        </w:tc>
        <w:tc>
          <w:tcPr>
            <w:tcW w:w="4020" w:type="dxa"/>
          </w:tcPr>
          <w:p>
            <w:pPr>
              <w:snapToGrid w:val="0"/>
              <w:jc w:val="left"/>
              <w:rPr>
                <w:rFonts w:ascii="宋体" w:hAnsi="宋体"/>
                <w:szCs w:val="21"/>
              </w:rPr>
            </w:pPr>
            <w:r>
              <w:rPr>
                <w:rFonts w:ascii="宋体" w:hAnsi="宋体"/>
                <w:szCs w:val="21"/>
              </w:rPr>
              <w:t>提供了可充分满足履行合同所需设备和专业技术能力的证明材料</w:t>
            </w:r>
            <w:r>
              <w:rPr>
                <w:rFonts w:hint="eastAsia" w:ascii="宋体" w:hAnsi="宋体"/>
                <w:szCs w:val="21"/>
              </w:rPr>
              <w:t>或承诺</w:t>
            </w:r>
          </w:p>
        </w:tc>
        <w:tc>
          <w:tcPr>
            <w:tcW w:w="1499" w:type="dxa"/>
            <w:vAlign w:val="center"/>
          </w:tcPr>
          <w:p>
            <w:pPr>
              <w:snapToGrid w:val="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ascii="宋体" w:hAnsi="宋体"/>
                <w:szCs w:val="21"/>
              </w:rPr>
            </w:pPr>
            <w:r>
              <w:rPr>
                <w:rFonts w:hint="eastAsia" w:ascii="宋体" w:hAnsi="宋体"/>
                <w:szCs w:val="21"/>
              </w:rPr>
              <w:t>5</w:t>
            </w:r>
          </w:p>
        </w:tc>
        <w:tc>
          <w:tcPr>
            <w:tcW w:w="2991" w:type="dxa"/>
            <w:vAlign w:val="center"/>
          </w:tcPr>
          <w:p>
            <w:pPr>
              <w:snapToGrid w:val="0"/>
              <w:jc w:val="left"/>
              <w:rPr>
                <w:rFonts w:ascii="宋体" w:hAnsi="宋体"/>
                <w:szCs w:val="21"/>
              </w:rPr>
            </w:pPr>
            <w:r>
              <w:rPr>
                <w:rFonts w:hint="eastAsia" w:ascii="宋体" w:hAnsi="宋体"/>
                <w:szCs w:val="21"/>
              </w:rPr>
              <w:t>有依法缴纳税收和社会保障资金的良好记录</w:t>
            </w:r>
          </w:p>
        </w:tc>
        <w:tc>
          <w:tcPr>
            <w:tcW w:w="4020" w:type="dxa"/>
          </w:tcPr>
          <w:p>
            <w:pPr>
              <w:snapToGrid w:val="0"/>
              <w:jc w:val="left"/>
              <w:rPr>
                <w:rFonts w:ascii="宋体" w:hAnsi="宋体"/>
                <w:szCs w:val="21"/>
              </w:rPr>
            </w:pPr>
            <w:r>
              <w:rPr>
                <w:rFonts w:hint="eastAsia" w:ascii="宋体" w:hAnsi="宋体"/>
                <w:szCs w:val="21"/>
              </w:rPr>
              <w:t>1.提供了招标文件要求时间内的缴纳税收的凭证（银行出具的缴税凭证或税务机关出具的证明的复印件，并加盖本单位公章）或免税证明（复印件加盖公章）。</w:t>
            </w:r>
          </w:p>
          <w:p>
            <w:pPr>
              <w:snapToGrid w:val="0"/>
              <w:jc w:val="left"/>
              <w:rPr>
                <w:rFonts w:ascii="宋体" w:hAnsi="宋体"/>
                <w:szCs w:val="21"/>
              </w:rPr>
            </w:pPr>
            <w:r>
              <w:rPr>
                <w:rFonts w:hint="eastAsia" w:ascii="宋体" w:hAnsi="宋体"/>
                <w:szCs w:val="21"/>
              </w:rPr>
              <w:t>2. 提供了招标文件要求时间内的社会保障资金缴纳记录（专用收据或社会保险缴纳清单）或免缴纳证明（复印件加盖公章）。</w:t>
            </w:r>
          </w:p>
        </w:tc>
        <w:tc>
          <w:tcPr>
            <w:tcW w:w="1499" w:type="dxa"/>
            <w:vAlign w:val="center"/>
          </w:tcPr>
          <w:p>
            <w:pPr>
              <w:snapToGrid w:val="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ascii="宋体" w:hAnsi="宋体"/>
                <w:szCs w:val="21"/>
              </w:rPr>
            </w:pPr>
            <w:r>
              <w:rPr>
                <w:rFonts w:hint="eastAsia" w:ascii="宋体" w:hAnsi="宋体"/>
                <w:szCs w:val="21"/>
              </w:rPr>
              <w:t>6</w:t>
            </w:r>
          </w:p>
        </w:tc>
        <w:tc>
          <w:tcPr>
            <w:tcW w:w="2991" w:type="dxa"/>
            <w:vAlign w:val="center"/>
          </w:tcPr>
          <w:p>
            <w:pPr>
              <w:snapToGrid w:val="0"/>
              <w:jc w:val="left"/>
              <w:rPr>
                <w:rFonts w:ascii="宋体" w:hAnsi="宋体"/>
                <w:szCs w:val="21"/>
              </w:rPr>
            </w:pPr>
            <w:r>
              <w:rPr>
                <w:rFonts w:hint="eastAsia" w:ascii="宋体" w:hAnsi="宋体"/>
                <w:szCs w:val="21"/>
              </w:rPr>
              <w:t>参加政府采购活动前三年内，在经营活动中没有重大违法记录</w:t>
            </w:r>
          </w:p>
        </w:tc>
        <w:tc>
          <w:tcPr>
            <w:tcW w:w="4020" w:type="dxa"/>
          </w:tcPr>
          <w:p>
            <w:pPr>
              <w:snapToGrid w:val="0"/>
              <w:jc w:val="left"/>
              <w:rPr>
                <w:rFonts w:ascii="宋体" w:hAnsi="宋体"/>
                <w:szCs w:val="21"/>
              </w:rPr>
            </w:pPr>
            <w:r>
              <w:rPr>
                <w:rFonts w:hint="eastAsia" w:ascii="宋体" w:hAnsi="宋体"/>
                <w:szCs w:val="21"/>
              </w:rPr>
              <w:t>提供了有效的参加政府采购活动前3年内在经营活动中没有重大违法记录的书面声明</w:t>
            </w:r>
          </w:p>
        </w:tc>
        <w:tc>
          <w:tcPr>
            <w:tcW w:w="1499" w:type="dxa"/>
            <w:vAlign w:val="center"/>
          </w:tcPr>
          <w:p>
            <w:pPr>
              <w:snapToGrid w:val="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ascii="宋体" w:hAnsi="宋体"/>
                <w:szCs w:val="21"/>
              </w:rPr>
            </w:pPr>
            <w:r>
              <w:rPr>
                <w:rFonts w:hint="eastAsia" w:ascii="宋体" w:hAnsi="宋体"/>
                <w:szCs w:val="21"/>
              </w:rPr>
              <w:t>7</w:t>
            </w:r>
          </w:p>
        </w:tc>
        <w:tc>
          <w:tcPr>
            <w:tcW w:w="2991" w:type="dxa"/>
            <w:vAlign w:val="center"/>
          </w:tcPr>
          <w:p>
            <w:pPr>
              <w:snapToGrid w:val="0"/>
              <w:jc w:val="left"/>
              <w:rPr>
                <w:rFonts w:ascii="宋体" w:hAnsi="宋体"/>
                <w:szCs w:val="21"/>
              </w:rPr>
            </w:pPr>
            <w:r>
              <w:rPr>
                <w:rFonts w:hint="eastAsia" w:ascii="宋体" w:hAnsi="宋体"/>
                <w:szCs w:val="21"/>
              </w:rPr>
              <w:t>法律、行政法规规定的其他条件</w:t>
            </w:r>
          </w:p>
        </w:tc>
        <w:tc>
          <w:tcPr>
            <w:tcW w:w="4020" w:type="dxa"/>
          </w:tcPr>
          <w:p>
            <w:pPr>
              <w:snapToGrid w:val="0"/>
              <w:jc w:val="left"/>
              <w:rPr>
                <w:rFonts w:ascii="宋体" w:hAnsi="宋体"/>
                <w:szCs w:val="21"/>
              </w:rPr>
            </w:pPr>
            <w:r>
              <w:rPr>
                <w:rFonts w:ascii="宋体" w:hAnsi="宋体"/>
                <w:szCs w:val="21"/>
              </w:rPr>
              <w:t>如投标货物根据适用法律、法规要求，需取得“生产许可证”、“经营许可证”或</w:t>
            </w:r>
            <w:r>
              <w:rPr>
                <w:rFonts w:hint="eastAsia" w:ascii="宋体" w:hAnsi="宋体"/>
                <w:szCs w:val="21"/>
              </w:rPr>
              <w:t>3C认证的。</w:t>
            </w:r>
          </w:p>
        </w:tc>
        <w:tc>
          <w:tcPr>
            <w:tcW w:w="1499" w:type="dxa"/>
            <w:vAlign w:val="center"/>
          </w:tcPr>
          <w:p>
            <w:pPr>
              <w:snapToGrid w:val="0"/>
              <w:ind w:left="425"/>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ascii="宋体" w:hAnsi="宋体"/>
                <w:szCs w:val="21"/>
              </w:rPr>
            </w:pPr>
            <w:r>
              <w:rPr>
                <w:rFonts w:hint="eastAsia" w:ascii="宋体" w:hAnsi="宋体"/>
                <w:szCs w:val="21"/>
              </w:rPr>
              <w:t>8</w:t>
            </w:r>
          </w:p>
        </w:tc>
        <w:tc>
          <w:tcPr>
            <w:tcW w:w="2991" w:type="dxa"/>
            <w:vAlign w:val="center"/>
          </w:tcPr>
          <w:p>
            <w:pPr>
              <w:snapToGrid w:val="0"/>
              <w:jc w:val="left"/>
              <w:rPr>
                <w:rFonts w:ascii="宋体" w:hAnsi="宋体"/>
                <w:szCs w:val="21"/>
              </w:rPr>
            </w:pPr>
            <w:r>
              <w:rPr>
                <w:rFonts w:hint="eastAsia" w:ascii="宋体" w:hAnsi="宋体"/>
                <w:szCs w:val="21"/>
              </w:rPr>
              <w:t>“信用中国”网站和中国政府采购网（www.ccgp.gov.cn）查询记录</w:t>
            </w:r>
          </w:p>
        </w:tc>
        <w:tc>
          <w:tcPr>
            <w:tcW w:w="4020" w:type="dxa"/>
          </w:tcPr>
          <w:p>
            <w:pPr>
              <w:snapToGrid w:val="0"/>
              <w:jc w:val="left"/>
              <w:rPr>
                <w:rFonts w:ascii="宋体" w:hAnsi="宋体"/>
                <w:szCs w:val="21"/>
              </w:rPr>
            </w:pPr>
            <w:r>
              <w:rPr>
                <w:rFonts w:hint="eastAsia" w:ascii="宋体" w:hAnsi="宋体"/>
                <w:szCs w:val="21"/>
              </w:rPr>
              <w:t>未被“信用中国”网站（</w:t>
            </w:r>
            <w:r>
              <w:fldChar w:fldCharType="begin"/>
            </w:r>
            <w:r>
              <w:instrText xml:space="preserve"> HYPERLINK "http://www.creditchina.gov.cn）中列入失信被执行人和/" </w:instrText>
            </w:r>
            <w:r>
              <w:fldChar w:fldCharType="separate"/>
            </w:r>
            <w:r>
              <w:rPr>
                <w:rFonts w:hint="eastAsia" w:ascii="宋体" w:hAnsi="宋体"/>
                <w:szCs w:val="21"/>
              </w:rPr>
              <w:t>www.creditchina.gov.cn）中列入失信被执行人和/</w:t>
            </w:r>
            <w:r>
              <w:rPr>
                <w:rFonts w:hint="eastAsia" w:ascii="宋体" w:hAnsi="宋体"/>
                <w:szCs w:val="21"/>
              </w:rPr>
              <w:fldChar w:fldCharType="end"/>
            </w:r>
            <w:r>
              <w:rPr>
                <w:rFonts w:hint="eastAsia" w:ascii="宋体" w:hAnsi="宋体"/>
                <w:szCs w:val="21"/>
              </w:rPr>
              <w:t>或重大税收违法案件当事人名单的供应商、未被中国政府采购网（www.ccgp.gov.cn）列入政府采购严重违法失信行为记录名单中被财政部门禁止参加政府采购活动的供应商（处罚决定规定的时间和地域范围内）</w:t>
            </w:r>
          </w:p>
        </w:tc>
        <w:tc>
          <w:tcPr>
            <w:tcW w:w="1499" w:type="dxa"/>
            <w:vAlign w:val="center"/>
          </w:tcPr>
          <w:p>
            <w:pPr>
              <w:snapToGrid w:val="0"/>
              <w:ind w:left="425"/>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ascii="宋体" w:hAnsi="宋体"/>
                <w:szCs w:val="21"/>
              </w:rPr>
            </w:pPr>
            <w:r>
              <w:rPr>
                <w:rFonts w:hint="eastAsia" w:ascii="宋体" w:hAnsi="宋体"/>
                <w:szCs w:val="21"/>
              </w:rPr>
              <w:t>9</w:t>
            </w:r>
          </w:p>
        </w:tc>
        <w:tc>
          <w:tcPr>
            <w:tcW w:w="2991" w:type="dxa"/>
            <w:vAlign w:val="center"/>
          </w:tcPr>
          <w:p>
            <w:pPr>
              <w:snapToGrid w:val="0"/>
              <w:jc w:val="left"/>
              <w:rPr>
                <w:rFonts w:ascii="宋体" w:hAnsi="宋体"/>
                <w:szCs w:val="21"/>
              </w:rPr>
            </w:pPr>
            <w:r>
              <w:rPr>
                <w:rFonts w:hint="eastAsia" w:ascii="宋体" w:hAnsi="宋体"/>
                <w:szCs w:val="21"/>
              </w:rPr>
              <w:t>单位负责人为同一人或者存在控股、管理关系的不同单位，不得同时参加本项目的投标。</w:t>
            </w:r>
          </w:p>
        </w:tc>
        <w:tc>
          <w:tcPr>
            <w:tcW w:w="4020" w:type="dxa"/>
          </w:tcPr>
          <w:p>
            <w:pPr>
              <w:snapToGrid w:val="0"/>
              <w:jc w:val="left"/>
              <w:rPr>
                <w:rFonts w:ascii="宋体" w:hAnsi="宋体"/>
                <w:szCs w:val="21"/>
              </w:rPr>
            </w:pPr>
            <w:r>
              <w:rPr>
                <w:rFonts w:ascii="宋体" w:hAnsi="宋体"/>
                <w:szCs w:val="21"/>
              </w:rPr>
              <w:t>提供了“</w:t>
            </w:r>
            <w:r>
              <w:rPr>
                <w:rFonts w:hint="eastAsia" w:ascii="宋体" w:hAnsi="宋体"/>
                <w:szCs w:val="21"/>
              </w:rPr>
              <w:t>投标人关联企业情况声明</w:t>
            </w:r>
            <w:r>
              <w:rPr>
                <w:rFonts w:ascii="宋体" w:hAnsi="宋体"/>
                <w:szCs w:val="21"/>
              </w:rPr>
              <w:t>”。各投标人之间不存在</w:t>
            </w:r>
            <w:r>
              <w:rPr>
                <w:rFonts w:hint="eastAsia" w:ascii="宋体" w:hAnsi="宋体"/>
                <w:szCs w:val="21"/>
              </w:rPr>
              <w:t>单位负责人为同一人或者存在控股、管理关系情形。</w:t>
            </w:r>
          </w:p>
        </w:tc>
        <w:tc>
          <w:tcPr>
            <w:tcW w:w="1499" w:type="dxa"/>
            <w:vAlign w:val="center"/>
          </w:tcPr>
          <w:p>
            <w:pPr>
              <w:snapToGrid w:val="0"/>
              <w:ind w:left="425"/>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ascii="宋体" w:hAnsi="宋体"/>
                <w:szCs w:val="21"/>
              </w:rPr>
            </w:pPr>
            <w:r>
              <w:rPr>
                <w:rFonts w:hint="eastAsia" w:ascii="宋体" w:hAnsi="宋体"/>
                <w:szCs w:val="21"/>
              </w:rPr>
              <w:t>10</w:t>
            </w:r>
          </w:p>
        </w:tc>
        <w:tc>
          <w:tcPr>
            <w:tcW w:w="2991" w:type="dxa"/>
            <w:vAlign w:val="center"/>
          </w:tcPr>
          <w:p>
            <w:pPr>
              <w:snapToGrid w:val="0"/>
              <w:jc w:val="left"/>
              <w:rPr>
                <w:rFonts w:ascii="宋体" w:hAnsi="宋体"/>
                <w:szCs w:val="21"/>
              </w:rPr>
            </w:pPr>
            <w:r>
              <w:rPr>
                <w:rFonts w:hint="eastAsia" w:ascii="宋体" w:hAnsi="宋体"/>
                <w:szCs w:val="21"/>
              </w:rPr>
              <w:t>为本项目提供整体设计、规范编制或者项目管理、监理、检测等服务的投标人，不得再参加本项目投标。</w:t>
            </w:r>
          </w:p>
        </w:tc>
        <w:tc>
          <w:tcPr>
            <w:tcW w:w="4020" w:type="dxa"/>
          </w:tcPr>
          <w:p>
            <w:pPr>
              <w:snapToGrid w:val="0"/>
              <w:jc w:val="left"/>
              <w:rPr>
                <w:rFonts w:ascii="宋体" w:hAnsi="宋体"/>
                <w:szCs w:val="21"/>
              </w:rPr>
            </w:pPr>
            <w:r>
              <w:rPr>
                <w:rFonts w:ascii="宋体" w:hAnsi="宋体"/>
                <w:szCs w:val="21"/>
              </w:rPr>
              <w:t>提供了</w:t>
            </w:r>
            <w:r>
              <w:rPr>
                <w:rFonts w:hint="eastAsia" w:ascii="宋体" w:hAnsi="宋体"/>
                <w:szCs w:val="21"/>
              </w:rPr>
              <w:t>投标人未为本项目提供整体设计、规范编制或者项目管理、监理、检测等服务的声明</w:t>
            </w:r>
            <w:r>
              <w:rPr>
                <w:rFonts w:ascii="宋体" w:hAnsi="宋体"/>
                <w:szCs w:val="21"/>
              </w:rPr>
              <w:t>。</w:t>
            </w:r>
          </w:p>
        </w:tc>
        <w:tc>
          <w:tcPr>
            <w:tcW w:w="1499" w:type="dxa"/>
            <w:vAlign w:val="center"/>
          </w:tcPr>
          <w:p>
            <w:pPr>
              <w:snapToGrid w:val="0"/>
              <w:ind w:left="425"/>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ascii="宋体" w:hAnsi="宋体"/>
                <w:szCs w:val="21"/>
              </w:rPr>
            </w:pPr>
            <w:r>
              <w:rPr>
                <w:rFonts w:hint="eastAsia" w:ascii="宋体" w:hAnsi="宋体"/>
                <w:szCs w:val="21"/>
              </w:rPr>
              <w:t>11</w:t>
            </w:r>
          </w:p>
        </w:tc>
        <w:tc>
          <w:tcPr>
            <w:tcW w:w="2991" w:type="dxa"/>
            <w:vAlign w:val="center"/>
          </w:tcPr>
          <w:p>
            <w:pPr>
              <w:snapToGrid w:val="0"/>
              <w:jc w:val="left"/>
              <w:rPr>
                <w:rFonts w:ascii="宋体" w:hAnsi="宋体"/>
                <w:szCs w:val="21"/>
              </w:rPr>
            </w:pPr>
            <w:r>
              <w:rPr>
                <w:rFonts w:hint="eastAsia" w:ascii="宋体" w:hAnsi="宋体"/>
                <w:szCs w:val="21"/>
              </w:rPr>
              <w:t>投标人特定资格条件</w:t>
            </w:r>
          </w:p>
        </w:tc>
        <w:tc>
          <w:tcPr>
            <w:tcW w:w="4020" w:type="dxa"/>
          </w:tcPr>
          <w:p>
            <w:pPr>
              <w:snapToGrid w:val="0"/>
              <w:jc w:val="left"/>
              <w:rPr>
                <w:rFonts w:ascii="宋体" w:hAnsi="宋体"/>
                <w:szCs w:val="21"/>
              </w:rPr>
            </w:pPr>
            <w:r>
              <w:rPr>
                <w:rFonts w:hint="eastAsia" w:ascii="宋体" w:hAnsi="宋体"/>
                <w:szCs w:val="21"/>
              </w:rPr>
              <w:t>提供了证明投标人符合特定资格条件的证明材料</w:t>
            </w:r>
          </w:p>
        </w:tc>
        <w:tc>
          <w:tcPr>
            <w:tcW w:w="1499" w:type="dxa"/>
            <w:vAlign w:val="center"/>
          </w:tcPr>
          <w:p>
            <w:pPr>
              <w:snapToGrid w:val="0"/>
              <w:ind w:left="425"/>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ascii="宋体" w:hAnsi="宋体"/>
                <w:szCs w:val="21"/>
              </w:rPr>
            </w:pPr>
          </w:p>
        </w:tc>
        <w:tc>
          <w:tcPr>
            <w:tcW w:w="2991" w:type="dxa"/>
            <w:vAlign w:val="center"/>
          </w:tcPr>
          <w:p>
            <w:pPr>
              <w:snapToGrid w:val="0"/>
              <w:ind w:left="425"/>
              <w:jc w:val="center"/>
              <w:rPr>
                <w:rFonts w:ascii="宋体" w:hAnsi="宋体"/>
                <w:szCs w:val="21"/>
              </w:rPr>
            </w:pPr>
            <w:r>
              <w:rPr>
                <w:rFonts w:hint="eastAsia" w:ascii="宋体" w:hAnsi="宋体"/>
                <w:szCs w:val="21"/>
              </w:rPr>
              <w:t>结论</w:t>
            </w:r>
          </w:p>
        </w:tc>
        <w:tc>
          <w:tcPr>
            <w:tcW w:w="4020" w:type="dxa"/>
          </w:tcPr>
          <w:p>
            <w:pPr>
              <w:snapToGrid w:val="0"/>
              <w:jc w:val="center"/>
              <w:rPr>
                <w:rFonts w:ascii="宋体" w:hAnsi="宋体"/>
                <w:szCs w:val="21"/>
              </w:rPr>
            </w:pPr>
          </w:p>
        </w:tc>
        <w:tc>
          <w:tcPr>
            <w:tcW w:w="1499" w:type="dxa"/>
            <w:vAlign w:val="center"/>
          </w:tcPr>
          <w:p>
            <w:pPr>
              <w:snapToGrid w:val="0"/>
              <w:ind w:left="425"/>
              <w:jc w:val="center"/>
              <w:rPr>
                <w:rFonts w:ascii="宋体" w:hAnsi="宋体"/>
                <w:szCs w:val="21"/>
              </w:rPr>
            </w:pPr>
          </w:p>
        </w:tc>
      </w:tr>
    </w:tbl>
    <w:p>
      <w:pPr>
        <w:spacing w:line="0" w:lineRule="atLeast"/>
        <w:ind w:left="425"/>
        <w:rPr>
          <w:szCs w:val="21"/>
        </w:rPr>
      </w:pPr>
      <w:r>
        <w:rPr>
          <w:rFonts w:hint="eastAsia" w:ascii="宋体" w:hAnsi="宋体"/>
          <w:szCs w:val="21"/>
        </w:rPr>
        <w:t>注</w:t>
      </w:r>
      <w:r>
        <w:rPr>
          <w:rFonts w:hint="eastAsia"/>
          <w:szCs w:val="21"/>
        </w:rPr>
        <w:t>：符合要求用“</w:t>
      </w:r>
      <w:r>
        <w:rPr>
          <w:rFonts w:ascii="Arial" w:hAnsi="Arial" w:cs="Arial"/>
          <w:b/>
          <w:szCs w:val="21"/>
        </w:rPr>
        <w:t>√</w:t>
      </w:r>
      <w:r>
        <w:rPr>
          <w:rFonts w:hint="eastAsia"/>
          <w:szCs w:val="21"/>
        </w:rPr>
        <w:t>”表示，不符合用“×”表示。有一项不符合要求，结论为不合格。</w:t>
      </w:r>
      <w:bookmarkStart w:id="131" w:name="_Toc15146"/>
      <w:bookmarkStart w:id="132" w:name="_Toc410631198"/>
      <w:bookmarkStart w:id="133" w:name="_Toc414446034"/>
    </w:p>
    <w:p>
      <w:pPr>
        <w:spacing w:line="0" w:lineRule="atLeast"/>
        <w:ind w:left="425"/>
        <w:rPr>
          <w:szCs w:val="21"/>
        </w:rPr>
      </w:pPr>
    </w:p>
    <w:p>
      <w:pPr>
        <w:spacing w:line="0" w:lineRule="atLeast"/>
        <w:ind w:left="425"/>
        <w:rPr>
          <w:szCs w:val="21"/>
        </w:rPr>
      </w:pPr>
    </w:p>
    <w:p>
      <w:pPr>
        <w:spacing w:line="0" w:lineRule="atLeast"/>
        <w:ind w:left="425"/>
        <w:rPr>
          <w:szCs w:val="21"/>
        </w:rPr>
      </w:pPr>
    </w:p>
    <w:bookmarkEnd w:id="131"/>
    <w:bookmarkEnd w:id="132"/>
    <w:bookmarkEnd w:id="133"/>
    <w:p>
      <w:pPr>
        <w:tabs>
          <w:tab w:val="left" w:pos="-94"/>
          <w:tab w:val="left" w:pos="428"/>
        </w:tabs>
        <w:adjustRightInd w:val="0"/>
        <w:spacing w:line="360" w:lineRule="auto"/>
        <w:ind w:left="23" w:leftChars="11"/>
        <w:jc w:val="center"/>
        <w:textAlignment w:val="baseline"/>
        <w:outlineLvl w:val="1"/>
        <w:rPr>
          <w:b/>
          <w:sz w:val="28"/>
          <w:szCs w:val="28"/>
        </w:rPr>
      </w:pPr>
      <w:bookmarkStart w:id="134" w:name="_Toc414446033"/>
      <w:bookmarkStart w:id="135" w:name="_Toc17655"/>
      <w:bookmarkStart w:id="136" w:name="_Toc22868"/>
      <w:bookmarkStart w:id="137" w:name="_Toc410631197"/>
      <w:bookmarkStart w:id="138" w:name="_Toc23856"/>
      <w:r>
        <w:rPr>
          <w:rFonts w:hint="eastAsia"/>
          <w:b/>
          <w:sz w:val="28"/>
          <w:szCs w:val="28"/>
        </w:rPr>
        <w:t xml:space="preserve">附表二 </w:t>
      </w:r>
      <w:r>
        <w:rPr>
          <w:b/>
          <w:sz w:val="28"/>
          <w:szCs w:val="28"/>
        </w:rPr>
        <w:t>符合性审查表</w:t>
      </w:r>
      <w:bookmarkEnd w:id="134"/>
      <w:bookmarkEnd w:id="135"/>
      <w:bookmarkEnd w:id="136"/>
      <w:bookmarkEnd w:id="137"/>
      <w:bookmarkEnd w:id="138"/>
    </w:p>
    <w:tbl>
      <w:tblPr>
        <w:tblStyle w:val="37"/>
        <w:tblW w:w="9011"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17"/>
        <w:gridCol w:w="1674"/>
        <w:gridCol w:w="5245"/>
        <w:gridCol w:w="1275"/>
      </w:tblGrid>
      <w:tr>
        <w:tblPrEx>
          <w:tblLayout w:type="fixed"/>
          <w:tblCellMar>
            <w:top w:w="0" w:type="dxa"/>
            <w:left w:w="108" w:type="dxa"/>
            <w:bottom w:w="0" w:type="dxa"/>
            <w:right w:w="108" w:type="dxa"/>
          </w:tblCellMar>
        </w:tblPrEx>
        <w:trPr>
          <w:trHeight w:val="454" w:hRule="atLeast"/>
          <w:jc w:val="center"/>
        </w:trPr>
        <w:tc>
          <w:tcPr>
            <w:tcW w:w="817" w:type="dxa"/>
            <w:vAlign w:val="center"/>
          </w:tcPr>
          <w:p>
            <w:pPr>
              <w:tabs>
                <w:tab w:val="left" w:pos="1260"/>
                <w:tab w:val="left" w:pos="1620"/>
              </w:tabs>
              <w:adjustRightInd w:val="0"/>
              <w:snapToGrid w:val="0"/>
              <w:jc w:val="center"/>
              <w:textAlignment w:val="baseline"/>
              <w:rPr>
                <w:rFonts w:ascii="宋体" w:hAnsi="宋体"/>
                <w:b/>
                <w:caps/>
                <w:sz w:val="24"/>
              </w:rPr>
            </w:pPr>
            <w:r>
              <w:rPr>
                <w:rFonts w:ascii="宋体" w:hAnsi="宋体"/>
                <w:b/>
                <w:caps/>
                <w:sz w:val="24"/>
              </w:rPr>
              <w:t>序号</w:t>
            </w:r>
          </w:p>
        </w:tc>
        <w:tc>
          <w:tcPr>
            <w:tcW w:w="1674" w:type="dxa"/>
            <w:vAlign w:val="center"/>
          </w:tcPr>
          <w:p>
            <w:pPr>
              <w:tabs>
                <w:tab w:val="left" w:pos="1260"/>
                <w:tab w:val="left" w:pos="1620"/>
              </w:tabs>
              <w:adjustRightInd w:val="0"/>
              <w:snapToGrid w:val="0"/>
              <w:jc w:val="center"/>
              <w:textAlignment w:val="baseline"/>
              <w:rPr>
                <w:rFonts w:ascii="宋体" w:hAnsi="宋体"/>
                <w:b/>
                <w:caps/>
                <w:sz w:val="24"/>
              </w:rPr>
            </w:pPr>
            <w:r>
              <w:rPr>
                <w:rFonts w:hint="eastAsia" w:ascii="宋体" w:hAnsi="宋体"/>
                <w:b/>
                <w:caps/>
                <w:sz w:val="24"/>
              </w:rPr>
              <w:t>评审项目</w:t>
            </w:r>
          </w:p>
        </w:tc>
        <w:tc>
          <w:tcPr>
            <w:tcW w:w="5245" w:type="dxa"/>
            <w:vAlign w:val="center"/>
          </w:tcPr>
          <w:p>
            <w:pPr>
              <w:tabs>
                <w:tab w:val="left" w:pos="1260"/>
                <w:tab w:val="left" w:pos="1620"/>
              </w:tabs>
              <w:adjustRightInd w:val="0"/>
              <w:snapToGrid w:val="0"/>
              <w:jc w:val="center"/>
              <w:textAlignment w:val="baseline"/>
              <w:rPr>
                <w:rFonts w:ascii="宋体" w:hAnsi="宋体"/>
                <w:b/>
                <w:caps/>
                <w:sz w:val="24"/>
              </w:rPr>
            </w:pPr>
            <w:r>
              <w:rPr>
                <w:rFonts w:hint="eastAsia" w:ascii="宋体" w:hAnsi="宋体"/>
                <w:b/>
                <w:caps/>
                <w:sz w:val="24"/>
              </w:rPr>
              <w:t>评审标准</w:t>
            </w:r>
          </w:p>
        </w:tc>
        <w:tc>
          <w:tcPr>
            <w:tcW w:w="1275" w:type="dxa"/>
            <w:vAlign w:val="center"/>
          </w:tcPr>
          <w:p>
            <w:pPr>
              <w:tabs>
                <w:tab w:val="left" w:pos="1260"/>
                <w:tab w:val="left" w:pos="1620"/>
              </w:tabs>
              <w:adjustRightInd w:val="0"/>
              <w:snapToGrid w:val="0"/>
              <w:jc w:val="center"/>
              <w:textAlignment w:val="baseline"/>
              <w:rPr>
                <w:rFonts w:ascii="宋体" w:hAnsi="宋体"/>
                <w:b/>
                <w:caps/>
                <w:sz w:val="24"/>
              </w:rPr>
            </w:pPr>
            <w:r>
              <w:rPr>
                <w:rFonts w:ascii="宋体" w:hAnsi="宋体"/>
                <w:b/>
                <w:caps/>
                <w:sz w:val="24"/>
              </w:rPr>
              <w:t>评审结论</w:t>
            </w:r>
          </w:p>
          <w:p>
            <w:pPr>
              <w:tabs>
                <w:tab w:val="left" w:pos="1260"/>
                <w:tab w:val="left" w:pos="1620"/>
              </w:tabs>
              <w:adjustRightInd w:val="0"/>
              <w:snapToGrid w:val="0"/>
              <w:jc w:val="center"/>
              <w:textAlignment w:val="baseline"/>
              <w:rPr>
                <w:rFonts w:ascii="宋体" w:hAnsi="宋体"/>
                <w:b/>
                <w:caps/>
                <w:sz w:val="24"/>
              </w:rPr>
            </w:pPr>
            <w:r>
              <w:rPr>
                <w:rFonts w:ascii="宋体" w:hAnsi="宋体"/>
                <w:b/>
                <w:caps/>
                <w:sz w:val="24"/>
              </w:rPr>
              <w:t>（</w:t>
            </w:r>
            <w:r>
              <w:rPr>
                <w:rFonts w:ascii="Arial" w:hAnsi="Arial" w:cs="Arial"/>
                <w:b/>
                <w:szCs w:val="21"/>
              </w:rPr>
              <w:t>√</w:t>
            </w:r>
            <w:r>
              <w:rPr>
                <w:rFonts w:ascii="宋体" w:hAnsi="宋体"/>
                <w:b/>
                <w:caps/>
                <w:sz w:val="24"/>
              </w:rPr>
              <w:t>/</w:t>
            </w:r>
            <w:r>
              <w:rPr>
                <w:rFonts w:hint="eastAsia" w:ascii="宋体" w:hAnsi="宋体"/>
                <w:sz w:val="24"/>
              </w:rPr>
              <w:t>×</w:t>
            </w:r>
            <w:r>
              <w:rPr>
                <w:rFonts w:ascii="宋体" w:hAnsi="宋体"/>
                <w:b/>
                <w:caps/>
                <w:sz w:val="24"/>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817" w:type="dxa"/>
            <w:vAlign w:val="center"/>
          </w:tcPr>
          <w:p>
            <w:pPr>
              <w:numPr>
                <w:ilvl w:val="0"/>
                <w:numId w:val="13"/>
              </w:numPr>
              <w:tabs>
                <w:tab w:val="left" w:pos="1260"/>
                <w:tab w:val="left" w:pos="1620"/>
              </w:tabs>
              <w:adjustRightInd w:val="0"/>
              <w:snapToGrid w:val="0"/>
              <w:textAlignment w:val="baseline"/>
              <w:rPr>
                <w:rFonts w:ascii="宋体" w:hAnsi="宋体"/>
                <w:sz w:val="24"/>
              </w:rPr>
            </w:pPr>
          </w:p>
        </w:tc>
        <w:tc>
          <w:tcPr>
            <w:tcW w:w="1674" w:type="dxa"/>
            <w:vAlign w:val="center"/>
          </w:tcPr>
          <w:p>
            <w:pPr>
              <w:tabs>
                <w:tab w:val="left" w:pos="1260"/>
                <w:tab w:val="left" w:pos="1620"/>
              </w:tabs>
              <w:adjustRightInd w:val="0"/>
              <w:snapToGrid w:val="0"/>
              <w:textAlignment w:val="baseline"/>
              <w:rPr>
                <w:rFonts w:ascii="宋体" w:hAnsi="宋体"/>
                <w:sz w:val="24"/>
              </w:rPr>
            </w:pPr>
            <w:r>
              <w:rPr>
                <w:rFonts w:hint="eastAsia" w:ascii="宋体" w:hAnsi="宋体"/>
                <w:sz w:val="24"/>
              </w:rPr>
              <w:t>投标保证金</w:t>
            </w:r>
          </w:p>
        </w:tc>
        <w:tc>
          <w:tcPr>
            <w:tcW w:w="5245" w:type="dxa"/>
            <w:vAlign w:val="center"/>
          </w:tcPr>
          <w:p>
            <w:pPr>
              <w:tabs>
                <w:tab w:val="left" w:pos="1260"/>
                <w:tab w:val="left" w:pos="1620"/>
              </w:tabs>
              <w:adjustRightInd w:val="0"/>
              <w:snapToGrid w:val="0"/>
              <w:textAlignment w:val="baseline"/>
              <w:rPr>
                <w:rFonts w:ascii="宋体" w:hAnsi="宋体"/>
                <w:sz w:val="24"/>
              </w:rPr>
            </w:pPr>
            <w:r>
              <w:rPr>
                <w:rFonts w:hint="eastAsia" w:ascii="宋体" w:hAnsi="宋体"/>
                <w:sz w:val="24"/>
              </w:rPr>
              <w:t>按照招标文件的规定提交投标保证金（包括形式及金额）</w:t>
            </w:r>
          </w:p>
        </w:tc>
        <w:tc>
          <w:tcPr>
            <w:tcW w:w="1275" w:type="dxa"/>
            <w:vAlign w:val="center"/>
          </w:tcPr>
          <w:p>
            <w:pPr>
              <w:tabs>
                <w:tab w:val="left" w:pos="1260"/>
                <w:tab w:val="left" w:pos="1620"/>
              </w:tabs>
              <w:adjustRightInd w:val="0"/>
              <w:snapToGrid w:val="0"/>
              <w:textAlignment w:val="baseline"/>
              <w:rPr>
                <w:rFonts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817" w:type="dxa"/>
            <w:vAlign w:val="center"/>
          </w:tcPr>
          <w:p>
            <w:pPr>
              <w:numPr>
                <w:ilvl w:val="0"/>
                <w:numId w:val="13"/>
              </w:numPr>
              <w:tabs>
                <w:tab w:val="left" w:pos="1260"/>
                <w:tab w:val="left" w:pos="1620"/>
              </w:tabs>
              <w:adjustRightInd w:val="0"/>
              <w:snapToGrid w:val="0"/>
              <w:textAlignment w:val="baseline"/>
              <w:rPr>
                <w:rFonts w:ascii="宋体" w:hAnsi="宋体"/>
                <w:sz w:val="24"/>
              </w:rPr>
            </w:pPr>
          </w:p>
        </w:tc>
        <w:tc>
          <w:tcPr>
            <w:tcW w:w="1674" w:type="dxa"/>
            <w:vAlign w:val="center"/>
          </w:tcPr>
          <w:p>
            <w:pPr>
              <w:tabs>
                <w:tab w:val="left" w:pos="1260"/>
                <w:tab w:val="left" w:pos="1620"/>
              </w:tabs>
              <w:adjustRightInd w:val="0"/>
              <w:snapToGrid w:val="0"/>
              <w:textAlignment w:val="baseline"/>
              <w:rPr>
                <w:rFonts w:ascii="宋体" w:hAnsi="宋体"/>
                <w:sz w:val="24"/>
              </w:rPr>
            </w:pPr>
            <w:r>
              <w:rPr>
                <w:rFonts w:hint="eastAsia" w:ascii="宋体" w:hAnsi="宋体"/>
                <w:sz w:val="24"/>
              </w:rPr>
              <w:t>投标文件签署盖章</w:t>
            </w:r>
          </w:p>
        </w:tc>
        <w:tc>
          <w:tcPr>
            <w:tcW w:w="5245" w:type="dxa"/>
            <w:vAlign w:val="center"/>
          </w:tcPr>
          <w:p>
            <w:pPr>
              <w:tabs>
                <w:tab w:val="left" w:pos="1260"/>
                <w:tab w:val="left" w:pos="1620"/>
              </w:tabs>
              <w:adjustRightInd w:val="0"/>
              <w:snapToGrid w:val="0"/>
              <w:textAlignment w:val="baseline"/>
              <w:rPr>
                <w:rFonts w:ascii="宋体" w:hAnsi="宋体"/>
                <w:sz w:val="24"/>
              </w:rPr>
            </w:pPr>
            <w:r>
              <w:rPr>
                <w:rFonts w:hint="eastAsia" w:ascii="宋体" w:hAnsi="宋体"/>
                <w:sz w:val="24"/>
              </w:rPr>
              <w:t>按招标文件要求在规定位置加</w:t>
            </w:r>
            <w:r>
              <w:rPr>
                <w:rFonts w:ascii="宋体" w:hAnsi="宋体"/>
                <w:sz w:val="24"/>
              </w:rPr>
              <w:t>盖</w:t>
            </w:r>
            <w:r>
              <w:rPr>
                <w:rFonts w:hint="eastAsia" w:ascii="宋体" w:hAnsi="宋体"/>
                <w:sz w:val="24"/>
              </w:rPr>
              <w:t>投标人公</w:t>
            </w:r>
            <w:r>
              <w:rPr>
                <w:rFonts w:ascii="宋体" w:hAnsi="宋体"/>
                <w:sz w:val="24"/>
              </w:rPr>
              <w:t>章</w:t>
            </w:r>
            <w:r>
              <w:rPr>
                <w:rFonts w:hint="eastAsia" w:ascii="宋体" w:hAnsi="宋体"/>
                <w:sz w:val="24"/>
              </w:rPr>
              <w:t>和（/或）有</w:t>
            </w:r>
            <w:r>
              <w:rPr>
                <w:rFonts w:ascii="宋体" w:hAnsi="宋体"/>
                <w:sz w:val="24"/>
              </w:rPr>
              <w:t>法定代表人或</w:t>
            </w:r>
            <w:r>
              <w:rPr>
                <w:rFonts w:hint="eastAsia" w:ascii="宋体" w:hAnsi="宋体"/>
                <w:sz w:val="24"/>
              </w:rPr>
              <w:t>其授权代表</w:t>
            </w:r>
            <w:r>
              <w:rPr>
                <w:rFonts w:ascii="宋体" w:hAnsi="宋体"/>
                <w:sz w:val="24"/>
              </w:rPr>
              <w:t>签字</w:t>
            </w:r>
            <w:r>
              <w:rPr>
                <w:rFonts w:hint="eastAsia" w:ascii="宋体" w:hAnsi="宋体"/>
                <w:sz w:val="24"/>
              </w:rPr>
              <w:t>加盖人名章</w:t>
            </w:r>
            <w:r>
              <w:rPr>
                <w:rFonts w:ascii="宋体" w:hAnsi="宋体"/>
                <w:sz w:val="24"/>
              </w:rPr>
              <w:t>的</w:t>
            </w:r>
          </w:p>
        </w:tc>
        <w:tc>
          <w:tcPr>
            <w:tcW w:w="1275" w:type="dxa"/>
            <w:vAlign w:val="center"/>
          </w:tcPr>
          <w:p>
            <w:pPr>
              <w:tabs>
                <w:tab w:val="left" w:pos="1260"/>
                <w:tab w:val="left" w:pos="1620"/>
              </w:tabs>
              <w:adjustRightInd w:val="0"/>
              <w:snapToGrid w:val="0"/>
              <w:textAlignment w:val="baseline"/>
              <w:rPr>
                <w:rFonts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817" w:type="dxa"/>
            <w:vAlign w:val="center"/>
          </w:tcPr>
          <w:p>
            <w:pPr>
              <w:numPr>
                <w:ilvl w:val="0"/>
                <w:numId w:val="13"/>
              </w:numPr>
              <w:tabs>
                <w:tab w:val="left" w:pos="1260"/>
                <w:tab w:val="left" w:pos="1620"/>
              </w:tabs>
              <w:adjustRightInd w:val="0"/>
              <w:snapToGrid w:val="0"/>
              <w:textAlignment w:val="baseline"/>
              <w:rPr>
                <w:rFonts w:ascii="宋体" w:hAnsi="宋体"/>
                <w:sz w:val="24"/>
              </w:rPr>
            </w:pPr>
          </w:p>
        </w:tc>
        <w:tc>
          <w:tcPr>
            <w:tcW w:w="1674" w:type="dxa"/>
            <w:vAlign w:val="center"/>
          </w:tcPr>
          <w:p>
            <w:pPr>
              <w:tabs>
                <w:tab w:val="left" w:pos="1260"/>
                <w:tab w:val="left" w:pos="1620"/>
              </w:tabs>
              <w:adjustRightInd w:val="0"/>
              <w:snapToGrid w:val="0"/>
              <w:textAlignment w:val="baseline"/>
              <w:rPr>
                <w:rFonts w:ascii="宋体" w:hAnsi="宋体"/>
                <w:sz w:val="24"/>
              </w:rPr>
            </w:pPr>
            <w:r>
              <w:rPr>
                <w:rFonts w:hint="eastAsia" w:ascii="宋体" w:hAnsi="宋体"/>
                <w:sz w:val="24"/>
              </w:rPr>
              <w:t>投标报价</w:t>
            </w:r>
          </w:p>
        </w:tc>
        <w:tc>
          <w:tcPr>
            <w:tcW w:w="5245" w:type="dxa"/>
            <w:vAlign w:val="center"/>
          </w:tcPr>
          <w:p>
            <w:pPr>
              <w:tabs>
                <w:tab w:val="left" w:pos="1260"/>
                <w:tab w:val="left" w:pos="1620"/>
              </w:tabs>
              <w:adjustRightInd w:val="0"/>
              <w:snapToGrid w:val="0"/>
              <w:textAlignment w:val="baseline"/>
              <w:rPr>
                <w:rFonts w:ascii="宋体" w:hAnsi="宋体"/>
                <w:sz w:val="24"/>
              </w:rPr>
            </w:pPr>
            <w:r>
              <w:rPr>
                <w:rFonts w:hint="eastAsia" w:ascii="宋体" w:hAnsi="宋体"/>
                <w:sz w:val="24"/>
              </w:rPr>
              <w:t>投标报价是固定价且未超过预算金额（招标文件有最高限价的，报价未超过最高限价。</w:t>
            </w:r>
          </w:p>
        </w:tc>
        <w:tc>
          <w:tcPr>
            <w:tcW w:w="1275" w:type="dxa"/>
            <w:vAlign w:val="center"/>
          </w:tcPr>
          <w:p>
            <w:pPr>
              <w:tabs>
                <w:tab w:val="left" w:pos="1260"/>
                <w:tab w:val="left" w:pos="1620"/>
              </w:tabs>
              <w:adjustRightInd w:val="0"/>
              <w:snapToGrid w:val="0"/>
              <w:textAlignment w:val="baseline"/>
              <w:rPr>
                <w:rFonts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817" w:type="dxa"/>
            <w:vAlign w:val="center"/>
          </w:tcPr>
          <w:p>
            <w:pPr>
              <w:numPr>
                <w:ilvl w:val="0"/>
                <w:numId w:val="13"/>
              </w:numPr>
              <w:tabs>
                <w:tab w:val="left" w:pos="1260"/>
                <w:tab w:val="left" w:pos="1620"/>
              </w:tabs>
              <w:adjustRightInd w:val="0"/>
              <w:snapToGrid w:val="0"/>
              <w:textAlignment w:val="baseline"/>
              <w:rPr>
                <w:rFonts w:ascii="宋体" w:hAnsi="宋体"/>
                <w:sz w:val="24"/>
              </w:rPr>
            </w:pPr>
          </w:p>
        </w:tc>
        <w:tc>
          <w:tcPr>
            <w:tcW w:w="1674" w:type="dxa"/>
            <w:vAlign w:val="center"/>
          </w:tcPr>
          <w:p>
            <w:pPr>
              <w:tabs>
                <w:tab w:val="left" w:pos="1260"/>
                <w:tab w:val="left" w:pos="1620"/>
              </w:tabs>
              <w:adjustRightInd w:val="0"/>
              <w:snapToGrid w:val="0"/>
              <w:textAlignment w:val="baseline"/>
              <w:rPr>
                <w:rFonts w:ascii="宋体" w:hAnsi="宋体"/>
                <w:sz w:val="24"/>
              </w:rPr>
            </w:pPr>
            <w:r>
              <w:rPr>
                <w:rFonts w:hint="eastAsia" w:ascii="宋体" w:hAnsi="宋体"/>
                <w:sz w:val="24"/>
              </w:rPr>
              <w:t>附加条件</w:t>
            </w:r>
          </w:p>
        </w:tc>
        <w:tc>
          <w:tcPr>
            <w:tcW w:w="5245" w:type="dxa"/>
            <w:vAlign w:val="center"/>
          </w:tcPr>
          <w:p>
            <w:pPr>
              <w:tabs>
                <w:tab w:val="left" w:pos="1260"/>
                <w:tab w:val="left" w:pos="1620"/>
              </w:tabs>
              <w:adjustRightInd w:val="0"/>
              <w:snapToGrid w:val="0"/>
              <w:textAlignment w:val="baseline"/>
              <w:rPr>
                <w:rFonts w:ascii="宋体" w:hAnsi="宋体"/>
                <w:sz w:val="24"/>
              </w:rPr>
            </w:pPr>
            <w:r>
              <w:rPr>
                <w:rFonts w:hint="eastAsia" w:ascii="宋体" w:hAnsi="宋体"/>
                <w:sz w:val="24"/>
              </w:rPr>
              <w:t>投标文件不含有采购人不能接受的附加条件</w:t>
            </w:r>
          </w:p>
        </w:tc>
        <w:tc>
          <w:tcPr>
            <w:tcW w:w="1275" w:type="dxa"/>
            <w:vAlign w:val="center"/>
          </w:tcPr>
          <w:p>
            <w:pPr>
              <w:tabs>
                <w:tab w:val="left" w:pos="1260"/>
                <w:tab w:val="left" w:pos="1620"/>
              </w:tabs>
              <w:adjustRightInd w:val="0"/>
              <w:snapToGrid w:val="0"/>
              <w:textAlignment w:val="baseline"/>
              <w:rPr>
                <w:rFonts w:ascii="宋体" w:hAnsi="宋体"/>
                <w:sz w:val="24"/>
              </w:rPr>
            </w:pPr>
          </w:p>
        </w:tc>
      </w:tr>
      <w:tr>
        <w:tblPrEx>
          <w:tblLayout w:type="fixed"/>
          <w:tblCellMar>
            <w:top w:w="0" w:type="dxa"/>
            <w:left w:w="108" w:type="dxa"/>
            <w:bottom w:w="0" w:type="dxa"/>
            <w:right w:w="108" w:type="dxa"/>
          </w:tblCellMar>
        </w:tblPrEx>
        <w:trPr>
          <w:trHeight w:val="454" w:hRule="atLeast"/>
          <w:jc w:val="center"/>
        </w:trPr>
        <w:tc>
          <w:tcPr>
            <w:tcW w:w="817" w:type="dxa"/>
            <w:vAlign w:val="center"/>
          </w:tcPr>
          <w:p>
            <w:pPr>
              <w:numPr>
                <w:ilvl w:val="0"/>
                <w:numId w:val="13"/>
              </w:numPr>
              <w:tabs>
                <w:tab w:val="left" w:pos="1260"/>
                <w:tab w:val="left" w:pos="1620"/>
              </w:tabs>
              <w:adjustRightInd w:val="0"/>
              <w:snapToGrid w:val="0"/>
              <w:textAlignment w:val="baseline"/>
              <w:rPr>
                <w:rFonts w:ascii="宋体" w:hAnsi="宋体"/>
                <w:sz w:val="24"/>
              </w:rPr>
            </w:pPr>
          </w:p>
        </w:tc>
        <w:tc>
          <w:tcPr>
            <w:tcW w:w="1674" w:type="dxa"/>
            <w:vAlign w:val="center"/>
          </w:tcPr>
          <w:p>
            <w:pPr>
              <w:tabs>
                <w:tab w:val="left" w:pos="1260"/>
                <w:tab w:val="left" w:pos="1620"/>
              </w:tabs>
              <w:adjustRightInd w:val="0"/>
              <w:snapToGrid w:val="0"/>
              <w:textAlignment w:val="baseline"/>
              <w:rPr>
                <w:rFonts w:ascii="宋体" w:hAnsi="宋体"/>
                <w:sz w:val="24"/>
              </w:rPr>
            </w:pPr>
            <w:r>
              <w:rPr>
                <w:rFonts w:hint="eastAsia" w:ascii="宋体" w:hAnsi="宋体"/>
                <w:sz w:val="24"/>
              </w:rPr>
              <w:t>公平竞争</w:t>
            </w:r>
          </w:p>
        </w:tc>
        <w:tc>
          <w:tcPr>
            <w:tcW w:w="5245" w:type="dxa"/>
            <w:vAlign w:val="center"/>
          </w:tcPr>
          <w:p>
            <w:pPr>
              <w:tabs>
                <w:tab w:val="left" w:pos="1260"/>
                <w:tab w:val="left" w:pos="1620"/>
              </w:tabs>
              <w:adjustRightInd w:val="0"/>
              <w:snapToGrid w:val="0"/>
              <w:textAlignment w:val="baseline"/>
              <w:rPr>
                <w:rFonts w:ascii="宋体" w:hAnsi="宋体"/>
                <w:sz w:val="24"/>
              </w:rPr>
            </w:pPr>
            <w:r>
              <w:rPr>
                <w:rFonts w:hint="eastAsia" w:ascii="宋体" w:hAnsi="宋体"/>
                <w:sz w:val="24"/>
              </w:rPr>
              <w:t>遵循公平竞争的原则，没有弄虚作假、恶意串通或妨碍其他投标人的竞争行为，损害采购人或者其他投标人的合法权益。</w:t>
            </w:r>
          </w:p>
          <w:p>
            <w:pPr>
              <w:tabs>
                <w:tab w:val="left" w:pos="1260"/>
                <w:tab w:val="left" w:pos="1620"/>
              </w:tabs>
              <w:adjustRightInd w:val="0"/>
              <w:snapToGrid w:val="0"/>
              <w:textAlignment w:val="baseline"/>
              <w:rPr>
                <w:rFonts w:ascii="宋体" w:hAnsi="宋体"/>
                <w:sz w:val="24"/>
              </w:rPr>
            </w:pPr>
            <w:r>
              <w:rPr>
                <w:rFonts w:hint="eastAsia" w:ascii="宋体" w:hAnsi="宋体"/>
                <w:sz w:val="24"/>
              </w:rPr>
              <w:t>弄虚作假、串通投标的情形见附注</w:t>
            </w:r>
          </w:p>
        </w:tc>
        <w:tc>
          <w:tcPr>
            <w:tcW w:w="1275" w:type="dxa"/>
            <w:vAlign w:val="center"/>
          </w:tcPr>
          <w:p>
            <w:pPr>
              <w:tabs>
                <w:tab w:val="left" w:pos="1260"/>
                <w:tab w:val="left" w:pos="1620"/>
              </w:tabs>
              <w:adjustRightInd w:val="0"/>
              <w:snapToGrid w:val="0"/>
              <w:textAlignment w:val="baseline"/>
              <w:rPr>
                <w:rFonts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817" w:type="dxa"/>
            <w:vAlign w:val="center"/>
          </w:tcPr>
          <w:p>
            <w:pPr>
              <w:numPr>
                <w:ilvl w:val="0"/>
                <w:numId w:val="13"/>
              </w:numPr>
              <w:tabs>
                <w:tab w:val="left" w:pos="1260"/>
                <w:tab w:val="left" w:pos="1620"/>
              </w:tabs>
              <w:adjustRightInd w:val="0"/>
              <w:snapToGrid w:val="0"/>
              <w:textAlignment w:val="baseline"/>
              <w:rPr>
                <w:rFonts w:ascii="宋体" w:hAnsi="宋体"/>
                <w:sz w:val="24"/>
              </w:rPr>
            </w:pPr>
          </w:p>
        </w:tc>
        <w:tc>
          <w:tcPr>
            <w:tcW w:w="1674" w:type="dxa"/>
            <w:vAlign w:val="center"/>
          </w:tcPr>
          <w:p>
            <w:pPr>
              <w:tabs>
                <w:tab w:val="left" w:pos="1260"/>
                <w:tab w:val="left" w:pos="1620"/>
              </w:tabs>
              <w:adjustRightInd w:val="0"/>
              <w:snapToGrid w:val="0"/>
              <w:textAlignment w:val="baseline"/>
              <w:rPr>
                <w:rFonts w:ascii="宋体" w:hAnsi="宋体"/>
                <w:sz w:val="24"/>
              </w:rPr>
            </w:pPr>
            <w:r>
              <w:rPr>
                <w:rFonts w:hint="eastAsia" w:ascii="宋体" w:hAnsi="宋体"/>
                <w:sz w:val="24"/>
              </w:rPr>
              <w:t>报价修正</w:t>
            </w:r>
          </w:p>
        </w:tc>
        <w:tc>
          <w:tcPr>
            <w:tcW w:w="5245" w:type="dxa"/>
            <w:vAlign w:val="center"/>
          </w:tcPr>
          <w:p>
            <w:pPr>
              <w:tabs>
                <w:tab w:val="left" w:pos="1260"/>
                <w:tab w:val="left" w:pos="1620"/>
              </w:tabs>
              <w:adjustRightInd w:val="0"/>
              <w:snapToGrid w:val="0"/>
              <w:textAlignment w:val="baseline"/>
              <w:rPr>
                <w:rFonts w:ascii="宋体" w:hAnsi="宋体"/>
                <w:sz w:val="24"/>
              </w:rPr>
            </w:pPr>
            <w:r>
              <w:rPr>
                <w:rFonts w:hint="eastAsia" w:ascii="宋体" w:hAnsi="宋体"/>
                <w:sz w:val="24"/>
              </w:rPr>
              <w:t>报价出现前后不一致时，投标人按照招标文件评标办法要求确认修正后的报价。</w:t>
            </w:r>
          </w:p>
        </w:tc>
        <w:tc>
          <w:tcPr>
            <w:tcW w:w="1275" w:type="dxa"/>
            <w:vAlign w:val="center"/>
          </w:tcPr>
          <w:p>
            <w:pPr>
              <w:tabs>
                <w:tab w:val="left" w:pos="1260"/>
                <w:tab w:val="left" w:pos="1620"/>
              </w:tabs>
              <w:adjustRightInd w:val="0"/>
              <w:snapToGrid w:val="0"/>
              <w:textAlignment w:val="baseline"/>
              <w:rPr>
                <w:rFonts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817" w:type="dxa"/>
            <w:vAlign w:val="center"/>
          </w:tcPr>
          <w:p>
            <w:pPr>
              <w:numPr>
                <w:ilvl w:val="0"/>
                <w:numId w:val="13"/>
              </w:numPr>
              <w:tabs>
                <w:tab w:val="left" w:pos="1260"/>
                <w:tab w:val="left" w:pos="1620"/>
              </w:tabs>
              <w:adjustRightInd w:val="0"/>
              <w:snapToGrid w:val="0"/>
              <w:textAlignment w:val="baseline"/>
              <w:rPr>
                <w:rFonts w:ascii="宋体" w:hAnsi="宋体"/>
                <w:sz w:val="24"/>
              </w:rPr>
            </w:pPr>
          </w:p>
        </w:tc>
        <w:tc>
          <w:tcPr>
            <w:tcW w:w="1674" w:type="dxa"/>
            <w:vAlign w:val="center"/>
          </w:tcPr>
          <w:p>
            <w:pPr>
              <w:tabs>
                <w:tab w:val="left" w:pos="1260"/>
                <w:tab w:val="left" w:pos="1620"/>
              </w:tabs>
              <w:adjustRightInd w:val="0"/>
              <w:snapToGrid w:val="0"/>
              <w:textAlignment w:val="baseline"/>
              <w:rPr>
                <w:rFonts w:ascii="宋体" w:hAnsi="宋体"/>
                <w:sz w:val="24"/>
              </w:rPr>
            </w:pPr>
            <w:r>
              <w:rPr>
                <w:rFonts w:hint="eastAsia" w:ascii="宋体" w:hAnsi="宋体"/>
                <w:sz w:val="24"/>
              </w:rPr>
              <w:t>其他无效情形</w:t>
            </w:r>
          </w:p>
        </w:tc>
        <w:tc>
          <w:tcPr>
            <w:tcW w:w="5245" w:type="dxa"/>
            <w:vAlign w:val="center"/>
          </w:tcPr>
          <w:p>
            <w:pPr>
              <w:tabs>
                <w:tab w:val="left" w:pos="1260"/>
                <w:tab w:val="left" w:pos="1620"/>
              </w:tabs>
              <w:adjustRightInd w:val="0"/>
              <w:snapToGrid w:val="0"/>
              <w:textAlignment w:val="baseline"/>
              <w:rPr>
                <w:rFonts w:ascii="宋体" w:hAnsi="宋体"/>
                <w:sz w:val="24"/>
              </w:rPr>
            </w:pPr>
            <w:r>
              <w:rPr>
                <w:rFonts w:hint="eastAsia" w:ascii="宋体" w:hAnsi="宋体"/>
                <w:sz w:val="24"/>
              </w:rPr>
              <w:t>法律、法规和招标文件规定的其他无效情形</w:t>
            </w:r>
          </w:p>
        </w:tc>
        <w:tc>
          <w:tcPr>
            <w:tcW w:w="1275" w:type="dxa"/>
            <w:vAlign w:val="center"/>
          </w:tcPr>
          <w:p>
            <w:pPr>
              <w:tabs>
                <w:tab w:val="left" w:pos="1260"/>
                <w:tab w:val="left" w:pos="1620"/>
              </w:tabs>
              <w:adjustRightInd w:val="0"/>
              <w:snapToGrid w:val="0"/>
              <w:textAlignment w:val="baseline"/>
              <w:rPr>
                <w:rFonts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817" w:type="dxa"/>
            <w:vAlign w:val="center"/>
          </w:tcPr>
          <w:p>
            <w:pPr>
              <w:numPr>
                <w:ilvl w:val="0"/>
                <w:numId w:val="14"/>
              </w:numPr>
              <w:tabs>
                <w:tab w:val="left" w:pos="1260"/>
                <w:tab w:val="left" w:pos="1620"/>
              </w:tabs>
              <w:adjustRightInd w:val="0"/>
              <w:snapToGrid w:val="0"/>
              <w:textAlignment w:val="baseline"/>
              <w:rPr>
                <w:rFonts w:ascii="宋体" w:hAnsi="宋体"/>
                <w:sz w:val="24"/>
              </w:rPr>
            </w:pPr>
          </w:p>
        </w:tc>
        <w:tc>
          <w:tcPr>
            <w:tcW w:w="1674" w:type="dxa"/>
            <w:vAlign w:val="center"/>
          </w:tcPr>
          <w:p>
            <w:pPr>
              <w:tabs>
                <w:tab w:val="left" w:pos="1260"/>
                <w:tab w:val="left" w:pos="1620"/>
              </w:tabs>
              <w:adjustRightInd w:val="0"/>
              <w:snapToGrid w:val="0"/>
              <w:textAlignment w:val="baseline"/>
              <w:rPr>
                <w:rFonts w:ascii="宋体" w:hAnsi="宋体"/>
                <w:sz w:val="24"/>
              </w:rPr>
            </w:pPr>
            <w:r>
              <w:rPr>
                <w:rFonts w:hint="eastAsia" w:ascii="宋体" w:hAnsi="宋体"/>
                <w:sz w:val="24"/>
              </w:rPr>
              <w:t>投标有效期</w:t>
            </w:r>
          </w:p>
        </w:tc>
        <w:tc>
          <w:tcPr>
            <w:tcW w:w="5245" w:type="dxa"/>
            <w:vAlign w:val="center"/>
          </w:tcPr>
          <w:p>
            <w:pPr>
              <w:tabs>
                <w:tab w:val="left" w:pos="1260"/>
                <w:tab w:val="left" w:pos="1620"/>
              </w:tabs>
              <w:adjustRightInd w:val="0"/>
              <w:snapToGrid w:val="0"/>
              <w:textAlignment w:val="baseline"/>
              <w:rPr>
                <w:rFonts w:ascii="宋体" w:hAnsi="宋体"/>
                <w:sz w:val="24"/>
              </w:rPr>
            </w:pPr>
            <w:r>
              <w:rPr>
                <w:rFonts w:ascii="宋体" w:hAnsi="宋体"/>
                <w:sz w:val="24"/>
              </w:rPr>
              <w:t>投标有效期满足招标文件要求的</w:t>
            </w:r>
          </w:p>
        </w:tc>
        <w:tc>
          <w:tcPr>
            <w:tcW w:w="1275" w:type="dxa"/>
            <w:vAlign w:val="center"/>
          </w:tcPr>
          <w:p>
            <w:pPr>
              <w:tabs>
                <w:tab w:val="left" w:pos="1260"/>
                <w:tab w:val="left" w:pos="1620"/>
              </w:tabs>
              <w:adjustRightInd w:val="0"/>
              <w:snapToGrid w:val="0"/>
              <w:textAlignment w:val="baseline"/>
              <w:rPr>
                <w:rFonts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817" w:type="dxa"/>
            <w:vAlign w:val="center"/>
          </w:tcPr>
          <w:p>
            <w:pPr>
              <w:numPr>
                <w:ilvl w:val="0"/>
                <w:numId w:val="14"/>
              </w:numPr>
              <w:tabs>
                <w:tab w:val="left" w:pos="1260"/>
                <w:tab w:val="left" w:pos="1620"/>
              </w:tabs>
              <w:adjustRightInd w:val="0"/>
              <w:snapToGrid w:val="0"/>
              <w:textAlignment w:val="baseline"/>
              <w:rPr>
                <w:rFonts w:ascii="宋体" w:hAnsi="宋体"/>
                <w:sz w:val="24"/>
              </w:rPr>
            </w:pPr>
          </w:p>
        </w:tc>
        <w:tc>
          <w:tcPr>
            <w:tcW w:w="1674" w:type="dxa"/>
            <w:vAlign w:val="center"/>
          </w:tcPr>
          <w:p>
            <w:pPr>
              <w:tabs>
                <w:tab w:val="left" w:pos="1260"/>
                <w:tab w:val="left" w:pos="1620"/>
              </w:tabs>
              <w:adjustRightInd w:val="0"/>
              <w:snapToGrid w:val="0"/>
              <w:textAlignment w:val="baseline"/>
              <w:rPr>
                <w:rFonts w:ascii="宋体" w:hAnsi="宋体"/>
                <w:sz w:val="24"/>
              </w:rPr>
            </w:pPr>
            <w:r>
              <w:rPr>
                <w:rFonts w:hint="eastAsia" w:ascii="宋体" w:hAnsi="宋体"/>
                <w:sz w:val="24"/>
              </w:rPr>
              <w:t>投标文件装订方式</w:t>
            </w:r>
          </w:p>
        </w:tc>
        <w:tc>
          <w:tcPr>
            <w:tcW w:w="5245" w:type="dxa"/>
            <w:vAlign w:val="center"/>
          </w:tcPr>
          <w:p>
            <w:pPr>
              <w:tabs>
                <w:tab w:val="left" w:pos="1260"/>
                <w:tab w:val="left" w:pos="1620"/>
              </w:tabs>
              <w:adjustRightInd w:val="0"/>
              <w:snapToGrid w:val="0"/>
              <w:textAlignment w:val="baseline"/>
              <w:rPr>
                <w:rFonts w:ascii="宋体" w:hAnsi="宋体"/>
                <w:sz w:val="24"/>
              </w:rPr>
            </w:pPr>
            <w:r>
              <w:rPr>
                <w:rFonts w:hint="eastAsia" w:ascii="宋体" w:hAnsi="宋体"/>
                <w:sz w:val="24"/>
              </w:rPr>
              <w:t>符合招标文件要求</w:t>
            </w:r>
          </w:p>
        </w:tc>
        <w:tc>
          <w:tcPr>
            <w:tcW w:w="1275" w:type="dxa"/>
            <w:vAlign w:val="center"/>
          </w:tcPr>
          <w:p>
            <w:pPr>
              <w:tabs>
                <w:tab w:val="left" w:pos="1260"/>
                <w:tab w:val="left" w:pos="1620"/>
              </w:tabs>
              <w:adjustRightInd w:val="0"/>
              <w:snapToGrid w:val="0"/>
              <w:textAlignment w:val="baseline"/>
              <w:rPr>
                <w:rFonts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817" w:type="dxa"/>
            <w:vAlign w:val="center"/>
          </w:tcPr>
          <w:p>
            <w:pPr>
              <w:numPr>
                <w:ilvl w:val="0"/>
                <w:numId w:val="14"/>
              </w:numPr>
              <w:tabs>
                <w:tab w:val="left" w:pos="1260"/>
                <w:tab w:val="left" w:pos="1620"/>
              </w:tabs>
              <w:adjustRightInd w:val="0"/>
              <w:snapToGrid w:val="0"/>
              <w:textAlignment w:val="baseline"/>
              <w:rPr>
                <w:rFonts w:ascii="宋体" w:hAnsi="宋体"/>
                <w:sz w:val="24"/>
              </w:rPr>
            </w:pPr>
          </w:p>
        </w:tc>
        <w:tc>
          <w:tcPr>
            <w:tcW w:w="1674" w:type="dxa"/>
            <w:vAlign w:val="center"/>
          </w:tcPr>
          <w:p>
            <w:pPr>
              <w:tabs>
                <w:tab w:val="left" w:pos="1260"/>
                <w:tab w:val="left" w:pos="1620"/>
              </w:tabs>
              <w:adjustRightInd w:val="0"/>
              <w:snapToGrid w:val="0"/>
              <w:textAlignment w:val="baseline"/>
              <w:rPr>
                <w:rFonts w:ascii="宋体" w:hAnsi="宋体"/>
                <w:sz w:val="24"/>
              </w:rPr>
            </w:pPr>
            <w:r>
              <w:rPr>
                <w:rFonts w:hint="eastAsia" w:ascii="宋体" w:hAnsi="宋体"/>
                <w:sz w:val="24"/>
              </w:rPr>
              <w:t>投标文件格式</w:t>
            </w:r>
          </w:p>
        </w:tc>
        <w:tc>
          <w:tcPr>
            <w:tcW w:w="5245" w:type="dxa"/>
            <w:vAlign w:val="center"/>
          </w:tcPr>
          <w:p>
            <w:pPr>
              <w:tabs>
                <w:tab w:val="left" w:pos="1260"/>
                <w:tab w:val="left" w:pos="1620"/>
              </w:tabs>
              <w:adjustRightInd w:val="0"/>
              <w:snapToGrid w:val="0"/>
              <w:textAlignment w:val="baseline"/>
              <w:rPr>
                <w:rFonts w:ascii="宋体" w:hAnsi="宋体"/>
                <w:sz w:val="24"/>
              </w:rPr>
            </w:pPr>
            <w:r>
              <w:rPr>
                <w:rFonts w:hint="eastAsia" w:ascii="宋体" w:hAnsi="宋体"/>
                <w:sz w:val="24"/>
              </w:rPr>
              <w:t>投标文件</w:t>
            </w:r>
            <w:r>
              <w:rPr>
                <w:rFonts w:ascii="宋体" w:hAnsi="宋体"/>
                <w:sz w:val="24"/>
              </w:rPr>
              <w:t>按规定的格式填写，内容</w:t>
            </w:r>
            <w:r>
              <w:rPr>
                <w:rFonts w:hint="eastAsia" w:ascii="宋体" w:hAnsi="宋体"/>
                <w:sz w:val="24"/>
              </w:rPr>
              <w:t>完整且</w:t>
            </w:r>
            <w:r>
              <w:rPr>
                <w:rFonts w:ascii="宋体" w:hAnsi="宋体"/>
                <w:sz w:val="24"/>
              </w:rPr>
              <w:t>关键字迹</w:t>
            </w:r>
            <w:r>
              <w:rPr>
                <w:rFonts w:hint="eastAsia" w:ascii="宋体" w:hAnsi="宋体"/>
                <w:sz w:val="24"/>
              </w:rPr>
              <w:t>清晰。</w:t>
            </w:r>
          </w:p>
        </w:tc>
        <w:tc>
          <w:tcPr>
            <w:tcW w:w="1275" w:type="dxa"/>
            <w:vAlign w:val="center"/>
          </w:tcPr>
          <w:p>
            <w:pPr>
              <w:tabs>
                <w:tab w:val="left" w:pos="1260"/>
                <w:tab w:val="left" w:pos="1620"/>
              </w:tabs>
              <w:adjustRightInd w:val="0"/>
              <w:snapToGrid w:val="0"/>
              <w:textAlignment w:val="baseline"/>
              <w:rPr>
                <w:rFonts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817" w:type="dxa"/>
            <w:vAlign w:val="center"/>
          </w:tcPr>
          <w:p>
            <w:pPr>
              <w:numPr>
                <w:ilvl w:val="0"/>
                <w:numId w:val="14"/>
              </w:numPr>
              <w:tabs>
                <w:tab w:val="left" w:pos="1260"/>
                <w:tab w:val="left" w:pos="1620"/>
              </w:tabs>
              <w:adjustRightInd w:val="0"/>
              <w:snapToGrid w:val="0"/>
              <w:textAlignment w:val="baseline"/>
              <w:rPr>
                <w:rFonts w:ascii="宋体" w:hAnsi="宋体"/>
                <w:sz w:val="24"/>
              </w:rPr>
            </w:pPr>
          </w:p>
        </w:tc>
        <w:tc>
          <w:tcPr>
            <w:tcW w:w="1674" w:type="dxa"/>
            <w:vAlign w:val="center"/>
          </w:tcPr>
          <w:p>
            <w:pPr>
              <w:tabs>
                <w:tab w:val="left" w:pos="1260"/>
                <w:tab w:val="left" w:pos="1620"/>
              </w:tabs>
              <w:adjustRightInd w:val="0"/>
              <w:snapToGrid w:val="0"/>
              <w:textAlignment w:val="baseline"/>
              <w:rPr>
                <w:rFonts w:ascii="宋体" w:hAnsi="宋体"/>
                <w:sz w:val="24"/>
              </w:rPr>
            </w:pPr>
            <w:r>
              <w:rPr>
                <w:rFonts w:hint="eastAsia" w:ascii="宋体" w:hAnsi="宋体"/>
                <w:sz w:val="24"/>
              </w:rPr>
              <w:t>备选方案</w:t>
            </w:r>
          </w:p>
        </w:tc>
        <w:tc>
          <w:tcPr>
            <w:tcW w:w="5245" w:type="dxa"/>
            <w:vAlign w:val="center"/>
          </w:tcPr>
          <w:p>
            <w:pPr>
              <w:tabs>
                <w:tab w:val="left" w:pos="1260"/>
                <w:tab w:val="left" w:pos="1620"/>
              </w:tabs>
              <w:adjustRightInd w:val="0"/>
              <w:snapToGrid w:val="0"/>
              <w:textAlignment w:val="baseline"/>
              <w:rPr>
                <w:rFonts w:ascii="宋体" w:hAnsi="宋体"/>
                <w:strike/>
                <w:sz w:val="24"/>
              </w:rPr>
            </w:pPr>
            <w:r>
              <w:rPr>
                <w:rFonts w:hint="eastAsia" w:ascii="宋体" w:hAnsi="宋体"/>
                <w:sz w:val="24"/>
              </w:rPr>
              <w:t>投标人不得提交两份或者多份内容不同的投标文件，或者在同一份投标文件中对同一招标项目有两个或者多个报价。</w:t>
            </w:r>
          </w:p>
        </w:tc>
        <w:tc>
          <w:tcPr>
            <w:tcW w:w="1275" w:type="dxa"/>
            <w:vAlign w:val="center"/>
          </w:tcPr>
          <w:p>
            <w:pPr>
              <w:tabs>
                <w:tab w:val="left" w:pos="1260"/>
                <w:tab w:val="left" w:pos="1620"/>
              </w:tabs>
              <w:adjustRightInd w:val="0"/>
              <w:snapToGrid w:val="0"/>
              <w:textAlignment w:val="baseline"/>
              <w:rPr>
                <w:rFonts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817" w:type="dxa"/>
            <w:vAlign w:val="center"/>
          </w:tcPr>
          <w:p>
            <w:pPr>
              <w:numPr>
                <w:ilvl w:val="0"/>
                <w:numId w:val="14"/>
              </w:numPr>
              <w:tabs>
                <w:tab w:val="left" w:pos="1260"/>
                <w:tab w:val="left" w:pos="1620"/>
              </w:tabs>
              <w:adjustRightInd w:val="0"/>
              <w:snapToGrid w:val="0"/>
              <w:textAlignment w:val="baseline"/>
              <w:rPr>
                <w:rFonts w:ascii="宋体" w:hAnsi="宋体"/>
                <w:sz w:val="24"/>
              </w:rPr>
            </w:pPr>
          </w:p>
        </w:tc>
        <w:tc>
          <w:tcPr>
            <w:tcW w:w="1674" w:type="dxa"/>
            <w:vAlign w:val="center"/>
          </w:tcPr>
          <w:p>
            <w:pPr>
              <w:tabs>
                <w:tab w:val="left" w:pos="1260"/>
                <w:tab w:val="left" w:pos="1620"/>
              </w:tabs>
              <w:adjustRightInd w:val="0"/>
              <w:snapToGrid w:val="0"/>
              <w:textAlignment w:val="baseline"/>
              <w:rPr>
                <w:rFonts w:ascii="宋体" w:hAnsi="宋体"/>
                <w:sz w:val="24"/>
              </w:rPr>
            </w:pPr>
            <w:r>
              <w:rPr>
                <w:rFonts w:hint="eastAsia" w:ascii="宋体" w:hAnsi="宋体"/>
                <w:sz w:val="24"/>
              </w:rPr>
              <w:t>投标内容</w:t>
            </w:r>
          </w:p>
        </w:tc>
        <w:tc>
          <w:tcPr>
            <w:tcW w:w="5245" w:type="dxa"/>
            <w:vAlign w:val="center"/>
          </w:tcPr>
          <w:p>
            <w:pPr>
              <w:tabs>
                <w:tab w:val="left" w:pos="1260"/>
                <w:tab w:val="left" w:pos="1620"/>
              </w:tabs>
              <w:adjustRightInd w:val="0"/>
              <w:snapToGrid w:val="0"/>
              <w:textAlignment w:val="baseline"/>
              <w:rPr>
                <w:rFonts w:ascii="宋体" w:hAnsi="宋体"/>
                <w:sz w:val="24"/>
              </w:rPr>
            </w:pPr>
            <w:r>
              <w:rPr>
                <w:rFonts w:hint="eastAsia" w:ascii="宋体" w:hAnsi="宋体"/>
                <w:sz w:val="24"/>
              </w:rPr>
              <w:t>投标人提供的货物无实质性遗漏</w:t>
            </w:r>
          </w:p>
        </w:tc>
        <w:tc>
          <w:tcPr>
            <w:tcW w:w="1275" w:type="dxa"/>
            <w:vAlign w:val="center"/>
          </w:tcPr>
          <w:p>
            <w:pPr>
              <w:tabs>
                <w:tab w:val="left" w:pos="1260"/>
                <w:tab w:val="left" w:pos="1620"/>
              </w:tabs>
              <w:adjustRightInd w:val="0"/>
              <w:snapToGrid w:val="0"/>
              <w:textAlignment w:val="baseline"/>
              <w:rPr>
                <w:rFonts w:ascii="宋体" w:hAnsi="宋体"/>
                <w:sz w:val="24"/>
              </w:rPr>
            </w:pPr>
          </w:p>
        </w:tc>
      </w:tr>
      <w:tr>
        <w:tblPrEx>
          <w:tblLayout w:type="fixed"/>
          <w:tblCellMar>
            <w:top w:w="0" w:type="dxa"/>
            <w:left w:w="108" w:type="dxa"/>
            <w:bottom w:w="0" w:type="dxa"/>
            <w:right w:w="108" w:type="dxa"/>
          </w:tblCellMar>
        </w:tblPrEx>
        <w:trPr>
          <w:trHeight w:val="454" w:hRule="atLeast"/>
          <w:jc w:val="center"/>
        </w:trPr>
        <w:tc>
          <w:tcPr>
            <w:tcW w:w="817" w:type="dxa"/>
            <w:vAlign w:val="center"/>
          </w:tcPr>
          <w:p>
            <w:pPr>
              <w:numPr>
                <w:ilvl w:val="0"/>
                <w:numId w:val="14"/>
              </w:numPr>
              <w:tabs>
                <w:tab w:val="left" w:pos="1260"/>
                <w:tab w:val="left" w:pos="1620"/>
              </w:tabs>
              <w:adjustRightInd w:val="0"/>
              <w:snapToGrid w:val="0"/>
              <w:textAlignment w:val="baseline"/>
              <w:rPr>
                <w:rFonts w:ascii="宋体" w:hAnsi="宋体"/>
                <w:sz w:val="24"/>
              </w:rPr>
            </w:pPr>
          </w:p>
        </w:tc>
        <w:tc>
          <w:tcPr>
            <w:tcW w:w="1674" w:type="dxa"/>
            <w:vAlign w:val="center"/>
          </w:tcPr>
          <w:p>
            <w:pPr>
              <w:tabs>
                <w:tab w:val="left" w:pos="1260"/>
                <w:tab w:val="left" w:pos="1620"/>
              </w:tabs>
              <w:adjustRightInd w:val="0"/>
              <w:snapToGrid w:val="0"/>
              <w:textAlignment w:val="baseline"/>
              <w:rPr>
                <w:rFonts w:ascii="宋体" w:hAnsi="宋体"/>
                <w:sz w:val="24"/>
              </w:rPr>
            </w:pPr>
            <w:r>
              <w:rPr>
                <w:rFonts w:hint="eastAsia" w:ascii="宋体" w:hAnsi="宋体"/>
                <w:sz w:val="24"/>
              </w:rPr>
              <w:t>技术响应（服务标准）</w:t>
            </w:r>
          </w:p>
        </w:tc>
        <w:tc>
          <w:tcPr>
            <w:tcW w:w="5245" w:type="dxa"/>
            <w:vAlign w:val="center"/>
          </w:tcPr>
          <w:p>
            <w:pPr>
              <w:tabs>
                <w:tab w:val="left" w:pos="1260"/>
                <w:tab w:val="left" w:pos="1620"/>
              </w:tabs>
              <w:adjustRightInd w:val="0"/>
              <w:snapToGrid w:val="0"/>
              <w:textAlignment w:val="baseline"/>
              <w:rPr>
                <w:rFonts w:ascii="宋体" w:hAnsi="宋体"/>
                <w:sz w:val="24"/>
              </w:rPr>
            </w:pPr>
            <w:r>
              <w:rPr>
                <w:rFonts w:hint="eastAsia" w:ascii="宋体" w:hAnsi="宋体"/>
                <w:sz w:val="24"/>
              </w:rPr>
              <w:t>符合“采购需求”要求，无重大偏差（满足星号“*”条款要求）。</w:t>
            </w:r>
          </w:p>
        </w:tc>
        <w:tc>
          <w:tcPr>
            <w:tcW w:w="1275" w:type="dxa"/>
            <w:vAlign w:val="center"/>
          </w:tcPr>
          <w:p>
            <w:pPr>
              <w:tabs>
                <w:tab w:val="left" w:pos="1260"/>
                <w:tab w:val="left" w:pos="1620"/>
              </w:tabs>
              <w:adjustRightInd w:val="0"/>
              <w:snapToGrid w:val="0"/>
              <w:textAlignment w:val="baseline"/>
              <w:rPr>
                <w:rFonts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817" w:type="dxa"/>
            <w:vAlign w:val="center"/>
          </w:tcPr>
          <w:p>
            <w:pPr>
              <w:numPr>
                <w:ilvl w:val="0"/>
                <w:numId w:val="14"/>
              </w:numPr>
              <w:tabs>
                <w:tab w:val="left" w:pos="1260"/>
                <w:tab w:val="left" w:pos="1620"/>
              </w:tabs>
              <w:adjustRightInd w:val="0"/>
              <w:snapToGrid w:val="0"/>
              <w:textAlignment w:val="baseline"/>
              <w:rPr>
                <w:rFonts w:ascii="宋体" w:hAnsi="宋体"/>
                <w:sz w:val="24"/>
              </w:rPr>
            </w:pPr>
          </w:p>
        </w:tc>
        <w:tc>
          <w:tcPr>
            <w:tcW w:w="1674" w:type="dxa"/>
            <w:vAlign w:val="center"/>
          </w:tcPr>
          <w:p>
            <w:pPr>
              <w:tabs>
                <w:tab w:val="left" w:pos="1260"/>
                <w:tab w:val="left" w:pos="1620"/>
              </w:tabs>
              <w:adjustRightInd w:val="0"/>
              <w:snapToGrid w:val="0"/>
              <w:textAlignment w:val="baseline"/>
              <w:rPr>
                <w:rFonts w:ascii="宋体" w:hAnsi="宋体"/>
                <w:sz w:val="24"/>
              </w:rPr>
            </w:pPr>
            <w:r>
              <w:rPr>
                <w:rFonts w:hint="eastAsia" w:ascii="宋体" w:hAnsi="宋体"/>
                <w:sz w:val="24"/>
              </w:rPr>
              <w:t>建设工期和服务地点</w:t>
            </w:r>
          </w:p>
        </w:tc>
        <w:tc>
          <w:tcPr>
            <w:tcW w:w="5245" w:type="dxa"/>
            <w:vAlign w:val="center"/>
          </w:tcPr>
          <w:p>
            <w:pPr>
              <w:tabs>
                <w:tab w:val="left" w:pos="1260"/>
                <w:tab w:val="left" w:pos="1620"/>
              </w:tabs>
              <w:adjustRightInd w:val="0"/>
              <w:snapToGrid w:val="0"/>
              <w:textAlignment w:val="baseline"/>
              <w:rPr>
                <w:rFonts w:ascii="宋体" w:hAnsi="宋体"/>
                <w:sz w:val="24"/>
              </w:rPr>
            </w:pPr>
            <w:r>
              <w:rPr>
                <w:rFonts w:hint="eastAsia" w:ascii="宋体" w:hAnsi="宋体"/>
                <w:sz w:val="24"/>
              </w:rPr>
              <w:t>满足招标文件要求</w:t>
            </w:r>
          </w:p>
        </w:tc>
        <w:tc>
          <w:tcPr>
            <w:tcW w:w="1275" w:type="dxa"/>
            <w:vMerge w:val="restart"/>
            <w:vAlign w:val="center"/>
          </w:tcPr>
          <w:p>
            <w:pPr>
              <w:tabs>
                <w:tab w:val="left" w:pos="1260"/>
                <w:tab w:val="left" w:pos="1620"/>
              </w:tabs>
              <w:adjustRightInd w:val="0"/>
              <w:snapToGrid w:val="0"/>
              <w:textAlignment w:val="baseline"/>
              <w:rPr>
                <w:rFonts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817" w:type="dxa"/>
            <w:vAlign w:val="center"/>
          </w:tcPr>
          <w:p>
            <w:pPr>
              <w:numPr>
                <w:ilvl w:val="0"/>
                <w:numId w:val="14"/>
              </w:numPr>
              <w:tabs>
                <w:tab w:val="left" w:pos="1260"/>
                <w:tab w:val="left" w:pos="1620"/>
              </w:tabs>
              <w:adjustRightInd w:val="0"/>
              <w:snapToGrid w:val="0"/>
              <w:textAlignment w:val="baseline"/>
              <w:rPr>
                <w:rFonts w:ascii="宋体" w:hAnsi="宋体"/>
                <w:sz w:val="24"/>
              </w:rPr>
            </w:pPr>
          </w:p>
        </w:tc>
        <w:tc>
          <w:tcPr>
            <w:tcW w:w="1674" w:type="dxa"/>
            <w:vAlign w:val="center"/>
          </w:tcPr>
          <w:p>
            <w:pPr>
              <w:tabs>
                <w:tab w:val="left" w:pos="1260"/>
                <w:tab w:val="left" w:pos="1620"/>
              </w:tabs>
              <w:adjustRightInd w:val="0"/>
              <w:snapToGrid w:val="0"/>
              <w:textAlignment w:val="baseline"/>
              <w:rPr>
                <w:rFonts w:ascii="宋体" w:hAnsi="宋体"/>
                <w:sz w:val="24"/>
              </w:rPr>
            </w:pPr>
            <w:r>
              <w:rPr>
                <w:rFonts w:ascii="宋体" w:hAnsi="宋体"/>
                <w:sz w:val="24"/>
              </w:rPr>
              <w:t>付款</w:t>
            </w:r>
            <w:r>
              <w:rPr>
                <w:rFonts w:hint="eastAsia" w:ascii="宋体" w:hAnsi="宋体"/>
                <w:sz w:val="24"/>
              </w:rPr>
              <w:t>方式</w:t>
            </w:r>
          </w:p>
        </w:tc>
        <w:tc>
          <w:tcPr>
            <w:tcW w:w="5245" w:type="dxa"/>
            <w:vAlign w:val="center"/>
          </w:tcPr>
          <w:p>
            <w:pPr>
              <w:tabs>
                <w:tab w:val="left" w:pos="1260"/>
                <w:tab w:val="left" w:pos="1620"/>
              </w:tabs>
              <w:adjustRightInd w:val="0"/>
              <w:snapToGrid w:val="0"/>
              <w:textAlignment w:val="baseline"/>
              <w:rPr>
                <w:rFonts w:ascii="宋体" w:hAnsi="宋体"/>
                <w:sz w:val="24"/>
              </w:rPr>
            </w:pPr>
            <w:r>
              <w:rPr>
                <w:rFonts w:ascii="宋体" w:hAnsi="宋体"/>
                <w:sz w:val="24"/>
              </w:rPr>
              <w:t>招标文件</w:t>
            </w:r>
            <w:r>
              <w:rPr>
                <w:rFonts w:hint="eastAsia" w:ascii="宋体" w:hAnsi="宋体"/>
                <w:sz w:val="24"/>
              </w:rPr>
              <w:t>不允许偏差时，投标文件无负偏差。</w:t>
            </w:r>
          </w:p>
        </w:tc>
        <w:tc>
          <w:tcPr>
            <w:tcW w:w="1275" w:type="dxa"/>
            <w:vMerge w:val="continue"/>
            <w:vAlign w:val="center"/>
          </w:tcPr>
          <w:p>
            <w:pPr>
              <w:tabs>
                <w:tab w:val="left" w:pos="1260"/>
                <w:tab w:val="left" w:pos="1620"/>
              </w:tabs>
              <w:adjustRightInd w:val="0"/>
              <w:snapToGrid w:val="0"/>
              <w:textAlignment w:val="baseline"/>
              <w:rPr>
                <w:rFonts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2491" w:type="dxa"/>
            <w:gridSpan w:val="2"/>
            <w:vAlign w:val="center"/>
          </w:tcPr>
          <w:p>
            <w:pPr>
              <w:tabs>
                <w:tab w:val="left" w:pos="1260"/>
                <w:tab w:val="left" w:pos="1620"/>
              </w:tabs>
              <w:adjustRightInd w:val="0"/>
              <w:snapToGrid w:val="0"/>
              <w:textAlignment w:val="baseline"/>
              <w:rPr>
                <w:rFonts w:ascii="宋体" w:hAnsi="宋体"/>
                <w:sz w:val="24"/>
              </w:rPr>
            </w:pPr>
            <w:r>
              <w:rPr>
                <w:rFonts w:ascii="宋体" w:hAnsi="宋体"/>
                <w:b/>
                <w:sz w:val="24"/>
              </w:rPr>
              <w:t>结论（通过或未通过）</w:t>
            </w:r>
          </w:p>
        </w:tc>
        <w:tc>
          <w:tcPr>
            <w:tcW w:w="5245" w:type="dxa"/>
            <w:vAlign w:val="center"/>
          </w:tcPr>
          <w:p>
            <w:pPr>
              <w:tabs>
                <w:tab w:val="left" w:pos="1260"/>
                <w:tab w:val="left" w:pos="1620"/>
              </w:tabs>
              <w:adjustRightInd w:val="0"/>
              <w:snapToGrid w:val="0"/>
              <w:textAlignment w:val="baseline"/>
              <w:rPr>
                <w:rFonts w:ascii="宋体" w:hAnsi="宋体"/>
                <w:sz w:val="24"/>
              </w:rPr>
            </w:pPr>
          </w:p>
        </w:tc>
        <w:tc>
          <w:tcPr>
            <w:tcW w:w="1275" w:type="dxa"/>
            <w:vAlign w:val="center"/>
          </w:tcPr>
          <w:p>
            <w:pPr>
              <w:tabs>
                <w:tab w:val="left" w:pos="1260"/>
                <w:tab w:val="left" w:pos="1620"/>
              </w:tabs>
              <w:adjustRightInd w:val="0"/>
              <w:snapToGrid w:val="0"/>
              <w:textAlignment w:val="baseline"/>
              <w:rPr>
                <w:rFonts w:ascii="宋体" w:hAnsi="宋体"/>
                <w:sz w:val="24"/>
              </w:rPr>
            </w:pPr>
          </w:p>
        </w:tc>
      </w:tr>
    </w:tbl>
    <w:p>
      <w:pPr>
        <w:tabs>
          <w:tab w:val="left" w:pos="1260"/>
          <w:tab w:val="left" w:pos="1620"/>
        </w:tabs>
        <w:adjustRightInd w:val="0"/>
        <w:spacing w:line="360" w:lineRule="auto"/>
        <w:jc w:val="left"/>
        <w:textAlignment w:val="baseline"/>
        <w:rPr>
          <w:b/>
          <w:szCs w:val="21"/>
        </w:rPr>
      </w:pPr>
      <w:r>
        <w:rPr>
          <w:rFonts w:hint="eastAsia"/>
          <w:b/>
          <w:szCs w:val="21"/>
        </w:rPr>
        <w:t>注：1、符合招标文件要求用“</w:t>
      </w:r>
      <w:r>
        <w:rPr>
          <w:rFonts w:ascii="Arial" w:hAnsi="Arial" w:cs="Arial"/>
          <w:b/>
          <w:szCs w:val="21"/>
        </w:rPr>
        <w:t>√</w:t>
      </w:r>
      <w:r>
        <w:rPr>
          <w:rFonts w:hint="eastAsia"/>
          <w:b/>
          <w:szCs w:val="21"/>
        </w:rPr>
        <w:t>”表示，不符合用“×”表示。有一项不符合要求，结论为不合格。</w:t>
      </w:r>
    </w:p>
    <w:p>
      <w:pPr>
        <w:tabs>
          <w:tab w:val="left" w:pos="1260"/>
          <w:tab w:val="left" w:pos="1620"/>
        </w:tabs>
        <w:adjustRightInd w:val="0"/>
        <w:spacing w:line="360" w:lineRule="auto"/>
        <w:jc w:val="left"/>
        <w:textAlignment w:val="baseline"/>
        <w:rPr>
          <w:b/>
          <w:szCs w:val="21"/>
        </w:rPr>
      </w:pPr>
      <w:r>
        <w:rPr>
          <w:rFonts w:hint="eastAsia"/>
          <w:b/>
          <w:szCs w:val="21"/>
        </w:rPr>
        <w:t>2、有下列情形之一的，视为投标人相互串通投标：</w:t>
      </w:r>
    </w:p>
    <w:p>
      <w:pPr>
        <w:tabs>
          <w:tab w:val="left" w:pos="1260"/>
          <w:tab w:val="left" w:pos="1620"/>
        </w:tabs>
        <w:adjustRightInd w:val="0"/>
        <w:spacing w:line="360" w:lineRule="auto"/>
        <w:jc w:val="left"/>
        <w:textAlignment w:val="baseline"/>
        <w:rPr>
          <w:b/>
          <w:szCs w:val="21"/>
        </w:rPr>
      </w:pPr>
      <w:r>
        <w:rPr>
          <w:rFonts w:hint="eastAsia"/>
          <w:b/>
          <w:szCs w:val="21"/>
        </w:rPr>
        <w:t>（1）不同投标人的投标文件由同一单位或者个人编制；</w:t>
      </w:r>
    </w:p>
    <w:p>
      <w:pPr>
        <w:tabs>
          <w:tab w:val="left" w:pos="1260"/>
          <w:tab w:val="left" w:pos="1620"/>
        </w:tabs>
        <w:adjustRightInd w:val="0"/>
        <w:spacing w:line="360" w:lineRule="auto"/>
        <w:jc w:val="left"/>
        <w:textAlignment w:val="baseline"/>
        <w:rPr>
          <w:b/>
          <w:szCs w:val="21"/>
        </w:rPr>
      </w:pPr>
      <w:r>
        <w:rPr>
          <w:rFonts w:hint="eastAsia"/>
          <w:b/>
          <w:szCs w:val="21"/>
        </w:rPr>
        <w:t>（2）不同投标人委托同一单位或者个人办理投标事宜；</w:t>
      </w:r>
    </w:p>
    <w:p>
      <w:pPr>
        <w:tabs>
          <w:tab w:val="left" w:pos="1260"/>
          <w:tab w:val="left" w:pos="1620"/>
        </w:tabs>
        <w:adjustRightInd w:val="0"/>
        <w:spacing w:line="360" w:lineRule="auto"/>
        <w:jc w:val="left"/>
        <w:textAlignment w:val="baseline"/>
        <w:rPr>
          <w:b/>
          <w:szCs w:val="21"/>
        </w:rPr>
      </w:pPr>
      <w:r>
        <w:rPr>
          <w:rFonts w:hint="eastAsia"/>
          <w:b/>
          <w:szCs w:val="21"/>
        </w:rPr>
        <w:t>（3）不同投标人的投标文件载明的项目管理成员或者联系人员为同一人；</w:t>
      </w:r>
    </w:p>
    <w:p>
      <w:pPr>
        <w:tabs>
          <w:tab w:val="left" w:pos="1260"/>
          <w:tab w:val="left" w:pos="1620"/>
        </w:tabs>
        <w:adjustRightInd w:val="0"/>
        <w:spacing w:line="360" w:lineRule="auto"/>
        <w:jc w:val="left"/>
        <w:textAlignment w:val="baseline"/>
        <w:rPr>
          <w:b/>
          <w:szCs w:val="21"/>
        </w:rPr>
      </w:pPr>
      <w:r>
        <w:rPr>
          <w:rFonts w:hint="eastAsia"/>
          <w:b/>
          <w:szCs w:val="21"/>
        </w:rPr>
        <w:t>（4）不同投标人的投标文件异常一致或者投标报价呈规律性差异；</w:t>
      </w:r>
    </w:p>
    <w:p>
      <w:pPr>
        <w:tabs>
          <w:tab w:val="left" w:pos="1260"/>
          <w:tab w:val="left" w:pos="1620"/>
        </w:tabs>
        <w:adjustRightInd w:val="0"/>
        <w:spacing w:line="360" w:lineRule="auto"/>
        <w:jc w:val="left"/>
        <w:textAlignment w:val="baseline"/>
        <w:rPr>
          <w:b/>
          <w:szCs w:val="21"/>
        </w:rPr>
      </w:pPr>
      <w:r>
        <w:rPr>
          <w:rFonts w:hint="eastAsia"/>
          <w:b/>
          <w:szCs w:val="21"/>
        </w:rPr>
        <w:t>（5）不同投标人的投标文件相互混装；</w:t>
      </w:r>
    </w:p>
    <w:p>
      <w:pPr>
        <w:tabs>
          <w:tab w:val="left" w:pos="1260"/>
          <w:tab w:val="left" w:pos="1620"/>
        </w:tabs>
        <w:adjustRightInd w:val="0"/>
        <w:spacing w:line="360" w:lineRule="auto"/>
        <w:jc w:val="left"/>
        <w:textAlignment w:val="baseline"/>
        <w:rPr>
          <w:b/>
          <w:szCs w:val="21"/>
        </w:rPr>
      </w:pPr>
      <w:r>
        <w:rPr>
          <w:rFonts w:hint="eastAsia"/>
          <w:b/>
          <w:szCs w:val="21"/>
        </w:rPr>
        <w:t>（6）不同投标人的投标保证金从同一单位或者个人的账户转出。</w:t>
      </w:r>
    </w:p>
    <w:p>
      <w:pPr>
        <w:tabs>
          <w:tab w:val="left" w:pos="1260"/>
          <w:tab w:val="left" w:pos="1620"/>
        </w:tabs>
        <w:adjustRightInd w:val="0"/>
        <w:spacing w:line="360" w:lineRule="auto"/>
        <w:jc w:val="left"/>
        <w:textAlignment w:val="baseline"/>
        <w:rPr>
          <w:b/>
          <w:szCs w:val="21"/>
        </w:rPr>
      </w:pPr>
      <w:r>
        <w:rPr>
          <w:rFonts w:hint="eastAsia"/>
          <w:b/>
          <w:szCs w:val="21"/>
        </w:rPr>
        <w:t>3、有下列情形之一的，属于提供虚假材料谋取中标的行为：</w:t>
      </w:r>
    </w:p>
    <w:p>
      <w:pPr>
        <w:tabs>
          <w:tab w:val="left" w:pos="1260"/>
          <w:tab w:val="left" w:pos="1620"/>
        </w:tabs>
        <w:adjustRightInd w:val="0"/>
        <w:spacing w:line="360" w:lineRule="auto"/>
        <w:jc w:val="left"/>
        <w:textAlignment w:val="baseline"/>
        <w:rPr>
          <w:b/>
          <w:szCs w:val="21"/>
        </w:rPr>
      </w:pPr>
      <w:r>
        <w:rPr>
          <w:rFonts w:hint="eastAsia"/>
          <w:b/>
          <w:szCs w:val="21"/>
        </w:rPr>
        <w:t>（1）使用伪造、变造的许可证件；</w:t>
      </w:r>
    </w:p>
    <w:p>
      <w:pPr>
        <w:tabs>
          <w:tab w:val="left" w:pos="1260"/>
          <w:tab w:val="left" w:pos="1620"/>
        </w:tabs>
        <w:adjustRightInd w:val="0"/>
        <w:spacing w:line="360" w:lineRule="auto"/>
        <w:jc w:val="left"/>
        <w:textAlignment w:val="baseline"/>
        <w:rPr>
          <w:b/>
          <w:szCs w:val="21"/>
        </w:rPr>
      </w:pPr>
      <w:r>
        <w:rPr>
          <w:rFonts w:hint="eastAsia"/>
          <w:b/>
          <w:szCs w:val="21"/>
        </w:rPr>
        <w:t>（2）提供虚假的财务状况或者业绩；</w:t>
      </w:r>
    </w:p>
    <w:p>
      <w:pPr>
        <w:tabs>
          <w:tab w:val="left" w:pos="1260"/>
          <w:tab w:val="left" w:pos="1620"/>
        </w:tabs>
        <w:adjustRightInd w:val="0"/>
        <w:spacing w:line="360" w:lineRule="auto"/>
        <w:jc w:val="left"/>
        <w:textAlignment w:val="baseline"/>
        <w:rPr>
          <w:b/>
          <w:szCs w:val="21"/>
        </w:rPr>
      </w:pPr>
      <w:r>
        <w:rPr>
          <w:rFonts w:hint="eastAsia"/>
          <w:b/>
          <w:szCs w:val="21"/>
        </w:rPr>
        <w:t>（3）提供虚假的项目负责人或者主要技术人员简历、劳动关系证明；</w:t>
      </w:r>
    </w:p>
    <w:p>
      <w:pPr>
        <w:tabs>
          <w:tab w:val="left" w:pos="1260"/>
          <w:tab w:val="left" w:pos="1620"/>
        </w:tabs>
        <w:adjustRightInd w:val="0"/>
        <w:spacing w:line="360" w:lineRule="auto"/>
        <w:jc w:val="left"/>
        <w:textAlignment w:val="baseline"/>
        <w:rPr>
          <w:b/>
          <w:szCs w:val="21"/>
        </w:rPr>
      </w:pPr>
      <w:r>
        <w:rPr>
          <w:rFonts w:hint="eastAsia"/>
          <w:b/>
          <w:szCs w:val="21"/>
        </w:rPr>
        <w:t>（4）提供虚假的信用状况；</w:t>
      </w:r>
    </w:p>
    <w:p>
      <w:pPr>
        <w:tabs>
          <w:tab w:val="left" w:pos="1260"/>
          <w:tab w:val="left" w:pos="1620"/>
        </w:tabs>
        <w:adjustRightInd w:val="0"/>
        <w:spacing w:line="360" w:lineRule="auto"/>
        <w:jc w:val="left"/>
        <w:textAlignment w:val="baseline"/>
        <w:rPr>
          <w:b/>
          <w:szCs w:val="21"/>
        </w:rPr>
      </w:pPr>
      <w:r>
        <w:rPr>
          <w:rFonts w:hint="eastAsia"/>
          <w:b/>
          <w:szCs w:val="21"/>
        </w:rPr>
        <w:t>（5）其他弄虚作假的行为。</w:t>
      </w:r>
    </w:p>
    <w:p>
      <w:pPr>
        <w:tabs>
          <w:tab w:val="left" w:pos="1260"/>
          <w:tab w:val="left" w:pos="1620"/>
        </w:tabs>
        <w:adjustRightInd w:val="0"/>
        <w:spacing w:line="360" w:lineRule="auto"/>
        <w:jc w:val="left"/>
        <w:textAlignment w:val="baseline"/>
        <w:rPr>
          <w:b/>
          <w:szCs w:val="21"/>
        </w:rPr>
      </w:pPr>
    </w:p>
    <w:p>
      <w:pPr>
        <w:tabs>
          <w:tab w:val="left" w:pos="1260"/>
          <w:tab w:val="left" w:pos="1620"/>
        </w:tabs>
        <w:adjustRightInd w:val="0"/>
        <w:spacing w:line="360" w:lineRule="auto"/>
        <w:jc w:val="left"/>
        <w:textAlignment w:val="baseline"/>
        <w:rPr>
          <w:b/>
          <w:szCs w:val="21"/>
        </w:rPr>
        <w:sectPr>
          <w:pgSz w:w="11906" w:h="16838"/>
          <w:pgMar w:top="1440" w:right="1247" w:bottom="1361" w:left="1247" w:header="851" w:footer="992" w:gutter="0"/>
          <w:cols w:space="720" w:num="1"/>
          <w:docGrid w:type="lines" w:linePitch="312" w:charSpace="0"/>
        </w:sectPr>
      </w:pPr>
    </w:p>
    <w:p>
      <w:pPr>
        <w:tabs>
          <w:tab w:val="left" w:pos="-94"/>
          <w:tab w:val="left" w:pos="428"/>
        </w:tabs>
        <w:adjustRightInd w:val="0"/>
        <w:spacing w:line="360" w:lineRule="auto"/>
        <w:ind w:left="23" w:leftChars="11"/>
        <w:jc w:val="center"/>
        <w:textAlignment w:val="baseline"/>
        <w:outlineLvl w:val="1"/>
        <w:rPr>
          <w:b/>
          <w:sz w:val="28"/>
          <w:szCs w:val="28"/>
        </w:rPr>
      </w:pPr>
      <w:bookmarkStart w:id="139" w:name="_Toc26492"/>
      <w:bookmarkStart w:id="140" w:name="_Toc22530"/>
      <w:r>
        <w:rPr>
          <w:b/>
          <w:sz w:val="28"/>
          <w:szCs w:val="28"/>
        </w:rPr>
        <w:t>附表</w:t>
      </w:r>
      <w:r>
        <w:rPr>
          <w:rFonts w:hint="eastAsia"/>
          <w:b/>
          <w:sz w:val="28"/>
          <w:szCs w:val="28"/>
        </w:rPr>
        <w:t xml:space="preserve">三 </w:t>
      </w:r>
      <w:r>
        <w:rPr>
          <w:b/>
          <w:sz w:val="28"/>
          <w:szCs w:val="28"/>
        </w:rPr>
        <w:t>商务评审因素及分值分配表</w:t>
      </w:r>
      <w:bookmarkEnd w:id="139"/>
      <w:bookmarkEnd w:id="140"/>
    </w:p>
    <w:p>
      <w:pPr>
        <w:tabs>
          <w:tab w:val="left" w:pos="-94"/>
          <w:tab w:val="left" w:pos="1620"/>
        </w:tabs>
        <w:adjustRightInd w:val="0"/>
        <w:spacing w:line="360" w:lineRule="auto"/>
        <w:ind w:left="23" w:leftChars="11"/>
        <w:jc w:val="center"/>
        <w:textAlignment w:val="baseline"/>
        <w:rPr>
          <w:rFonts w:ascii="宋体" w:hAnsi="宋体"/>
          <w:szCs w:val="21"/>
        </w:rPr>
      </w:pPr>
      <w:r>
        <w:rPr>
          <w:rFonts w:hint="eastAsia" w:ascii="宋体" w:hAnsi="宋体"/>
          <w:szCs w:val="21"/>
        </w:rPr>
        <w:t>（满分20分）</w:t>
      </w:r>
    </w:p>
    <w:p>
      <w:pPr>
        <w:tabs>
          <w:tab w:val="left" w:pos="-94"/>
          <w:tab w:val="left" w:pos="1620"/>
        </w:tabs>
        <w:adjustRightInd w:val="0"/>
        <w:spacing w:line="360" w:lineRule="auto"/>
        <w:ind w:left="23" w:leftChars="11"/>
        <w:jc w:val="center"/>
        <w:textAlignment w:val="baseline"/>
        <w:rPr>
          <w:b/>
          <w:szCs w:val="21"/>
        </w:rPr>
      </w:pPr>
    </w:p>
    <w:tbl>
      <w:tblPr>
        <w:tblStyle w:val="37"/>
        <w:tblpPr w:leftFromText="180" w:rightFromText="180" w:vertAnchor="text" w:tblpXSpec="center" w:tblpY="1"/>
        <w:tblOverlap w:val="never"/>
        <w:tblW w:w="85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1488"/>
        <w:gridCol w:w="993"/>
        <w:gridCol w:w="5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511" w:type="dxa"/>
            <w:vAlign w:val="center"/>
          </w:tcPr>
          <w:p>
            <w:pPr>
              <w:snapToGrid w:val="0"/>
              <w:jc w:val="center"/>
              <w:rPr>
                <w:rFonts w:ascii="宋体" w:hAnsi="宋体"/>
                <w:caps/>
                <w:szCs w:val="21"/>
              </w:rPr>
            </w:pPr>
            <w:r>
              <w:rPr>
                <w:rFonts w:ascii="宋体" w:hAnsi="宋体"/>
                <w:caps/>
                <w:szCs w:val="21"/>
              </w:rPr>
              <w:t>序号</w:t>
            </w:r>
          </w:p>
        </w:tc>
        <w:tc>
          <w:tcPr>
            <w:tcW w:w="1488" w:type="dxa"/>
            <w:vAlign w:val="center"/>
          </w:tcPr>
          <w:p>
            <w:pPr>
              <w:snapToGrid w:val="0"/>
              <w:jc w:val="center"/>
              <w:rPr>
                <w:rFonts w:ascii="宋体" w:hAnsi="宋体"/>
                <w:caps/>
                <w:szCs w:val="21"/>
              </w:rPr>
            </w:pPr>
            <w:r>
              <w:rPr>
                <w:rFonts w:ascii="宋体" w:hAnsi="宋体"/>
                <w:caps/>
                <w:szCs w:val="21"/>
              </w:rPr>
              <w:t>评审内容</w:t>
            </w:r>
          </w:p>
        </w:tc>
        <w:tc>
          <w:tcPr>
            <w:tcW w:w="993" w:type="dxa"/>
            <w:vAlign w:val="center"/>
          </w:tcPr>
          <w:p>
            <w:pPr>
              <w:snapToGrid w:val="0"/>
              <w:jc w:val="center"/>
              <w:rPr>
                <w:rFonts w:ascii="宋体" w:hAnsi="宋体"/>
                <w:caps/>
                <w:szCs w:val="21"/>
              </w:rPr>
            </w:pPr>
            <w:r>
              <w:rPr>
                <w:rFonts w:hint="eastAsia" w:ascii="宋体" w:hAnsi="宋体"/>
                <w:caps/>
                <w:szCs w:val="21"/>
              </w:rPr>
              <w:t>标准分</w:t>
            </w:r>
          </w:p>
        </w:tc>
        <w:tc>
          <w:tcPr>
            <w:tcW w:w="5532" w:type="dxa"/>
            <w:vAlign w:val="center"/>
          </w:tcPr>
          <w:p>
            <w:pPr>
              <w:snapToGrid w:val="0"/>
              <w:jc w:val="center"/>
              <w:rPr>
                <w:rFonts w:ascii="宋体" w:hAnsi="宋体"/>
                <w:caps/>
                <w:szCs w:val="21"/>
              </w:rPr>
            </w:pPr>
            <w:r>
              <w:rPr>
                <w:rFonts w:ascii="宋体" w:hAnsi="宋体"/>
                <w:caps/>
                <w:szCs w:val="21"/>
              </w:rPr>
              <w:t>评  审  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511" w:type="dxa"/>
            <w:vAlign w:val="center"/>
          </w:tcPr>
          <w:p>
            <w:pPr>
              <w:tabs>
                <w:tab w:val="left" w:pos="-94"/>
                <w:tab w:val="left" w:pos="1620"/>
              </w:tabs>
              <w:adjustRightInd w:val="0"/>
              <w:snapToGrid w:val="0"/>
              <w:jc w:val="center"/>
              <w:textAlignment w:val="baseline"/>
              <w:outlineLvl w:val="1"/>
              <w:rPr>
                <w:rFonts w:ascii="宋体" w:hAnsi="宋体"/>
                <w:szCs w:val="21"/>
              </w:rPr>
            </w:pPr>
            <w:bookmarkStart w:id="141" w:name="_Toc15209"/>
            <w:bookmarkStart w:id="142" w:name="_Toc3649"/>
            <w:r>
              <w:rPr>
                <w:rFonts w:hint="eastAsia" w:ascii="宋体" w:hAnsi="宋体"/>
                <w:szCs w:val="21"/>
              </w:rPr>
              <w:t>1</w:t>
            </w:r>
            <w:bookmarkEnd w:id="141"/>
            <w:bookmarkEnd w:id="142"/>
          </w:p>
        </w:tc>
        <w:tc>
          <w:tcPr>
            <w:tcW w:w="1488" w:type="dxa"/>
            <w:vAlign w:val="center"/>
          </w:tcPr>
          <w:p>
            <w:pPr>
              <w:snapToGrid w:val="0"/>
              <w:rPr>
                <w:rFonts w:ascii="宋体" w:hAnsi="宋体"/>
                <w:bCs/>
                <w:szCs w:val="21"/>
              </w:rPr>
            </w:pPr>
            <w:r>
              <w:rPr>
                <w:rFonts w:hint="eastAsia" w:ascii="宋体" w:hAnsi="宋体"/>
                <w:bCs/>
                <w:szCs w:val="21"/>
              </w:rPr>
              <w:t xml:space="preserve">同类项目业绩 </w:t>
            </w:r>
          </w:p>
        </w:tc>
        <w:tc>
          <w:tcPr>
            <w:tcW w:w="993" w:type="dxa"/>
            <w:vAlign w:val="center"/>
          </w:tcPr>
          <w:p>
            <w:pPr>
              <w:tabs>
                <w:tab w:val="left" w:pos="-94"/>
                <w:tab w:val="left" w:pos="1620"/>
              </w:tabs>
              <w:adjustRightInd w:val="0"/>
              <w:snapToGrid w:val="0"/>
              <w:jc w:val="center"/>
              <w:textAlignment w:val="baseline"/>
              <w:outlineLvl w:val="1"/>
              <w:rPr>
                <w:rFonts w:ascii="宋体" w:hAnsi="宋体"/>
                <w:szCs w:val="21"/>
              </w:rPr>
            </w:pPr>
            <w:bookmarkStart w:id="143" w:name="_Toc7053"/>
            <w:r>
              <w:rPr>
                <w:rFonts w:hint="eastAsia" w:ascii="宋体" w:hAnsi="宋体"/>
                <w:szCs w:val="21"/>
              </w:rPr>
              <w:t>10</w:t>
            </w:r>
            <w:bookmarkEnd w:id="143"/>
          </w:p>
        </w:tc>
        <w:tc>
          <w:tcPr>
            <w:tcW w:w="5532" w:type="dxa"/>
            <w:vAlign w:val="center"/>
          </w:tcPr>
          <w:p>
            <w:pPr>
              <w:tabs>
                <w:tab w:val="left" w:pos="-94"/>
                <w:tab w:val="left" w:pos="1620"/>
              </w:tabs>
              <w:adjustRightInd w:val="0"/>
              <w:snapToGrid w:val="0"/>
              <w:textAlignment w:val="baseline"/>
              <w:outlineLvl w:val="1"/>
              <w:rPr>
                <w:rFonts w:ascii="宋体" w:hAnsi="宋体"/>
                <w:szCs w:val="21"/>
              </w:rPr>
            </w:pPr>
            <w:bookmarkStart w:id="144" w:name="_Toc22108"/>
            <w:bookmarkStart w:id="145" w:name="_Toc8711"/>
            <w:r>
              <w:rPr>
                <w:rFonts w:hint="eastAsia" w:ascii="宋体" w:hAnsi="宋体"/>
                <w:szCs w:val="21"/>
              </w:rPr>
              <w:t>根据投标人所提供2016年1月至2019年5月已完成的有效视频监控系统建设类项目业绩，每一项业绩得2分，最多得10分。要求提供合同复印件。</w:t>
            </w:r>
            <w:bookmarkEnd w:id="144"/>
            <w:r>
              <w:rPr>
                <w:rFonts w:hint="eastAsia" w:ascii="宋体" w:hAnsi="宋体"/>
                <w:szCs w:val="21"/>
              </w:rPr>
              <w:t>（审核依据为业绩证明文件复印件加盖单位公章，需提供合同首页、金额页、签字盖章页）</w:t>
            </w:r>
            <w:bookmarkEnd w:id="14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511" w:type="dxa"/>
            <w:vAlign w:val="center"/>
          </w:tcPr>
          <w:p>
            <w:pPr>
              <w:tabs>
                <w:tab w:val="left" w:pos="-94"/>
                <w:tab w:val="left" w:pos="1620"/>
              </w:tabs>
              <w:adjustRightInd w:val="0"/>
              <w:snapToGrid w:val="0"/>
              <w:jc w:val="center"/>
              <w:textAlignment w:val="baseline"/>
              <w:outlineLvl w:val="1"/>
              <w:rPr>
                <w:rFonts w:ascii="宋体" w:hAnsi="宋体"/>
                <w:szCs w:val="21"/>
              </w:rPr>
            </w:pPr>
            <w:bookmarkStart w:id="146" w:name="_Toc2072"/>
            <w:r>
              <w:rPr>
                <w:rFonts w:hint="eastAsia" w:ascii="宋体" w:hAnsi="宋体"/>
                <w:szCs w:val="21"/>
              </w:rPr>
              <w:t>2</w:t>
            </w:r>
            <w:bookmarkEnd w:id="146"/>
          </w:p>
        </w:tc>
        <w:tc>
          <w:tcPr>
            <w:tcW w:w="1488" w:type="dxa"/>
            <w:vAlign w:val="center"/>
          </w:tcPr>
          <w:p>
            <w:pPr>
              <w:snapToGrid w:val="0"/>
              <w:rPr>
                <w:rFonts w:ascii="宋体" w:hAnsi="宋体"/>
                <w:bCs/>
                <w:szCs w:val="21"/>
              </w:rPr>
            </w:pPr>
            <w:r>
              <w:rPr>
                <w:rFonts w:hint="eastAsia" w:ascii="宋体" w:hAnsi="宋体"/>
                <w:bCs/>
                <w:szCs w:val="21"/>
              </w:rPr>
              <w:t>企业资质</w:t>
            </w:r>
          </w:p>
        </w:tc>
        <w:tc>
          <w:tcPr>
            <w:tcW w:w="993" w:type="dxa"/>
            <w:vAlign w:val="center"/>
          </w:tcPr>
          <w:p>
            <w:pPr>
              <w:tabs>
                <w:tab w:val="left" w:pos="-94"/>
                <w:tab w:val="left" w:pos="1620"/>
              </w:tabs>
              <w:adjustRightInd w:val="0"/>
              <w:snapToGrid w:val="0"/>
              <w:jc w:val="center"/>
              <w:textAlignment w:val="baseline"/>
              <w:outlineLvl w:val="1"/>
              <w:rPr>
                <w:rFonts w:ascii="宋体" w:hAnsi="宋体"/>
                <w:szCs w:val="21"/>
              </w:rPr>
            </w:pPr>
            <w:bookmarkStart w:id="147" w:name="_Toc24280"/>
            <w:r>
              <w:rPr>
                <w:rFonts w:hint="eastAsia" w:ascii="宋体" w:hAnsi="宋体"/>
                <w:szCs w:val="21"/>
              </w:rPr>
              <w:t>4</w:t>
            </w:r>
            <w:bookmarkEnd w:id="147"/>
          </w:p>
        </w:tc>
        <w:tc>
          <w:tcPr>
            <w:tcW w:w="5532" w:type="dxa"/>
            <w:vAlign w:val="center"/>
          </w:tcPr>
          <w:p>
            <w:pPr>
              <w:jc w:val="left"/>
              <w:rPr>
                <w:rFonts w:ascii="宋体" w:hAnsi="宋体"/>
                <w:szCs w:val="21"/>
              </w:rPr>
            </w:pPr>
            <w:r>
              <w:rPr>
                <w:rFonts w:hint="eastAsia" w:ascii="宋体" w:hAnsi="宋体"/>
                <w:szCs w:val="21"/>
              </w:rPr>
              <w:t>（1）</w:t>
            </w:r>
          </w:p>
          <w:p>
            <w:pPr>
              <w:jc w:val="left"/>
              <w:rPr>
                <w:rFonts w:ascii="宋体" w:hAnsi="宋体"/>
                <w:szCs w:val="21"/>
              </w:rPr>
            </w:pPr>
            <w:r>
              <w:rPr>
                <w:rFonts w:hint="eastAsia" w:ascii="宋体" w:hAnsi="宋体"/>
                <w:szCs w:val="21"/>
              </w:rPr>
              <w:t>具有《电子与智能化工程专业承包资质证书》壹级得2分；</w:t>
            </w:r>
          </w:p>
          <w:p>
            <w:pPr>
              <w:jc w:val="left"/>
              <w:rPr>
                <w:rFonts w:ascii="宋体" w:hAnsi="宋体"/>
                <w:szCs w:val="21"/>
              </w:rPr>
            </w:pPr>
            <w:r>
              <w:rPr>
                <w:rFonts w:hint="eastAsia" w:ascii="宋体" w:hAnsi="宋体"/>
                <w:szCs w:val="21"/>
              </w:rPr>
              <w:t>具有《电子与智能化工程专业承包资质证书》贰级得1分；</w:t>
            </w:r>
          </w:p>
          <w:p>
            <w:pPr>
              <w:jc w:val="left"/>
              <w:rPr>
                <w:rFonts w:ascii="宋体" w:hAnsi="宋体"/>
                <w:szCs w:val="21"/>
              </w:rPr>
            </w:pPr>
            <w:r>
              <w:rPr>
                <w:rFonts w:hint="eastAsia" w:ascii="宋体" w:hAnsi="宋体"/>
                <w:szCs w:val="21"/>
              </w:rPr>
              <w:t>（2）</w:t>
            </w:r>
          </w:p>
          <w:p>
            <w:pPr>
              <w:jc w:val="left"/>
              <w:rPr>
                <w:rFonts w:ascii="宋体" w:hAnsi="宋体"/>
                <w:szCs w:val="21"/>
              </w:rPr>
            </w:pPr>
            <w:r>
              <w:rPr>
                <w:rFonts w:hint="eastAsia" w:ascii="宋体" w:hAnsi="宋体"/>
                <w:szCs w:val="21"/>
              </w:rPr>
              <w:t>具有《</w:t>
            </w:r>
            <w:r>
              <w:rPr>
                <w:rFonts w:ascii="宋体" w:hAnsi="宋体"/>
                <w:szCs w:val="21"/>
              </w:rPr>
              <w:t>安防工程企业设计施工维护能力证书</w:t>
            </w:r>
            <w:r>
              <w:rPr>
                <w:rFonts w:hint="eastAsia" w:ascii="宋体" w:hAnsi="宋体"/>
                <w:szCs w:val="21"/>
              </w:rPr>
              <w:t>》壹级得2分；</w:t>
            </w:r>
          </w:p>
          <w:p>
            <w:pPr>
              <w:jc w:val="left"/>
              <w:rPr>
                <w:rFonts w:ascii="宋体" w:hAnsi="宋体"/>
                <w:szCs w:val="21"/>
              </w:rPr>
            </w:pPr>
            <w:r>
              <w:rPr>
                <w:rFonts w:hint="eastAsia" w:ascii="宋体" w:hAnsi="宋体"/>
                <w:szCs w:val="21"/>
              </w:rPr>
              <w:t>具有《</w:t>
            </w:r>
            <w:r>
              <w:rPr>
                <w:rFonts w:ascii="宋体" w:hAnsi="宋体"/>
                <w:szCs w:val="21"/>
              </w:rPr>
              <w:t>安防工程企业设计施工维护能力证书</w:t>
            </w:r>
            <w:r>
              <w:rPr>
                <w:rFonts w:hint="eastAsia" w:ascii="宋体" w:hAnsi="宋体"/>
                <w:szCs w:val="21"/>
              </w:rPr>
              <w:t>》贰级得1分；</w:t>
            </w:r>
          </w:p>
          <w:p>
            <w:pPr>
              <w:jc w:val="left"/>
              <w:rPr>
                <w:rFonts w:ascii="宋体" w:hAnsi="宋体"/>
                <w:szCs w:val="21"/>
              </w:rPr>
            </w:pPr>
            <w:r>
              <w:rPr>
                <w:rFonts w:hint="eastAsia" w:ascii="宋体" w:hAnsi="宋体"/>
                <w:szCs w:val="21"/>
              </w:rPr>
              <w:t>以上证书须在有效期内，并提供相应证明文件的复印件，复印件须加盖单位公章。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511" w:type="dxa"/>
            <w:vAlign w:val="center"/>
          </w:tcPr>
          <w:p>
            <w:pPr>
              <w:tabs>
                <w:tab w:val="left" w:pos="-94"/>
                <w:tab w:val="left" w:pos="1620"/>
              </w:tabs>
              <w:adjustRightInd w:val="0"/>
              <w:snapToGrid w:val="0"/>
              <w:jc w:val="center"/>
              <w:textAlignment w:val="baseline"/>
              <w:outlineLvl w:val="1"/>
              <w:rPr>
                <w:rFonts w:ascii="宋体" w:hAnsi="宋体"/>
                <w:szCs w:val="21"/>
              </w:rPr>
            </w:pPr>
            <w:bookmarkStart w:id="148" w:name="_Toc8044"/>
            <w:r>
              <w:rPr>
                <w:rFonts w:hint="eastAsia" w:ascii="宋体" w:hAnsi="宋体"/>
                <w:szCs w:val="21"/>
              </w:rPr>
              <w:t>3</w:t>
            </w:r>
            <w:bookmarkEnd w:id="148"/>
          </w:p>
        </w:tc>
        <w:tc>
          <w:tcPr>
            <w:tcW w:w="1488" w:type="dxa"/>
            <w:vAlign w:val="center"/>
          </w:tcPr>
          <w:p>
            <w:pPr>
              <w:snapToGrid w:val="0"/>
              <w:rPr>
                <w:rFonts w:ascii="宋体" w:hAnsi="宋体"/>
                <w:bCs/>
                <w:szCs w:val="21"/>
              </w:rPr>
            </w:pPr>
            <w:r>
              <w:rPr>
                <w:rFonts w:hint="eastAsia" w:ascii="宋体" w:hAnsi="宋体"/>
                <w:bCs/>
                <w:szCs w:val="21"/>
              </w:rPr>
              <w:t>项目经理</w:t>
            </w:r>
          </w:p>
        </w:tc>
        <w:tc>
          <w:tcPr>
            <w:tcW w:w="993" w:type="dxa"/>
            <w:vAlign w:val="center"/>
          </w:tcPr>
          <w:p>
            <w:pPr>
              <w:tabs>
                <w:tab w:val="left" w:pos="-94"/>
                <w:tab w:val="left" w:pos="1620"/>
              </w:tabs>
              <w:adjustRightInd w:val="0"/>
              <w:snapToGrid w:val="0"/>
              <w:jc w:val="center"/>
              <w:textAlignment w:val="baseline"/>
              <w:outlineLvl w:val="1"/>
              <w:rPr>
                <w:rFonts w:ascii="宋体" w:hAnsi="宋体"/>
                <w:szCs w:val="21"/>
              </w:rPr>
            </w:pPr>
            <w:bookmarkStart w:id="149" w:name="_Toc12325"/>
            <w:r>
              <w:rPr>
                <w:rFonts w:hint="eastAsia" w:ascii="宋体" w:hAnsi="宋体"/>
                <w:szCs w:val="21"/>
              </w:rPr>
              <w:t>6</w:t>
            </w:r>
            <w:bookmarkEnd w:id="149"/>
          </w:p>
        </w:tc>
        <w:tc>
          <w:tcPr>
            <w:tcW w:w="5532" w:type="dxa"/>
            <w:vAlign w:val="center"/>
          </w:tcPr>
          <w:p>
            <w:pPr>
              <w:jc w:val="left"/>
              <w:rPr>
                <w:rFonts w:ascii="宋体" w:hAnsi="宋体"/>
                <w:szCs w:val="21"/>
              </w:rPr>
            </w:pPr>
            <w:r>
              <w:rPr>
                <w:rFonts w:hint="eastAsia" w:ascii="宋体" w:hAnsi="宋体"/>
                <w:szCs w:val="21"/>
              </w:rPr>
              <w:t>（1）具有大学本科（含）以上学历得1分，其他不得分；</w:t>
            </w:r>
          </w:p>
          <w:p>
            <w:pPr>
              <w:jc w:val="left"/>
              <w:rPr>
                <w:rFonts w:ascii="宋体" w:hAnsi="宋体"/>
                <w:szCs w:val="21"/>
              </w:rPr>
            </w:pPr>
            <w:r>
              <w:rPr>
                <w:rFonts w:hint="eastAsia" w:ascii="宋体" w:hAnsi="宋体"/>
                <w:szCs w:val="21"/>
              </w:rPr>
              <w:t>（2）具有高级职称得3分；中级职称得1分，其他不得分；</w:t>
            </w:r>
          </w:p>
          <w:p>
            <w:pPr>
              <w:jc w:val="left"/>
              <w:rPr>
                <w:rFonts w:ascii="宋体" w:hAnsi="宋体"/>
                <w:szCs w:val="21"/>
              </w:rPr>
            </w:pPr>
            <w:r>
              <w:rPr>
                <w:rFonts w:hint="eastAsia" w:ascii="宋体" w:hAnsi="宋体"/>
                <w:szCs w:val="21"/>
              </w:rPr>
              <w:t>（3）具有机电安装专业一级建造师资格得2分，其他不得分；</w:t>
            </w:r>
          </w:p>
          <w:p>
            <w:pPr>
              <w:jc w:val="left"/>
              <w:rPr>
                <w:rFonts w:ascii="宋体" w:hAnsi="宋体" w:cs="宋体"/>
                <w:color w:val="000000"/>
                <w:sz w:val="24"/>
              </w:rPr>
            </w:pPr>
            <w:r>
              <w:rPr>
                <w:rFonts w:hint="eastAsia" w:ascii="宋体" w:hAnsi="宋体"/>
                <w:szCs w:val="21"/>
              </w:rPr>
              <w:t>提供相应证明文件的复印件，复印件须加盖单位公章。</w:t>
            </w:r>
          </w:p>
        </w:tc>
      </w:tr>
    </w:tbl>
    <w:p>
      <w:pPr>
        <w:tabs>
          <w:tab w:val="left" w:pos="1260"/>
          <w:tab w:val="left" w:pos="1620"/>
        </w:tabs>
        <w:adjustRightInd w:val="0"/>
        <w:spacing w:line="360" w:lineRule="auto"/>
        <w:jc w:val="left"/>
        <w:textAlignment w:val="baseline"/>
        <w:rPr>
          <w:b/>
          <w:szCs w:val="21"/>
        </w:rPr>
      </w:pPr>
      <w:r>
        <w:rPr>
          <w:b/>
          <w:szCs w:val="21"/>
        </w:rPr>
        <w:br w:type="textWrapping" w:clear="all"/>
      </w:r>
      <w:r>
        <w:rPr>
          <w:b/>
          <w:szCs w:val="21"/>
        </w:rPr>
        <w:br w:type="page"/>
      </w:r>
    </w:p>
    <w:p>
      <w:pPr>
        <w:tabs>
          <w:tab w:val="left" w:pos="-94"/>
          <w:tab w:val="left" w:pos="428"/>
        </w:tabs>
        <w:adjustRightInd w:val="0"/>
        <w:spacing w:line="360" w:lineRule="auto"/>
        <w:ind w:left="23" w:leftChars="11"/>
        <w:jc w:val="center"/>
        <w:textAlignment w:val="baseline"/>
        <w:outlineLvl w:val="1"/>
        <w:rPr>
          <w:b/>
          <w:sz w:val="28"/>
          <w:szCs w:val="28"/>
        </w:rPr>
      </w:pPr>
      <w:bookmarkStart w:id="150" w:name="_Toc410631199"/>
      <w:bookmarkStart w:id="151" w:name="_Toc25545"/>
      <w:bookmarkStart w:id="152" w:name="_Toc11593"/>
      <w:bookmarkStart w:id="153" w:name="_Toc10415"/>
      <w:bookmarkStart w:id="154" w:name="_Toc414446035"/>
      <w:r>
        <w:rPr>
          <w:rFonts w:hint="eastAsia"/>
          <w:b/>
          <w:sz w:val="28"/>
          <w:szCs w:val="28"/>
        </w:rPr>
        <w:t xml:space="preserve">附件四 </w:t>
      </w:r>
      <w:r>
        <w:rPr>
          <w:b/>
          <w:sz w:val="28"/>
          <w:szCs w:val="28"/>
        </w:rPr>
        <w:t>技术评审因素及分值分配</w:t>
      </w:r>
      <w:bookmarkEnd w:id="150"/>
      <w:bookmarkEnd w:id="151"/>
      <w:bookmarkEnd w:id="152"/>
      <w:bookmarkEnd w:id="153"/>
      <w:bookmarkEnd w:id="154"/>
    </w:p>
    <w:p>
      <w:pPr>
        <w:tabs>
          <w:tab w:val="left" w:pos="-94"/>
          <w:tab w:val="left" w:pos="1620"/>
        </w:tabs>
        <w:adjustRightInd w:val="0"/>
        <w:spacing w:line="360" w:lineRule="auto"/>
        <w:ind w:left="23" w:leftChars="11"/>
        <w:jc w:val="center"/>
        <w:textAlignment w:val="baseline"/>
        <w:rPr>
          <w:rFonts w:ascii="宋体" w:hAnsi="宋体"/>
          <w:szCs w:val="21"/>
        </w:rPr>
      </w:pPr>
      <w:r>
        <w:rPr>
          <w:rFonts w:hint="eastAsia" w:ascii="宋体" w:hAnsi="宋体"/>
          <w:szCs w:val="21"/>
        </w:rPr>
        <w:t>（满分50分）</w:t>
      </w:r>
    </w:p>
    <w:p>
      <w:pPr>
        <w:tabs>
          <w:tab w:val="left" w:pos="-94"/>
          <w:tab w:val="left" w:pos="1620"/>
        </w:tabs>
        <w:adjustRightInd w:val="0"/>
        <w:spacing w:line="360" w:lineRule="auto"/>
        <w:jc w:val="left"/>
        <w:textAlignment w:val="baseline"/>
        <w:rPr>
          <w:rFonts w:ascii="宋体" w:hAnsi="宋体"/>
          <w:szCs w:val="21"/>
        </w:rPr>
      </w:pPr>
    </w:p>
    <w:tbl>
      <w:tblPr>
        <w:tblStyle w:val="37"/>
        <w:tblW w:w="89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
        <w:gridCol w:w="3149"/>
        <w:gridCol w:w="3829"/>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504" w:type="dxa"/>
            <w:vAlign w:val="center"/>
          </w:tcPr>
          <w:p>
            <w:pPr>
              <w:widowControl/>
              <w:snapToGrid w:val="0"/>
              <w:jc w:val="center"/>
              <w:rPr>
                <w:rFonts w:ascii="宋体" w:hAnsi="宋体" w:cs="宋体"/>
                <w:b/>
                <w:kern w:val="0"/>
                <w:szCs w:val="21"/>
              </w:rPr>
            </w:pPr>
            <w:r>
              <w:rPr>
                <w:rFonts w:hint="eastAsia" w:ascii="宋体" w:hAnsi="宋体" w:cs="宋体"/>
                <w:b/>
                <w:kern w:val="0"/>
                <w:szCs w:val="21"/>
              </w:rPr>
              <w:t>序号</w:t>
            </w:r>
          </w:p>
        </w:tc>
        <w:tc>
          <w:tcPr>
            <w:tcW w:w="3149" w:type="dxa"/>
            <w:vAlign w:val="center"/>
          </w:tcPr>
          <w:p>
            <w:pPr>
              <w:widowControl/>
              <w:snapToGrid w:val="0"/>
              <w:jc w:val="center"/>
              <w:rPr>
                <w:rFonts w:ascii="宋体" w:hAnsi="宋体" w:cs="宋体"/>
                <w:b/>
                <w:kern w:val="0"/>
                <w:szCs w:val="21"/>
              </w:rPr>
            </w:pPr>
            <w:r>
              <w:rPr>
                <w:rFonts w:hint="eastAsia" w:ascii="宋体" w:hAnsi="宋体" w:cs="宋体"/>
                <w:b/>
                <w:kern w:val="0"/>
                <w:szCs w:val="21"/>
              </w:rPr>
              <w:t>项目</w:t>
            </w:r>
          </w:p>
        </w:tc>
        <w:tc>
          <w:tcPr>
            <w:tcW w:w="3829" w:type="dxa"/>
            <w:vAlign w:val="center"/>
          </w:tcPr>
          <w:p>
            <w:pPr>
              <w:widowControl/>
              <w:snapToGrid w:val="0"/>
              <w:jc w:val="center"/>
              <w:rPr>
                <w:rFonts w:ascii="宋体" w:hAnsi="宋体" w:cs="宋体"/>
                <w:b/>
                <w:kern w:val="0"/>
                <w:szCs w:val="21"/>
              </w:rPr>
            </w:pPr>
            <w:r>
              <w:rPr>
                <w:rFonts w:hint="eastAsia" w:ascii="宋体" w:hAnsi="宋体" w:cs="宋体"/>
                <w:b/>
                <w:kern w:val="0"/>
                <w:szCs w:val="21"/>
              </w:rPr>
              <w:t>评分参考标准</w:t>
            </w:r>
          </w:p>
        </w:tc>
        <w:tc>
          <w:tcPr>
            <w:tcW w:w="1434" w:type="dxa"/>
            <w:vAlign w:val="center"/>
          </w:tcPr>
          <w:p>
            <w:pPr>
              <w:widowControl/>
              <w:snapToGrid w:val="0"/>
              <w:jc w:val="center"/>
              <w:rPr>
                <w:rFonts w:ascii="宋体" w:hAnsi="宋体" w:cs="宋体"/>
                <w:b/>
                <w:kern w:val="0"/>
                <w:szCs w:val="21"/>
              </w:rPr>
            </w:pPr>
            <w:r>
              <w:rPr>
                <w:rFonts w:hint="eastAsia" w:ascii="宋体" w:hAnsi="宋体" w:cs="宋体"/>
                <w:b/>
                <w:kern w:val="0"/>
                <w:szCs w:val="21"/>
              </w:rPr>
              <w:t>标准分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5" w:hRule="atLeast"/>
          <w:tblHeader/>
          <w:jc w:val="center"/>
        </w:trPr>
        <w:tc>
          <w:tcPr>
            <w:tcW w:w="504" w:type="dxa"/>
            <w:vAlign w:val="center"/>
          </w:tcPr>
          <w:p>
            <w:pPr>
              <w:widowControl/>
              <w:snapToGrid w:val="0"/>
              <w:jc w:val="center"/>
              <w:rPr>
                <w:rFonts w:ascii="宋体" w:hAnsi="宋体" w:cs="宋体"/>
                <w:kern w:val="0"/>
                <w:szCs w:val="21"/>
              </w:rPr>
            </w:pPr>
            <w:r>
              <w:rPr>
                <w:rFonts w:hint="eastAsia" w:ascii="宋体" w:hAnsi="宋体" w:cs="宋体"/>
                <w:kern w:val="0"/>
                <w:szCs w:val="21"/>
              </w:rPr>
              <w:t>1</w:t>
            </w:r>
          </w:p>
        </w:tc>
        <w:tc>
          <w:tcPr>
            <w:tcW w:w="3149" w:type="dxa"/>
            <w:vAlign w:val="center"/>
          </w:tcPr>
          <w:p>
            <w:pPr>
              <w:snapToGrid w:val="0"/>
              <w:jc w:val="center"/>
              <w:rPr>
                <w:rFonts w:ascii="宋体" w:hAnsi="宋体" w:cs="宋体"/>
                <w:kern w:val="0"/>
                <w:szCs w:val="21"/>
              </w:rPr>
            </w:pPr>
            <w:r>
              <w:rPr>
                <w:rFonts w:hint="eastAsia" w:ascii="宋体" w:hAnsi="宋体" w:cs="宋体"/>
                <w:kern w:val="0"/>
                <w:szCs w:val="21"/>
              </w:rPr>
              <w:t>设备选型</w:t>
            </w:r>
          </w:p>
        </w:tc>
        <w:tc>
          <w:tcPr>
            <w:tcW w:w="3829" w:type="dxa"/>
            <w:vAlign w:val="center"/>
          </w:tcPr>
          <w:p>
            <w:pPr>
              <w:jc w:val="left"/>
              <w:rPr>
                <w:rFonts w:hint="eastAsia" w:ascii="宋体" w:hAnsi="宋体"/>
              </w:rPr>
            </w:pPr>
            <w:r>
              <w:rPr>
                <w:rFonts w:hint="eastAsia" w:ascii="宋体" w:hAnsi="宋体"/>
              </w:rPr>
              <w:t>（1）所选择产品技术成熟度高，稳定性强，与现使用系统兼容性好的，得5分；</w:t>
            </w:r>
          </w:p>
          <w:p>
            <w:pPr>
              <w:jc w:val="left"/>
              <w:rPr>
                <w:rFonts w:hint="eastAsia" w:ascii="宋体" w:hAnsi="宋体"/>
              </w:rPr>
            </w:pPr>
            <w:r>
              <w:rPr>
                <w:rFonts w:hint="eastAsia" w:ascii="宋体" w:hAnsi="宋体"/>
              </w:rPr>
              <w:t>（2）所选择产品技术成熟度高，稳定性强，与现使用系统兼容性一般的，得3分；</w:t>
            </w:r>
          </w:p>
          <w:p>
            <w:pPr>
              <w:jc w:val="left"/>
              <w:rPr>
                <w:rFonts w:hint="eastAsia" w:ascii="宋体" w:hAnsi="宋体"/>
              </w:rPr>
            </w:pPr>
            <w:r>
              <w:rPr>
                <w:rFonts w:hint="eastAsia" w:ascii="宋体" w:hAnsi="宋体"/>
              </w:rPr>
              <w:t>（3）所选择产品技术成熟度、稳定性均一般的，得1分；</w:t>
            </w:r>
          </w:p>
          <w:p>
            <w:pPr>
              <w:snapToGrid w:val="0"/>
              <w:rPr>
                <w:rFonts w:ascii="宋体" w:hAnsi="宋体"/>
                <w:szCs w:val="21"/>
              </w:rPr>
            </w:pPr>
            <w:r>
              <w:rPr>
                <w:rFonts w:hint="eastAsia" w:ascii="宋体" w:hAnsi="宋体"/>
              </w:rPr>
              <w:t>（4）产品选型较差得0分。</w:t>
            </w:r>
          </w:p>
        </w:tc>
        <w:tc>
          <w:tcPr>
            <w:tcW w:w="1434" w:type="dxa"/>
            <w:vMerge w:val="restart"/>
            <w:vAlign w:val="center"/>
          </w:tcPr>
          <w:p>
            <w:pPr>
              <w:snapToGrid w:val="0"/>
              <w:jc w:val="center"/>
              <w:rPr>
                <w:rFonts w:ascii="宋体" w:hAnsi="宋体"/>
                <w:szCs w:val="21"/>
              </w:rPr>
            </w:pPr>
            <w:r>
              <w:rPr>
                <w:rFonts w:hint="eastAsia" w:ascii="宋体" w:hAnsi="宋体"/>
                <w:szCs w:val="21"/>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1" w:hRule="atLeast"/>
          <w:tblHeader/>
          <w:jc w:val="center"/>
        </w:trPr>
        <w:tc>
          <w:tcPr>
            <w:tcW w:w="504" w:type="dxa"/>
            <w:vAlign w:val="center"/>
          </w:tcPr>
          <w:p>
            <w:pPr>
              <w:widowControl/>
              <w:snapToGrid w:val="0"/>
              <w:jc w:val="center"/>
              <w:rPr>
                <w:rFonts w:ascii="宋体" w:hAnsi="宋体" w:cs="宋体"/>
                <w:kern w:val="0"/>
                <w:szCs w:val="21"/>
              </w:rPr>
            </w:pPr>
            <w:r>
              <w:rPr>
                <w:rFonts w:hint="eastAsia" w:ascii="宋体" w:hAnsi="宋体" w:cs="宋体"/>
                <w:kern w:val="0"/>
                <w:szCs w:val="21"/>
              </w:rPr>
              <w:t>2</w:t>
            </w:r>
          </w:p>
        </w:tc>
        <w:tc>
          <w:tcPr>
            <w:tcW w:w="3149" w:type="dxa"/>
            <w:vAlign w:val="center"/>
          </w:tcPr>
          <w:p>
            <w:pPr>
              <w:snapToGrid w:val="0"/>
              <w:jc w:val="center"/>
              <w:rPr>
                <w:rFonts w:ascii="宋体" w:hAnsi="宋体" w:cs="宋体"/>
                <w:kern w:val="0"/>
                <w:szCs w:val="21"/>
                <w:highlight w:val="none"/>
              </w:rPr>
            </w:pPr>
            <w:r>
              <w:rPr>
                <w:rFonts w:hint="eastAsia" w:ascii="宋体" w:hAnsi="宋体" w:cs="宋体"/>
                <w:kern w:val="0"/>
                <w:szCs w:val="21"/>
                <w:highlight w:val="none"/>
              </w:rPr>
              <w:t>重点设备参数</w:t>
            </w:r>
          </w:p>
        </w:tc>
        <w:tc>
          <w:tcPr>
            <w:tcW w:w="3829" w:type="dxa"/>
            <w:vAlign w:val="center"/>
          </w:tcPr>
          <w:p>
            <w:pPr>
              <w:jc w:val="left"/>
              <w:rPr>
                <w:rFonts w:ascii="宋体" w:hAnsi="宋体"/>
                <w:highlight w:val="none"/>
              </w:rPr>
            </w:pPr>
            <w:r>
              <w:rPr>
                <w:rFonts w:hint="eastAsia" w:ascii="宋体" w:hAnsi="宋体"/>
                <w:highlight w:val="none"/>
              </w:rPr>
              <w:t>带“▲”号的设备</w:t>
            </w:r>
          </w:p>
          <w:p>
            <w:pPr>
              <w:jc w:val="left"/>
              <w:rPr>
                <w:rFonts w:ascii="宋体" w:hAnsi="宋体"/>
                <w:highlight w:val="none"/>
              </w:rPr>
            </w:pPr>
            <w:r>
              <w:rPr>
                <w:rFonts w:hint="eastAsia" w:ascii="宋体" w:hAnsi="宋体"/>
                <w:highlight w:val="none"/>
              </w:rPr>
              <w:t>参数全部无偏离得3分。</w:t>
            </w:r>
          </w:p>
          <w:p>
            <w:pPr>
              <w:snapToGrid w:val="0"/>
              <w:rPr>
                <w:rFonts w:ascii="宋体" w:hAnsi="宋体"/>
                <w:highlight w:val="none"/>
              </w:rPr>
            </w:pPr>
            <w:r>
              <w:rPr>
                <w:rFonts w:hint="eastAsia" w:ascii="宋体" w:hAnsi="宋体"/>
                <w:highlight w:val="none"/>
              </w:rPr>
              <w:t>正偏离一项得0.5分；负偏离一项扣 1分。</w:t>
            </w:r>
          </w:p>
          <w:p>
            <w:pPr>
              <w:snapToGrid w:val="0"/>
              <w:rPr>
                <w:rFonts w:ascii="宋体" w:hAnsi="宋体"/>
                <w:highlight w:val="none"/>
              </w:rPr>
            </w:pPr>
            <w:r>
              <w:rPr>
                <w:rFonts w:hint="eastAsia" w:ascii="宋体" w:hAnsi="宋体"/>
                <w:highlight w:val="none"/>
              </w:rPr>
              <w:t>参数偏离计算方法（正偏离得分+负偏离得分+3分）。最高得5分；最少得0分。</w:t>
            </w:r>
          </w:p>
          <w:p>
            <w:pPr>
              <w:snapToGrid w:val="0"/>
              <w:rPr>
                <w:rFonts w:ascii="宋体" w:hAnsi="宋体"/>
                <w:szCs w:val="21"/>
                <w:highlight w:val="none"/>
              </w:rPr>
            </w:pPr>
            <w:r>
              <w:rPr>
                <w:rFonts w:hint="eastAsia" w:ascii="宋体" w:hAnsi="宋体"/>
                <w:b w:val="0"/>
                <w:bCs w:val="0"/>
                <w:highlight w:val="none"/>
              </w:rPr>
              <w:t>注：正偏离参数必须在检测报告中体现</w:t>
            </w:r>
            <w:r>
              <w:rPr>
                <w:rFonts w:hint="eastAsia" w:ascii="宋体" w:hAnsi="宋体"/>
                <w:b/>
                <w:bCs/>
                <w:highlight w:val="none"/>
              </w:rPr>
              <w:t>。</w:t>
            </w:r>
          </w:p>
        </w:tc>
        <w:tc>
          <w:tcPr>
            <w:tcW w:w="1434" w:type="dxa"/>
            <w:vMerge w:val="restart"/>
            <w:vAlign w:val="center"/>
          </w:tcPr>
          <w:p>
            <w:pPr>
              <w:jc w:val="center"/>
            </w:pPr>
            <w:r>
              <w:rPr>
                <w:rFonts w:hint="eastAsia"/>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1" w:hRule="atLeast"/>
          <w:tblHeader/>
          <w:jc w:val="center"/>
        </w:trPr>
        <w:tc>
          <w:tcPr>
            <w:tcW w:w="504" w:type="dxa"/>
            <w:vAlign w:val="center"/>
          </w:tcPr>
          <w:p>
            <w:pPr>
              <w:widowControl/>
              <w:snapToGrid w:val="0"/>
              <w:jc w:val="center"/>
              <w:rPr>
                <w:rFonts w:ascii="宋体" w:hAnsi="宋体" w:cs="宋体"/>
                <w:kern w:val="0"/>
                <w:szCs w:val="21"/>
              </w:rPr>
            </w:pPr>
            <w:r>
              <w:rPr>
                <w:rFonts w:hint="eastAsia" w:ascii="宋体" w:hAnsi="宋体" w:cs="宋体"/>
                <w:kern w:val="0"/>
                <w:szCs w:val="21"/>
              </w:rPr>
              <w:t>3</w:t>
            </w:r>
          </w:p>
        </w:tc>
        <w:tc>
          <w:tcPr>
            <w:tcW w:w="3149" w:type="dxa"/>
            <w:vAlign w:val="center"/>
          </w:tcPr>
          <w:p>
            <w:pPr>
              <w:widowControl/>
              <w:snapToGrid w:val="0"/>
              <w:jc w:val="center"/>
              <w:rPr>
                <w:rFonts w:ascii="宋体" w:hAnsi="宋体" w:cs="宋体"/>
                <w:kern w:val="0"/>
                <w:szCs w:val="21"/>
              </w:rPr>
            </w:pPr>
            <w:r>
              <w:rPr>
                <w:rFonts w:hint="eastAsia" w:ascii="宋体" w:hAnsi="宋体"/>
                <w:szCs w:val="21"/>
              </w:rPr>
              <w:t>重点设备功能的检测报告或认证证书</w:t>
            </w:r>
          </w:p>
        </w:tc>
        <w:tc>
          <w:tcPr>
            <w:tcW w:w="3829" w:type="dxa"/>
            <w:vAlign w:val="center"/>
          </w:tcPr>
          <w:p>
            <w:pPr>
              <w:snapToGrid w:val="0"/>
              <w:rPr>
                <w:rFonts w:ascii="宋体" w:hAnsi="宋体"/>
                <w:szCs w:val="21"/>
              </w:rPr>
            </w:pPr>
            <w:r>
              <w:rPr>
                <w:rFonts w:hint="eastAsia" w:ascii="宋体" w:hAnsi="宋体"/>
              </w:rPr>
              <w:t>带“▲”号的设备，如具有行政主管部门认可的检测或认证机构出具的检测报告或认证证书， 每一项得2分，最高得4分。</w:t>
            </w:r>
          </w:p>
        </w:tc>
        <w:tc>
          <w:tcPr>
            <w:tcW w:w="1434" w:type="dxa"/>
            <w:vAlign w:val="center"/>
          </w:tcPr>
          <w:p>
            <w:pPr>
              <w:jc w:val="center"/>
            </w:pPr>
            <w:r>
              <w:rPr>
                <w:rFonts w:hint="eastAsia"/>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1" w:hRule="atLeast"/>
          <w:tblHeader/>
          <w:jc w:val="center"/>
        </w:trPr>
        <w:tc>
          <w:tcPr>
            <w:tcW w:w="504" w:type="dxa"/>
            <w:vAlign w:val="center"/>
          </w:tcPr>
          <w:p>
            <w:pPr>
              <w:widowControl/>
              <w:snapToGrid w:val="0"/>
              <w:jc w:val="center"/>
              <w:rPr>
                <w:rFonts w:ascii="宋体" w:hAnsi="宋体" w:cs="宋体"/>
                <w:kern w:val="0"/>
                <w:szCs w:val="21"/>
              </w:rPr>
            </w:pPr>
            <w:r>
              <w:rPr>
                <w:rFonts w:hint="eastAsia" w:ascii="宋体" w:hAnsi="宋体" w:cs="宋体"/>
                <w:kern w:val="0"/>
                <w:szCs w:val="21"/>
              </w:rPr>
              <w:t>4</w:t>
            </w:r>
          </w:p>
        </w:tc>
        <w:tc>
          <w:tcPr>
            <w:tcW w:w="3149" w:type="dxa"/>
            <w:vAlign w:val="center"/>
          </w:tcPr>
          <w:p>
            <w:pPr>
              <w:spacing w:line="360" w:lineRule="auto"/>
              <w:rPr>
                <w:rFonts w:ascii="宋体" w:hAnsi="宋体"/>
                <w:sz w:val="24"/>
              </w:rPr>
            </w:pPr>
            <w:r>
              <w:rPr>
                <w:rFonts w:hint="eastAsia" w:ascii="Arial" w:hAnsi="Arial" w:cs="Arial"/>
                <w:szCs w:val="21"/>
              </w:rPr>
              <w:t>项目</w:t>
            </w:r>
            <w:r>
              <w:rPr>
                <w:rFonts w:ascii="Arial" w:hAnsi="Arial" w:cs="Arial"/>
                <w:szCs w:val="21"/>
              </w:rPr>
              <w:t>总体进度计划及保障措施</w:t>
            </w:r>
          </w:p>
        </w:tc>
        <w:tc>
          <w:tcPr>
            <w:tcW w:w="3829" w:type="dxa"/>
            <w:vAlign w:val="center"/>
          </w:tcPr>
          <w:p>
            <w:pPr>
              <w:jc w:val="left"/>
              <w:rPr>
                <w:rFonts w:ascii="宋体" w:hAnsi="宋体"/>
              </w:rPr>
            </w:pPr>
            <w:r>
              <w:rPr>
                <w:rFonts w:hint="eastAsia" w:ascii="宋体" w:hAnsi="宋体"/>
              </w:rPr>
              <w:t>措施合理、可行、针对性强，得4分；</w:t>
            </w:r>
          </w:p>
          <w:p>
            <w:pPr>
              <w:jc w:val="left"/>
              <w:rPr>
                <w:rFonts w:ascii="宋体" w:hAnsi="宋体"/>
              </w:rPr>
            </w:pPr>
            <w:r>
              <w:rPr>
                <w:rFonts w:hint="eastAsia" w:ascii="宋体" w:hAnsi="宋体"/>
              </w:rPr>
              <w:t>措施基本合理、基本可行、细节待完善，得2分；</w:t>
            </w:r>
          </w:p>
          <w:p>
            <w:pPr>
              <w:snapToGrid w:val="0"/>
              <w:rPr>
                <w:rFonts w:ascii="宋体" w:hAnsi="宋体"/>
                <w:szCs w:val="21"/>
              </w:rPr>
            </w:pPr>
            <w:r>
              <w:rPr>
                <w:rFonts w:hint="eastAsia" w:ascii="宋体" w:hAnsi="宋体"/>
              </w:rPr>
              <w:t>措施欠合理，可行性差，无法满足项目需要，得0分。</w:t>
            </w:r>
          </w:p>
        </w:tc>
        <w:tc>
          <w:tcPr>
            <w:tcW w:w="1434" w:type="dxa"/>
            <w:vAlign w:val="center"/>
          </w:tcPr>
          <w:p>
            <w:pPr>
              <w:jc w:val="center"/>
            </w:pPr>
            <w:r>
              <w:rPr>
                <w:rFonts w:hint="eastAsia"/>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1" w:hRule="atLeast"/>
          <w:tblHeader/>
          <w:jc w:val="center"/>
        </w:trPr>
        <w:tc>
          <w:tcPr>
            <w:tcW w:w="504" w:type="dxa"/>
            <w:vAlign w:val="center"/>
          </w:tcPr>
          <w:p>
            <w:pPr>
              <w:widowControl/>
              <w:snapToGrid w:val="0"/>
              <w:jc w:val="center"/>
              <w:rPr>
                <w:rFonts w:ascii="宋体" w:hAnsi="宋体" w:cs="宋体"/>
                <w:kern w:val="0"/>
                <w:szCs w:val="21"/>
              </w:rPr>
            </w:pPr>
            <w:r>
              <w:rPr>
                <w:rFonts w:hint="eastAsia" w:ascii="宋体" w:hAnsi="宋体" w:cs="宋体"/>
                <w:kern w:val="0"/>
                <w:szCs w:val="21"/>
              </w:rPr>
              <w:t>5</w:t>
            </w:r>
          </w:p>
        </w:tc>
        <w:tc>
          <w:tcPr>
            <w:tcW w:w="3149" w:type="dxa"/>
            <w:vAlign w:val="center"/>
          </w:tcPr>
          <w:p>
            <w:pPr>
              <w:spacing w:line="360" w:lineRule="auto"/>
              <w:rPr>
                <w:rFonts w:ascii="Arial" w:hAnsi="Arial" w:cs="Arial"/>
                <w:szCs w:val="21"/>
              </w:rPr>
            </w:pPr>
            <w:r>
              <w:rPr>
                <w:rFonts w:ascii="Arial" w:hAnsi="Arial"/>
                <w:szCs w:val="21"/>
              </w:rPr>
              <w:t>质量目标和质量保证措施</w:t>
            </w:r>
          </w:p>
        </w:tc>
        <w:tc>
          <w:tcPr>
            <w:tcW w:w="3829" w:type="dxa"/>
            <w:vAlign w:val="center"/>
          </w:tcPr>
          <w:p>
            <w:pPr>
              <w:jc w:val="left"/>
              <w:rPr>
                <w:rFonts w:ascii="宋体" w:hAnsi="宋体"/>
              </w:rPr>
            </w:pPr>
            <w:r>
              <w:rPr>
                <w:rFonts w:hint="eastAsia" w:ascii="宋体" w:hAnsi="宋体"/>
              </w:rPr>
              <w:t>措施合理、可行、针对性强，得4分；</w:t>
            </w:r>
          </w:p>
          <w:p>
            <w:pPr>
              <w:jc w:val="left"/>
              <w:rPr>
                <w:rFonts w:ascii="宋体" w:hAnsi="宋体"/>
              </w:rPr>
            </w:pPr>
            <w:r>
              <w:rPr>
                <w:rFonts w:hint="eastAsia" w:ascii="宋体" w:hAnsi="宋体"/>
              </w:rPr>
              <w:t>措施基本合理、基本可行、细节待完善，得2分</w:t>
            </w:r>
          </w:p>
          <w:p>
            <w:pPr>
              <w:snapToGrid w:val="0"/>
              <w:rPr>
                <w:rFonts w:ascii="宋体" w:hAnsi="宋体"/>
                <w:szCs w:val="21"/>
              </w:rPr>
            </w:pPr>
            <w:r>
              <w:rPr>
                <w:rFonts w:hint="eastAsia" w:ascii="宋体" w:hAnsi="宋体"/>
              </w:rPr>
              <w:t>措施欠合理，可行性差，无法满足项目需要，得0分。</w:t>
            </w:r>
          </w:p>
        </w:tc>
        <w:tc>
          <w:tcPr>
            <w:tcW w:w="1434" w:type="dxa"/>
            <w:vAlign w:val="center"/>
          </w:tcPr>
          <w:p>
            <w:pPr>
              <w:jc w:val="center"/>
            </w:pPr>
            <w:r>
              <w:rPr>
                <w:rFonts w:hint="eastAsia"/>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1" w:hRule="atLeast"/>
          <w:tblHeader/>
          <w:jc w:val="center"/>
        </w:trPr>
        <w:tc>
          <w:tcPr>
            <w:tcW w:w="504" w:type="dxa"/>
            <w:vAlign w:val="center"/>
          </w:tcPr>
          <w:p>
            <w:pPr>
              <w:widowControl/>
              <w:snapToGrid w:val="0"/>
              <w:jc w:val="center"/>
              <w:rPr>
                <w:rFonts w:ascii="宋体" w:hAnsi="宋体" w:cs="宋体"/>
                <w:kern w:val="0"/>
                <w:szCs w:val="21"/>
              </w:rPr>
            </w:pPr>
            <w:r>
              <w:rPr>
                <w:rFonts w:hint="eastAsia" w:ascii="宋体" w:hAnsi="宋体" w:cs="宋体"/>
                <w:kern w:val="0"/>
                <w:szCs w:val="21"/>
              </w:rPr>
              <w:t>6</w:t>
            </w:r>
          </w:p>
        </w:tc>
        <w:tc>
          <w:tcPr>
            <w:tcW w:w="3149" w:type="dxa"/>
            <w:vAlign w:val="center"/>
          </w:tcPr>
          <w:p>
            <w:pPr>
              <w:spacing w:line="360" w:lineRule="auto"/>
              <w:rPr>
                <w:rFonts w:ascii="Arial" w:hAnsi="Arial" w:cs="Arial"/>
                <w:szCs w:val="21"/>
              </w:rPr>
            </w:pPr>
            <w:r>
              <w:rPr>
                <w:rFonts w:hint="eastAsia" w:ascii="Arial" w:hAnsi="Arial" w:cs="Arial"/>
                <w:szCs w:val="21"/>
              </w:rPr>
              <w:t>安全防护及绿色、文明施工措施</w:t>
            </w:r>
          </w:p>
        </w:tc>
        <w:tc>
          <w:tcPr>
            <w:tcW w:w="3829" w:type="dxa"/>
            <w:vAlign w:val="center"/>
          </w:tcPr>
          <w:p>
            <w:pPr>
              <w:rPr>
                <w:rFonts w:ascii="宋体" w:hAnsi="宋体"/>
              </w:rPr>
            </w:pPr>
            <w:r>
              <w:rPr>
                <w:rFonts w:hint="eastAsia" w:ascii="宋体" w:hAnsi="宋体"/>
              </w:rPr>
              <w:t>措施合理、可行、针对性强，得4分；</w:t>
            </w:r>
          </w:p>
          <w:p>
            <w:pPr>
              <w:rPr>
                <w:rFonts w:ascii="宋体" w:hAnsi="宋体"/>
              </w:rPr>
            </w:pPr>
            <w:r>
              <w:rPr>
                <w:rFonts w:hint="eastAsia" w:ascii="宋体" w:hAnsi="宋体"/>
              </w:rPr>
              <w:t>措施基本合理、基本可行、细节待完善，得2分</w:t>
            </w:r>
          </w:p>
          <w:p>
            <w:pPr>
              <w:rPr>
                <w:rFonts w:ascii="宋体" w:hAnsi="宋体"/>
              </w:rPr>
            </w:pPr>
            <w:r>
              <w:rPr>
                <w:rFonts w:hint="eastAsia" w:ascii="宋体" w:hAnsi="宋体"/>
              </w:rPr>
              <w:t>措施欠合理、可行性差，无法满足项目需要，得0分。</w:t>
            </w:r>
          </w:p>
        </w:tc>
        <w:tc>
          <w:tcPr>
            <w:tcW w:w="1434" w:type="dxa"/>
            <w:vAlign w:val="center"/>
          </w:tcPr>
          <w:p>
            <w:pPr>
              <w:jc w:val="center"/>
            </w:pPr>
            <w:r>
              <w:rPr>
                <w:rFonts w:hint="eastAsia"/>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1" w:hRule="atLeast"/>
          <w:tblHeader/>
          <w:jc w:val="center"/>
        </w:trPr>
        <w:tc>
          <w:tcPr>
            <w:tcW w:w="504" w:type="dxa"/>
            <w:vAlign w:val="center"/>
          </w:tcPr>
          <w:p>
            <w:pPr>
              <w:widowControl/>
              <w:snapToGrid w:val="0"/>
              <w:jc w:val="center"/>
              <w:rPr>
                <w:rFonts w:ascii="宋体" w:hAnsi="宋体" w:cs="宋体"/>
                <w:kern w:val="0"/>
                <w:szCs w:val="21"/>
              </w:rPr>
            </w:pPr>
            <w:r>
              <w:rPr>
                <w:rFonts w:hint="eastAsia" w:ascii="宋体" w:hAnsi="宋体" w:cs="宋体"/>
                <w:kern w:val="0"/>
                <w:szCs w:val="21"/>
              </w:rPr>
              <w:t>7</w:t>
            </w:r>
          </w:p>
        </w:tc>
        <w:tc>
          <w:tcPr>
            <w:tcW w:w="3149" w:type="dxa"/>
            <w:vAlign w:val="center"/>
          </w:tcPr>
          <w:p>
            <w:pPr>
              <w:spacing w:line="360" w:lineRule="auto"/>
              <w:rPr>
                <w:rFonts w:ascii="Arial" w:hAnsi="Arial" w:cs="Arial"/>
                <w:szCs w:val="21"/>
              </w:rPr>
            </w:pPr>
            <w:r>
              <w:rPr>
                <w:rFonts w:hint="eastAsia" w:ascii="Arial" w:hAnsi="Arial"/>
                <w:szCs w:val="21"/>
              </w:rPr>
              <w:t>对本项目认知程度，</w:t>
            </w:r>
            <w:r>
              <w:rPr>
                <w:rFonts w:ascii="Arial" w:hAnsi="Arial"/>
                <w:szCs w:val="21"/>
              </w:rPr>
              <w:t>工程施工方案和技术</w:t>
            </w:r>
            <w:r>
              <w:rPr>
                <w:rFonts w:hint="eastAsia" w:ascii="Arial" w:hAnsi="Arial"/>
                <w:szCs w:val="21"/>
              </w:rPr>
              <w:t>方案</w:t>
            </w:r>
            <w:r>
              <w:rPr>
                <w:rFonts w:ascii="Arial" w:hAnsi="Arial"/>
                <w:szCs w:val="21"/>
              </w:rPr>
              <w:t>措施</w:t>
            </w:r>
          </w:p>
        </w:tc>
        <w:tc>
          <w:tcPr>
            <w:tcW w:w="3829" w:type="dxa"/>
            <w:vAlign w:val="center"/>
          </w:tcPr>
          <w:p>
            <w:pPr>
              <w:rPr>
                <w:rFonts w:ascii="宋体" w:hAnsi="宋体"/>
              </w:rPr>
            </w:pPr>
            <w:r>
              <w:rPr>
                <w:rFonts w:hint="eastAsia" w:ascii="宋体" w:hAnsi="宋体"/>
              </w:rPr>
              <w:t>对本项目认知清楚、措施合理、可行、针对性强，得4分</w:t>
            </w:r>
          </w:p>
          <w:p>
            <w:pPr>
              <w:rPr>
                <w:rFonts w:ascii="宋体" w:hAnsi="宋体"/>
              </w:rPr>
            </w:pPr>
            <w:r>
              <w:rPr>
                <w:rFonts w:hint="eastAsia" w:ascii="宋体" w:hAnsi="宋体"/>
              </w:rPr>
              <w:t>对本项目认知一般、措施基本合理、基本可行、细节待完善，得2分</w:t>
            </w:r>
          </w:p>
          <w:p>
            <w:pPr>
              <w:rPr>
                <w:rFonts w:ascii="宋体" w:hAnsi="宋体"/>
              </w:rPr>
            </w:pPr>
            <w:r>
              <w:rPr>
                <w:rFonts w:hint="eastAsia" w:ascii="宋体" w:hAnsi="宋体"/>
              </w:rPr>
              <w:t>对本项目认知较差、措施欠合理，可行性差，无法满足项目需要，得0分</w:t>
            </w:r>
          </w:p>
        </w:tc>
        <w:tc>
          <w:tcPr>
            <w:tcW w:w="1434" w:type="dxa"/>
            <w:vAlign w:val="center"/>
          </w:tcPr>
          <w:p>
            <w:pPr>
              <w:jc w:val="center"/>
            </w:pPr>
            <w:r>
              <w:rPr>
                <w:rFonts w:hint="eastAsia"/>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1" w:hRule="atLeast"/>
          <w:tblHeader/>
          <w:jc w:val="center"/>
        </w:trPr>
        <w:tc>
          <w:tcPr>
            <w:tcW w:w="504" w:type="dxa"/>
            <w:vAlign w:val="center"/>
          </w:tcPr>
          <w:p>
            <w:pPr>
              <w:widowControl/>
              <w:snapToGrid w:val="0"/>
              <w:jc w:val="center"/>
              <w:rPr>
                <w:rFonts w:ascii="宋体" w:hAnsi="宋体" w:cs="宋体"/>
                <w:kern w:val="0"/>
                <w:szCs w:val="21"/>
                <w:highlight w:val="none"/>
              </w:rPr>
            </w:pPr>
            <w:r>
              <w:rPr>
                <w:rFonts w:hint="eastAsia" w:ascii="宋体" w:hAnsi="宋体" w:cs="宋体"/>
                <w:kern w:val="0"/>
                <w:szCs w:val="21"/>
                <w:highlight w:val="none"/>
              </w:rPr>
              <w:t>8</w:t>
            </w:r>
          </w:p>
        </w:tc>
        <w:tc>
          <w:tcPr>
            <w:tcW w:w="3149" w:type="dxa"/>
            <w:vAlign w:val="center"/>
          </w:tcPr>
          <w:p>
            <w:pPr>
              <w:spacing w:line="360" w:lineRule="auto"/>
              <w:rPr>
                <w:rFonts w:ascii="Arial" w:hAnsi="Arial"/>
                <w:szCs w:val="21"/>
                <w:highlight w:val="none"/>
              </w:rPr>
            </w:pPr>
            <w:r>
              <w:rPr>
                <w:rFonts w:hint="eastAsia" w:ascii="Arial" w:hAnsi="Arial"/>
                <w:szCs w:val="21"/>
                <w:highlight w:val="none"/>
              </w:rPr>
              <w:t>对本项目重点、难点分析</w:t>
            </w:r>
          </w:p>
        </w:tc>
        <w:tc>
          <w:tcPr>
            <w:tcW w:w="3829" w:type="dxa"/>
            <w:vAlign w:val="center"/>
          </w:tcPr>
          <w:p>
            <w:pPr>
              <w:rPr>
                <w:rFonts w:ascii="宋体" w:hAnsi="宋体"/>
                <w:highlight w:val="none"/>
              </w:rPr>
            </w:pPr>
            <w:r>
              <w:rPr>
                <w:rFonts w:hint="eastAsia" w:ascii="宋体" w:hAnsi="宋体"/>
                <w:highlight w:val="none"/>
              </w:rPr>
              <w:t>针对本项目的重点、难点分析准确、针对性强，得4分</w:t>
            </w:r>
          </w:p>
          <w:p>
            <w:pPr>
              <w:rPr>
                <w:rFonts w:ascii="宋体" w:hAnsi="宋体"/>
                <w:highlight w:val="none"/>
              </w:rPr>
            </w:pPr>
            <w:r>
              <w:rPr>
                <w:rFonts w:hint="eastAsia" w:ascii="宋体" w:hAnsi="宋体"/>
                <w:highlight w:val="none"/>
              </w:rPr>
              <w:t>分析基本准确、针对性一般，得2分</w:t>
            </w:r>
          </w:p>
          <w:p>
            <w:pPr>
              <w:rPr>
                <w:rFonts w:ascii="宋体" w:hAnsi="宋体"/>
                <w:highlight w:val="none"/>
              </w:rPr>
            </w:pPr>
            <w:r>
              <w:rPr>
                <w:rFonts w:hint="eastAsia" w:ascii="宋体" w:hAnsi="宋体"/>
                <w:highlight w:val="none"/>
              </w:rPr>
              <w:t>分析不准、针对性不强，无法体现项目特点，得0分</w:t>
            </w:r>
          </w:p>
        </w:tc>
        <w:tc>
          <w:tcPr>
            <w:tcW w:w="1434" w:type="dxa"/>
            <w:vAlign w:val="center"/>
          </w:tcPr>
          <w:p>
            <w:pPr>
              <w:jc w:val="center"/>
              <w:rPr>
                <w:highlight w:val="none"/>
              </w:rPr>
            </w:pPr>
            <w:r>
              <w:rPr>
                <w:rFonts w:hint="eastAsia"/>
                <w:highlight w:val="none"/>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1" w:hRule="atLeast"/>
          <w:tblHeader/>
          <w:jc w:val="center"/>
        </w:trPr>
        <w:tc>
          <w:tcPr>
            <w:tcW w:w="504" w:type="dxa"/>
            <w:vAlign w:val="center"/>
          </w:tcPr>
          <w:p>
            <w:pPr>
              <w:widowControl/>
              <w:snapToGrid w:val="0"/>
              <w:jc w:val="center"/>
              <w:rPr>
                <w:rFonts w:ascii="宋体" w:hAnsi="宋体" w:cs="宋体"/>
                <w:kern w:val="0"/>
                <w:szCs w:val="21"/>
              </w:rPr>
            </w:pPr>
            <w:r>
              <w:rPr>
                <w:rFonts w:hint="eastAsia" w:ascii="宋体" w:hAnsi="宋体" w:cs="宋体"/>
                <w:kern w:val="0"/>
                <w:szCs w:val="21"/>
              </w:rPr>
              <w:t>9</w:t>
            </w:r>
          </w:p>
        </w:tc>
        <w:tc>
          <w:tcPr>
            <w:tcW w:w="3149" w:type="dxa"/>
            <w:vAlign w:val="center"/>
          </w:tcPr>
          <w:p>
            <w:pPr>
              <w:spacing w:line="360" w:lineRule="auto"/>
              <w:rPr>
                <w:rFonts w:ascii="Arial" w:hAnsi="Arial" w:cs="Arial"/>
                <w:szCs w:val="21"/>
              </w:rPr>
            </w:pPr>
            <w:r>
              <w:rPr>
                <w:rFonts w:hint="eastAsia" w:ascii="Arial" w:hAnsi="Arial"/>
                <w:szCs w:val="21"/>
              </w:rPr>
              <w:t>紧急情况的处理措施、预案以及抵抗风险的措施</w:t>
            </w:r>
          </w:p>
        </w:tc>
        <w:tc>
          <w:tcPr>
            <w:tcW w:w="3829" w:type="dxa"/>
            <w:vAlign w:val="center"/>
          </w:tcPr>
          <w:p>
            <w:pPr>
              <w:rPr>
                <w:rFonts w:ascii="宋体" w:hAnsi="宋体"/>
              </w:rPr>
            </w:pPr>
            <w:r>
              <w:rPr>
                <w:rFonts w:hint="eastAsia" w:ascii="宋体" w:hAnsi="宋体"/>
              </w:rPr>
              <w:t>措施合理、可行、针对性强，得4分</w:t>
            </w:r>
          </w:p>
          <w:p>
            <w:pPr>
              <w:jc w:val="left"/>
              <w:rPr>
                <w:rFonts w:ascii="宋体" w:hAnsi="宋体"/>
              </w:rPr>
            </w:pPr>
            <w:r>
              <w:rPr>
                <w:rFonts w:hint="eastAsia" w:ascii="宋体" w:hAnsi="宋体"/>
              </w:rPr>
              <w:t>措施基本合理、基本可行、细节待完善，得2分</w:t>
            </w:r>
          </w:p>
          <w:p>
            <w:pPr>
              <w:snapToGrid w:val="0"/>
              <w:rPr>
                <w:rFonts w:ascii="宋体" w:hAnsi="宋体"/>
                <w:szCs w:val="21"/>
              </w:rPr>
            </w:pPr>
            <w:r>
              <w:rPr>
                <w:rFonts w:hint="eastAsia" w:ascii="宋体" w:hAnsi="宋体"/>
              </w:rPr>
              <w:t>措施欠合理，可行性差，无法满足项目需要，得0分</w:t>
            </w:r>
          </w:p>
        </w:tc>
        <w:tc>
          <w:tcPr>
            <w:tcW w:w="1434" w:type="dxa"/>
            <w:vAlign w:val="center"/>
          </w:tcPr>
          <w:p>
            <w:pPr>
              <w:jc w:val="center"/>
            </w:pPr>
            <w:r>
              <w:rPr>
                <w:rFonts w:hint="eastAsia"/>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1" w:hRule="atLeast"/>
          <w:tblHeader/>
          <w:jc w:val="center"/>
        </w:trPr>
        <w:tc>
          <w:tcPr>
            <w:tcW w:w="504" w:type="dxa"/>
            <w:vAlign w:val="center"/>
          </w:tcPr>
          <w:p>
            <w:pPr>
              <w:widowControl/>
              <w:snapToGrid w:val="0"/>
              <w:jc w:val="center"/>
              <w:rPr>
                <w:rFonts w:ascii="宋体" w:hAnsi="宋体" w:cs="宋体"/>
                <w:kern w:val="0"/>
                <w:szCs w:val="21"/>
              </w:rPr>
            </w:pPr>
            <w:r>
              <w:rPr>
                <w:rFonts w:hint="eastAsia" w:ascii="宋体" w:hAnsi="宋体" w:cs="宋体"/>
                <w:kern w:val="0"/>
                <w:szCs w:val="21"/>
              </w:rPr>
              <w:t>10</w:t>
            </w:r>
          </w:p>
        </w:tc>
        <w:tc>
          <w:tcPr>
            <w:tcW w:w="3149" w:type="dxa"/>
            <w:vAlign w:val="center"/>
          </w:tcPr>
          <w:p>
            <w:pPr>
              <w:spacing w:line="360" w:lineRule="auto"/>
              <w:rPr>
                <w:rFonts w:ascii="Arial" w:hAnsi="Arial" w:cs="Arial"/>
                <w:szCs w:val="21"/>
              </w:rPr>
            </w:pPr>
            <w:r>
              <w:rPr>
                <w:rFonts w:hint="eastAsia" w:ascii="Arial" w:hAnsi="Arial"/>
                <w:szCs w:val="21"/>
              </w:rPr>
              <w:t>施工现场管理及平面布置</w:t>
            </w:r>
          </w:p>
        </w:tc>
        <w:tc>
          <w:tcPr>
            <w:tcW w:w="3829" w:type="dxa"/>
            <w:vAlign w:val="center"/>
          </w:tcPr>
          <w:p>
            <w:pPr>
              <w:rPr>
                <w:rFonts w:ascii="宋体" w:hAnsi="宋体"/>
              </w:rPr>
            </w:pPr>
            <w:r>
              <w:rPr>
                <w:rFonts w:hint="eastAsia" w:ascii="宋体" w:hAnsi="宋体"/>
              </w:rPr>
              <w:t>方案合理、可行、针对性强，得4分</w:t>
            </w:r>
          </w:p>
          <w:p>
            <w:pPr>
              <w:rPr>
                <w:rFonts w:ascii="宋体" w:hAnsi="宋体"/>
              </w:rPr>
            </w:pPr>
            <w:r>
              <w:rPr>
                <w:rFonts w:hint="eastAsia" w:ascii="宋体" w:hAnsi="宋体"/>
              </w:rPr>
              <w:t>方案基本合理、基本可行、细节待完善，得2分</w:t>
            </w:r>
          </w:p>
          <w:p>
            <w:pPr>
              <w:rPr>
                <w:rFonts w:ascii="宋体" w:hAnsi="宋体"/>
              </w:rPr>
            </w:pPr>
            <w:r>
              <w:rPr>
                <w:rFonts w:hint="eastAsia" w:ascii="宋体" w:hAnsi="宋体"/>
              </w:rPr>
              <w:t>方案欠合理，可行性差，无法满足项目需要，得0分</w:t>
            </w:r>
          </w:p>
        </w:tc>
        <w:tc>
          <w:tcPr>
            <w:tcW w:w="1434" w:type="dxa"/>
            <w:vAlign w:val="center"/>
          </w:tcPr>
          <w:p>
            <w:pPr>
              <w:jc w:val="center"/>
            </w:pPr>
            <w:r>
              <w:rPr>
                <w:rFonts w:hint="eastAsia"/>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1" w:hRule="atLeast"/>
          <w:tblHeader/>
          <w:jc w:val="center"/>
        </w:trPr>
        <w:tc>
          <w:tcPr>
            <w:tcW w:w="504" w:type="dxa"/>
            <w:vAlign w:val="center"/>
          </w:tcPr>
          <w:p>
            <w:pPr>
              <w:widowControl/>
              <w:snapToGrid w:val="0"/>
              <w:jc w:val="center"/>
              <w:rPr>
                <w:rFonts w:ascii="宋体" w:hAnsi="宋体" w:cs="宋体"/>
                <w:kern w:val="0"/>
                <w:szCs w:val="21"/>
              </w:rPr>
            </w:pPr>
            <w:r>
              <w:rPr>
                <w:rFonts w:hint="eastAsia" w:ascii="宋体" w:hAnsi="宋体" w:cs="宋体"/>
                <w:kern w:val="0"/>
                <w:szCs w:val="21"/>
              </w:rPr>
              <w:t>11</w:t>
            </w:r>
          </w:p>
        </w:tc>
        <w:tc>
          <w:tcPr>
            <w:tcW w:w="3149" w:type="dxa"/>
            <w:vAlign w:val="center"/>
          </w:tcPr>
          <w:p>
            <w:pPr>
              <w:spacing w:line="360" w:lineRule="auto"/>
              <w:rPr>
                <w:rFonts w:ascii="Arial" w:hAnsi="Arial" w:cs="Arial"/>
                <w:szCs w:val="21"/>
              </w:rPr>
            </w:pPr>
            <w:r>
              <w:rPr>
                <w:rFonts w:hint="eastAsia" w:ascii="Arial" w:hAnsi="Arial"/>
                <w:szCs w:val="21"/>
              </w:rPr>
              <w:t>拟派项目管理人员构成</w:t>
            </w:r>
          </w:p>
        </w:tc>
        <w:tc>
          <w:tcPr>
            <w:tcW w:w="3829" w:type="dxa"/>
            <w:vAlign w:val="center"/>
          </w:tcPr>
          <w:p>
            <w:pPr>
              <w:rPr>
                <w:rFonts w:ascii="宋体" w:hAnsi="宋体"/>
              </w:rPr>
            </w:pPr>
            <w:r>
              <w:rPr>
                <w:rFonts w:hint="eastAsia" w:ascii="宋体" w:hAnsi="宋体"/>
              </w:rPr>
              <w:t>人员配备合理，专业齐全，组织架构和职责清晰，得4分</w:t>
            </w:r>
          </w:p>
          <w:p>
            <w:pPr>
              <w:rPr>
                <w:rFonts w:ascii="宋体" w:hAnsi="宋体"/>
              </w:rPr>
            </w:pPr>
            <w:r>
              <w:rPr>
                <w:rFonts w:hint="eastAsia" w:ascii="宋体" w:hAnsi="宋体"/>
              </w:rPr>
              <w:t>人员配备情况一般，专业基本齐全，组织架构和职责有待明确，得2分</w:t>
            </w:r>
          </w:p>
          <w:p>
            <w:pPr>
              <w:rPr>
                <w:rFonts w:ascii="宋体" w:hAnsi="宋体"/>
              </w:rPr>
            </w:pPr>
            <w:r>
              <w:rPr>
                <w:rFonts w:hint="eastAsia" w:ascii="宋体" w:hAnsi="宋体"/>
              </w:rPr>
              <w:t>人员配备欠合理，专业不够齐全，得0分</w:t>
            </w:r>
          </w:p>
        </w:tc>
        <w:tc>
          <w:tcPr>
            <w:tcW w:w="1434" w:type="dxa"/>
            <w:vAlign w:val="center"/>
          </w:tcPr>
          <w:p>
            <w:pPr>
              <w:jc w:val="center"/>
            </w:pPr>
            <w:r>
              <w:rPr>
                <w:rFonts w:hint="eastAsia"/>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1" w:hRule="atLeast"/>
          <w:tblHeader/>
          <w:jc w:val="center"/>
        </w:trPr>
        <w:tc>
          <w:tcPr>
            <w:tcW w:w="504" w:type="dxa"/>
            <w:vAlign w:val="center"/>
          </w:tcPr>
          <w:p>
            <w:pPr>
              <w:widowControl/>
              <w:snapToGrid w:val="0"/>
              <w:jc w:val="center"/>
              <w:rPr>
                <w:rFonts w:ascii="宋体" w:hAnsi="宋体" w:cs="宋体"/>
                <w:kern w:val="0"/>
                <w:szCs w:val="21"/>
              </w:rPr>
            </w:pPr>
            <w:r>
              <w:rPr>
                <w:rFonts w:hint="eastAsia" w:ascii="宋体" w:hAnsi="宋体" w:cs="宋体"/>
                <w:kern w:val="0"/>
                <w:szCs w:val="21"/>
              </w:rPr>
              <w:t>12</w:t>
            </w:r>
          </w:p>
        </w:tc>
        <w:tc>
          <w:tcPr>
            <w:tcW w:w="3149" w:type="dxa"/>
            <w:vAlign w:val="center"/>
          </w:tcPr>
          <w:p>
            <w:pPr>
              <w:spacing w:line="360" w:lineRule="auto"/>
              <w:rPr>
                <w:rFonts w:ascii="Arial" w:hAnsi="Arial" w:cs="Arial"/>
                <w:szCs w:val="21"/>
              </w:rPr>
            </w:pPr>
            <w:r>
              <w:rPr>
                <w:rFonts w:hint="eastAsia" w:ascii="Arial" w:hAnsi="Arial"/>
                <w:szCs w:val="21"/>
              </w:rPr>
              <w:t>项目运行与售后服务保障方案</w:t>
            </w:r>
          </w:p>
        </w:tc>
        <w:tc>
          <w:tcPr>
            <w:tcW w:w="3829" w:type="dxa"/>
            <w:vAlign w:val="center"/>
          </w:tcPr>
          <w:p>
            <w:pPr>
              <w:rPr>
                <w:rFonts w:ascii="宋体" w:hAnsi="宋体"/>
              </w:rPr>
            </w:pPr>
            <w:r>
              <w:rPr>
                <w:rFonts w:hint="eastAsia" w:ascii="宋体" w:hAnsi="宋体"/>
              </w:rPr>
              <w:t>方案合理、可行、针对性强，得4分</w:t>
            </w:r>
          </w:p>
          <w:p>
            <w:pPr>
              <w:rPr>
                <w:rFonts w:ascii="宋体" w:hAnsi="宋体"/>
              </w:rPr>
            </w:pPr>
            <w:r>
              <w:rPr>
                <w:rFonts w:hint="eastAsia" w:ascii="宋体" w:hAnsi="宋体"/>
              </w:rPr>
              <w:t>方案基本合理、基本可行、细节待完善，得2分</w:t>
            </w:r>
          </w:p>
          <w:p>
            <w:pPr>
              <w:rPr>
                <w:rFonts w:ascii="宋体" w:hAnsi="宋体"/>
              </w:rPr>
            </w:pPr>
            <w:r>
              <w:rPr>
                <w:rFonts w:hint="eastAsia" w:ascii="宋体" w:hAnsi="宋体"/>
              </w:rPr>
              <w:t>方案欠合理，可行性差，无法满足项目需要，得0分</w:t>
            </w:r>
          </w:p>
        </w:tc>
        <w:tc>
          <w:tcPr>
            <w:tcW w:w="1434" w:type="dxa"/>
            <w:vAlign w:val="center"/>
          </w:tcPr>
          <w:p>
            <w:pPr>
              <w:jc w:val="center"/>
            </w:pPr>
            <w:r>
              <w:rPr>
                <w:rFonts w:hint="eastAsia"/>
              </w:rPr>
              <w:t>4分</w:t>
            </w:r>
          </w:p>
        </w:tc>
      </w:tr>
    </w:tbl>
    <w:p>
      <w:pPr>
        <w:tabs>
          <w:tab w:val="left" w:pos="-94"/>
          <w:tab w:val="left" w:pos="1620"/>
        </w:tabs>
        <w:adjustRightInd w:val="0"/>
        <w:spacing w:line="360" w:lineRule="auto"/>
        <w:jc w:val="left"/>
        <w:textAlignment w:val="baseline"/>
        <w:rPr>
          <w:szCs w:val="21"/>
        </w:rPr>
      </w:pPr>
    </w:p>
    <w:p>
      <w:pPr>
        <w:tabs>
          <w:tab w:val="left" w:pos="-94"/>
          <w:tab w:val="left" w:pos="1620"/>
        </w:tabs>
        <w:adjustRightInd w:val="0"/>
        <w:spacing w:line="360" w:lineRule="auto"/>
        <w:jc w:val="left"/>
        <w:textAlignment w:val="baseline"/>
        <w:rPr>
          <w:szCs w:val="21"/>
        </w:rPr>
      </w:pPr>
    </w:p>
    <w:p>
      <w:pPr>
        <w:tabs>
          <w:tab w:val="left" w:pos="-94"/>
          <w:tab w:val="left" w:pos="1620"/>
        </w:tabs>
        <w:adjustRightInd w:val="0"/>
        <w:spacing w:line="360" w:lineRule="auto"/>
        <w:jc w:val="left"/>
        <w:textAlignment w:val="baseline"/>
        <w:rPr>
          <w:szCs w:val="21"/>
        </w:rPr>
      </w:pPr>
    </w:p>
    <w:p>
      <w:pPr>
        <w:tabs>
          <w:tab w:val="left" w:pos="-94"/>
          <w:tab w:val="left" w:pos="1620"/>
        </w:tabs>
        <w:adjustRightInd w:val="0"/>
        <w:spacing w:line="360" w:lineRule="auto"/>
        <w:jc w:val="left"/>
        <w:textAlignment w:val="baseline"/>
        <w:rPr>
          <w:szCs w:val="21"/>
        </w:rPr>
      </w:pPr>
    </w:p>
    <w:p>
      <w:pPr>
        <w:tabs>
          <w:tab w:val="left" w:pos="-94"/>
          <w:tab w:val="left" w:pos="1620"/>
        </w:tabs>
        <w:adjustRightInd w:val="0"/>
        <w:spacing w:line="360" w:lineRule="auto"/>
        <w:jc w:val="left"/>
        <w:textAlignment w:val="baseline"/>
        <w:rPr>
          <w:szCs w:val="21"/>
        </w:rPr>
      </w:pPr>
    </w:p>
    <w:p>
      <w:pPr>
        <w:tabs>
          <w:tab w:val="left" w:pos="-94"/>
          <w:tab w:val="left" w:pos="1620"/>
        </w:tabs>
        <w:adjustRightInd w:val="0"/>
        <w:spacing w:line="360" w:lineRule="auto"/>
        <w:jc w:val="left"/>
        <w:textAlignment w:val="baseline"/>
        <w:rPr>
          <w:szCs w:val="21"/>
        </w:rPr>
      </w:pPr>
    </w:p>
    <w:p>
      <w:pPr>
        <w:tabs>
          <w:tab w:val="left" w:pos="-94"/>
          <w:tab w:val="left" w:pos="1620"/>
        </w:tabs>
        <w:adjustRightInd w:val="0"/>
        <w:spacing w:line="360" w:lineRule="auto"/>
        <w:jc w:val="left"/>
        <w:textAlignment w:val="baseline"/>
        <w:rPr>
          <w:szCs w:val="21"/>
        </w:rPr>
      </w:pPr>
    </w:p>
    <w:p>
      <w:pPr>
        <w:tabs>
          <w:tab w:val="left" w:pos="-94"/>
          <w:tab w:val="left" w:pos="1620"/>
        </w:tabs>
        <w:adjustRightInd w:val="0"/>
        <w:spacing w:line="360" w:lineRule="auto"/>
        <w:jc w:val="left"/>
        <w:textAlignment w:val="baseline"/>
        <w:rPr>
          <w:szCs w:val="21"/>
        </w:rPr>
      </w:pPr>
    </w:p>
    <w:p>
      <w:pPr>
        <w:tabs>
          <w:tab w:val="left" w:pos="-94"/>
          <w:tab w:val="left" w:pos="428"/>
        </w:tabs>
        <w:adjustRightInd w:val="0"/>
        <w:spacing w:line="360" w:lineRule="auto"/>
        <w:ind w:left="23" w:leftChars="11"/>
        <w:jc w:val="center"/>
        <w:textAlignment w:val="baseline"/>
        <w:outlineLvl w:val="1"/>
        <w:rPr>
          <w:b/>
          <w:sz w:val="28"/>
          <w:szCs w:val="28"/>
        </w:rPr>
      </w:pPr>
      <w:bookmarkStart w:id="155" w:name="_Toc16351"/>
      <w:bookmarkStart w:id="156" w:name="_Toc17446"/>
      <w:r>
        <w:rPr>
          <w:b/>
          <w:sz w:val="28"/>
          <w:szCs w:val="28"/>
        </w:rPr>
        <w:t>附表</w:t>
      </w:r>
      <w:r>
        <w:rPr>
          <w:rFonts w:hint="eastAsia"/>
          <w:b/>
          <w:sz w:val="28"/>
          <w:szCs w:val="28"/>
        </w:rPr>
        <w:t>五 价格</w:t>
      </w:r>
      <w:r>
        <w:rPr>
          <w:b/>
          <w:sz w:val="28"/>
          <w:szCs w:val="28"/>
        </w:rPr>
        <w:t>评审因素及分值分配表</w:t>
      </w:r>
      <w:bookmarkEnd w:id="155"/>
      <w:bookmarkEnd w:id="156"/>
    </w:p>
    <w:p>
      <w:pPr>
        <w:tabs>
          <w:tab w:val="left" w:pos="-94"/>
          <w:tab w:val="left" w:pos="1620"/>
        </w:tabs>
        <w:adjustRightInd w:val="0"/>
        <w:spacing w:line="360" w:lineRule="auto"/>
        <w:ind w:left="23" w:leftChars="11"/>
        <w:jc w:val="center"/>
        <w:textAlignment w:val="baseline"/>
        <w:rPr>
          <w:rFonts w:ascii="宋体" w:hAnsi="宋体"/>
          <w:szCs w:val="21"/>
        </w:rPr>
      </w:pPr>
      <w:r>
        <w:rPr>
          <w:rFonts w:hint="eastAsia" w:ascii="宋体" w:hAnsi="宋体"/>
          <w:szCs w:val="21"/>
        </w:rPr>
        <w:t>（满分30分）</w:t>
      </w:r>
    </w:p>
    <w:p>
      <w:pPr>
        <w:tabs>
          <w:tab w:val="left" w:pos="-94"/>
          <w:tab w:val="left" w:pos="1620"/>
        </w:tabs>
        <w:adjustRightInd w:val="0"/>
        <w:spacing w:line="360" w:lineRule="auto"/>
        <w:ind w:left="23" w:leftChars="11"/>
        <w:jc w:val="center"/>
        <w:textAlignment w:val="baseline"/>
        <w:rPr>
          <w:b/>
          <w:szCs w:val="21"/>
        </w:rPr>
      </w:pPr>
    </w:p>
    <w:tbl>
      <w:tblPr>
        <w:tblStyle w:val="37"/>
        <w:tblW w:w="85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1488"/>
        <w:gridCol w:w="993"/>
        <w:gridCol w:w="5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11" w:type="dxa"/>
            <w:vAlign w:val="center"/>
          </w:tcPr>
          <w:p>
            <w:pPr>
              <w:snapToGrid w:val="0"/>
              <w:jc w:val="center"/>
              <w:rPr>
                <w:rFonts w:ascii="宋体" w:hAnsi="宋体"/>
                <w:caps/>
                <w:szCs w:val="21"/>
              </w:rPr>
            </w:pPr>
            <w:r>
              <w:rPr>
                <w:rFonts w:ascii="宋体" w:hAnsi="宋体"/>
                <w:caps/>
                <w:szCs w:val="21"/>
              </w:rPr>
              <w:t>序号</w:t>
            </w:r>
          </w:p>
        </w:tc>
        <w:tc>
          <w:tcPr>
            <w:tcW w:w="1488" w:type="dxa"/>
            <w:vAlign w:val="center"/>
          </w:tcPr>
          <w:p>
            <w:pPr>
              <w:snapToGrid w:val="0"/>
              <w:jc w:val="center"/>
              <w:rPr>
                <w:rFonts w:ascii="宋体" w:hAnsi="宋体"/>
                <w:caps/>
                <w:szCs w:val="21"/>
              </w:rPr>
            </w:pPr>
            <w:r>
              <w:rPr>
                <w:rFonts w:ascii="宋体" w:hAnsi="宋体"/>
                <w:caps/>
                <w:szCs w:val="21"/>
              </w:rPr>
              <w:t>评审内容</w:t>
            </w:r>
          </w:p>
        </w:tc>
        <w:tc>
          <w:tcPr>
            <w:tcW w:w="993" w:type="dxa"/>
            <w:vAlign w:val="center"/>
          </w:tcPr>
          <w:p>
            <w:pPr>
              <w:snapToGrid w:val="0"/>
              <w:jc w:val="center"/>
              <w:rPr>
                <w:rFonts w:ascii="宋体" w:hAnsi="宋体"/>
                <w:caps/>
                <w:szCs w:val="21"/>
              </w:rPr>
            </w:pPr>
            <w:r>
              <w:rPr>
                <w:rFonts w:hint="eastAsia" w:ascii="宋体" w:hAnsi="宋体"/>
                <w:caps/>
                <w:szCs w:val="21"/>
              </w:rPr>
              <w:t>标准分</w:t>
            </w:r>
          </w:p>
        </w:tc>
        <w:tc>
          <w:tcPr>
            <w:tcW w:w="5532" w:type="dxa"/>
            <w:vAlign w:val="center"/>
          </w:tcPr>
          <w:p>
            <w:pPr>
              <w:snapToGrid w:val="0"/>
              <w:jc w:val="center"/>
              <w:rPr>
                <w:rFonts w:ascii="宋体" w:hAnsi="宋体"/>
                <w:caps/>
                <w:szCs w:val="21"/>
              </w:rPr>
            </w:pPr>
            <w:r>
              <w:rPr>
                <w:rFonts w:ascii="宋体" w:hAnsi="宋体"/>
                <w:caps/>
                <w:szCs w:val="21"/>
              </w:rPr>
              <w:t>评  审  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11" w:type="dxa"/>
            <w:vAlign w:val="center"/>
          </w:tcPr>
          <w:p>
            <w:pPr>
              <w:tabs>
                <w:tab w:val="left" w:pos="-94"/>
                <w:tab w:val="left" w:pos="1620"/>
              </w:tabs>
              <w:adjustRightInd w:val="0"/>
              <w:snapToGrid w:val="0"/>
              <w:jc w:val="center"/>
              <w:textAlignment w:val="baseline"/>
              <w:outlineLvl w:val="1"/>
              <w:rPr>
                <w:rFonts w:ascii="宋体" w:hAnsi="宋体"/>
                <w:szCs w:val="21"/>
              </w:rPr>
            </w:pPr>
            <w:bookmarkStart w:id="157" w:name="_Toc24211"/>
            <w:bookmarkStart w:id="158" w:name="_Toc3401"/>
            <w:r>
              <w:rPr>
                <w:rFonts w:hint="eastAsia" w:ascii="宋体" w:hAnsi="宋体"/>
                <w:szCs w:val="21"/>
              </w:rPr>
              <w:t>1</w:t>
            </w:r>
            <w:bookmarkEnd w:id="157"/>
            <w:bookmarkEnd w:id="158"/>
          </w:p>
        </w:tc>
        <w:tc>
          <w:tcPr>
            <w:tcW w:w="1488" w:type="dxa"/>
            <w:vAlign w:val="center"/>
          </w:tcPr>
          <w:p>
            <w:pPr>
              <w:spacing w:line="520" w:lineRule="exact"/>
              <w:jc w:val="center"/>
              <w:rPr>
                <w:rFonts w:ascii="宋体" w:hAnsi="宋体"/>
              </w:rPr>
            </w:pPr>
            <w:r>
              <w:rPr>
                <w:rFonts w:hint="eastAsia" w:ascii="宋体" w:hAnsi="宋体"/>
              </w:rPr>
              <w:t>价格</w:t>
            </w:r>
          </w:p>
          <w:p>
            <w:pPr>
              <w:snapToGrid w:val="0"/>
              <w:ind w:firstLine="210" w:firstLineChars="100"/>
              <w:rPr>
                <w:rFonts w:ascii="宋体" w:hAnsi="宋体"/>
                <w:bCs/>
                <w:szCs w:val="21"/>
              </w:rPr>
            </w:pPr>
            <w:r>
              <w:rPr>
                <w:rFonts w:hint="eastAsia" w:ascii="宋体" w:hAnsi="宋体"/>
              </w:rPr>
              <w:t>（30分）</w:t>
            </w:r>
            <w:r>
              <w:rPr>
                <w:rFonts w:hint="eastAsia" w:ascii="宋体" w:hAnsi="宋体"/>
                <w:bCs/>
                <w:szCs w:val="21"/>
              </w:rPr>
              <w:t xml:space="preserve"> </w:t>
            </w:r>
          </w:p>
        </w:tc>
        <w:tc>
          <w:tcPr>
            <w:tcW w:w="993" w:type="dxa"/>
            <w:vAlign w:val="center"/>
          </w:tcPr>
          <w:p>
            <w:pPr>
              <w:tabs>
                <w:tab w:val="left" w:pos="-94"/>
                <w:tab w:val="left" w:pos="1620"/>
              </w:tabs>
              <w:adjustRightInd w:val="0"/>
              <w:snapToGrid w:val="0"/>
              <w:jc w:val="center"/>
              <w:textAlignment w:val="baseline"/>
              <w:outlineLvl w:val="1"/>
              <w:rPr>
                <w:rFonts w:ascii="宋体" w:hAnsi="宋体"/>
                <w:szCs w:val="21"/>
              </w:rPr>
            </w:pPr>
            <w:bookmarkStart w:id="159" w:name="_Toc27645"/>
            <w:bookmarkStart w:id="160" w:name="_Toc7279"/>
            <w:r>
              <w:rPr>
                <w:rFonts w:hint="eastAsia" w:ascii="宋体" w:hAnsi="宋体"/>
                <w:szCs w:val="21"/>
              </w:rPr>
              <w:t>30</w:t>
            </w:r>
            <w:bookmarkEnd w:id="159"/>
            <w:bookmarkEnd w:id="160"/>
          </w:p>
        </w:tc>
        <w:tc>
          <w:tcPr>
            <w:tcW w:w="5532" w:type="dxa"/>
            <w:vAlign w:val="center"/>
          </w:tcPr>
          <w:p>
            <w:pPr>
              <w:spacing w:line="520" w:lineRule="exact"/>
              <w:rPr>
                <w:rFonts w:ascii="宋体" w:hAnsi="宋体"/>
              </w:rPr>
            </w:pPr>
            <w:r>
              <w:rPr>
                <w:rFonts w:hint="eastAsia" w:ascii="宋体" w:hAnsi="宋体"/>
              </w:rPr>
              <w:t>满足招标文件资质要求且投标价格最低的投标报价为评标基准价，其价格分为满分。其他投标人的价格分统一按照下列公式计算：</w:t>
            </w:r>
          </w:p>
          <w:p>
            <w:pPr>
              <w:spacing w:line="520" w:lineRule="exact"/>
              <w:rPr>
                <w:rFonts w:ascii="宋体" w:hAnsi="宋体"/>
              </w:rPr>
            </w:pPr>
            <w:r>
              <w:rPr>
                <w:rFonts w:hint="eastAsia" w:ascii="宋体" w:hAnsi="宋体"/>
              </w:rPr>
              <w:t>价格分=（评标基准价/投标报价）×30</w:t>
            </w:r>
          </w:p>
          <w:p>
            <w:pPr>
              <w:spacing w:line="520" w:lineRule="exact"/>
              <w:rPr>
                <w:rFonts w:ascii="宋体" w:hAnsi="宋体"/>
              </w:rPr>
            </w:pPr>
            <w:r>
              <w:rPr>
                <w:rFonts w:hint="eastAsia" w:ascii="宋体" w:hAnsi="宋体"/>
              </w:rPr>
              <w:t>评标委员会有权判定明显低于成本价的投标为无效投标</w:t>
            </w:r>
          </w:p>
          <w:p>
            <w:pPr>
              <w:tabs>
                <w:tab w:val="left" w:pos="-94"/>
                <w:tab w:val="left" w:pos="1620"/>
              </w:tabs>
              <w:adjustRightInd w:val="0"/>
              <w:snapToGrid w:val="0"/>
              <w:textAlignment w:val="baseline"/>
              <w:outlineLvl w:val="1"/>
              <w:rPr>
                <w:rFonts w:ascii="宋体" w:hAnsi="宋体"/>
                <w:szCs w:val="21"/>
              </w:rPr>
            </w:pPr>
            <w:bookmarkStart w:id="161" w:name="_Toc30524"/>
            <w:bookmarkStart w:id="162" w:name="_Toc31972"/>
            <w:r>
              <w:rPr>
                <w:rFonts w:hint="eastAsia" w:ascii="宋体" w:hAnsi="宋体"/>
                <w:lang w:val="zh-CN"/>
              </w:rPr>
              <w:t>注：根据《政府采购促进中小企业发展暂行办法》（财库[2011]181号）及</w:t>
            </w:r>
            <w:r>
              <w:rPr>
                <w:rFonts w:hint="eastAsia" w:ascii="宋体" w:hAnsi="宋体"/>
              </w:rPr>
              <w:t>《关于政府采购支持监狱企业发展有关问题的通知》（</w:t>
            </w:r>
            <w:r>
              <w:rPr>
                <w:rFonts w:hint="eastAsia" w:ascii="宋体" w:hAnsi="宋体"/>
                <w:lang w:val="zh-CN"/>
              </w:rPr>
              <w:t>财库[201</w:t>
            </w:r>
            <w:r>
              <w:rPr>
                <w:rFonts w:hint="eastAsia" w:ascii="宋体" w:hAnsi="宋体"/>
              </w:rPr>
              <w:t>4</w:t>
            </w:r>
            <w:r>
              <w:rPr>
                <w:rFonts w:hint="eastAsia" w:ascii="宋体" w:hAnsi="宋体"/>
                <w:lang w:val="zh-CN"/>
              </w:rPr>
              <w:t>]</w:t>
            </w:r>
            <w:r>
              <w:rPr>
                <w:rFonts w:hint="eastAsia" w:ascii="宋体" w:hAnsi="宋体"/>
              </w:rPr>
              <w:t>68</w:t>
            </w:r>
            <w:r>
              <w:rPr>
                <w:rFonts w:hint="eastAsia" w:ascii="宋体" w:hAnsi="宋体"/>
                <w:lang w:val="zh-CN"/>
              </w:rPr>
              <w:t>号</w:t>
            </w:r>
            <w:r>
              <w:rPr>
                <w:rFonts w:hint="eastAsia" w:ascii="宋体" w:hAnsi="宋体"/>
              </w:rPr>
              <w:t>）及《关于促进残疾人就业政府采购政策的通知》（财库[2017]141号）</w:t>
            </w:r>
            <w:r>
              <w:rPr>
                <w:rFonts w:hint="eastAsia" w:ascii="宋体" w:hAnsi="宋体"/>
                <w:lang w:val="zh-CN"/>
              </w:rPr>
              <w:t>的规定，对小型和微型企业</w:t>
            </w:r>
            <w:r>
              <w:rPr>
                <w:rFonts w:hint="eastAsia" w:ascii="宋体" w:hAnsi="宋体"/>
              </w:rPr>
              <w:t>/</w:t>
            </w:r>
            <w:r>
              <w:rPr>
                <w:rFonts w:hint="eastAsia" w:ascii="宋体" w:hAnsi="宋体"/>
                <w:lang w:val="zh-CN"/>
              </w:rPr>
              <w:t>监狱企业/残疾人福利性单位参与本次政府采购活动的，对其小型和微型企业</w:t>
            </w:r>
            <w:r>
              <w:rPr>
                <w:rFonts w:hint="eastAsia" w:ascii="宋体" w:hAnsi="宋体"/>
              </w:rPr>
              <w:t>/</w:t>
            </w:r>
            <w:r>
              <w:rPr>
                <w:rFonts w:hint="eastAsia" w:ascii="宋体" w:hAnsi="宋体"/>
                <w:lang w:val="zh-CN"/>
              </w:rPr>
              <w:t>监狱企业</w:t>
            </w:r>
            <w:r>
              <w:rPr>
                <w:rFonts w:hint="eastAsia" w:ascii="宋体" w:hAnsi="宋体"/>
              </w:rPr>
              <w:t>/残疾人福利性单位</w:t>
            </w:r>
            <w:r>
              <w:rPr>
                <w:rFonts w:hint="eastAsia" w:ascii="宋体" w:hAnsi="宋体"/>
                <w:lang w:val="zh-CN"/>
              </w:rPr>
              <w:t>产品的价格给予6%的扣除，用扣除后的价格参与评审</w:t>
            </w:r>
            <w:r>
              <w:rPr>
                <w:rFonts w:hint="eastAsia" w:ascii="宋体" w:hAnsi="宋体"/>
              </w:rPr>
              <w:t>，并按修整后的价格计算价格分。</w:t>
            </w:r>
            <w:bookmarkEnd w:id="161"/>
            <w:bookmarkEnd w:id="162"/>
          </w:p>
        </w:tc>
      </w:tr>
    </w:tbl>
    <w:p>
      <w:pPr>
        <w:pStyle w:val="23"/>
        <w:ind w:firstLine="482"/>
        <w:jc w:val="center"/>
        <w:rPr>
          <w:b/>
          <w:szCs w:val="21"/>
        </w:rPr>
      </w:pPr>
      <w:r>
        <w:rPr>
          <w:b/>
          <w:szCs w:val="21"/>
        </w:rPr>
        <w:br w:type="page"/>
      </w:r>
    </w:p>
    <w:p>
      <w:pPr>
        <w:pStyle w:val="23"/>
        <w:ind w:firstLine="482"/>
        <w:jc w:val="center"/>
        <w:rPr>
          <w:b/>
          <w:szCs w:val="21"/>
        </w:rPr>
      </w:pPr>
    </w:p>
    <w:p>
      <w:pPr>
        <w:pStyle w:val="23"/>
        <w:ind w:firstLine="482"/>
        <w:jc w:val="center"/>
        <w:rPr>
          <w:b/>
          <w:szCs w:val="21"/>
        </w:rPr>
      </w:pPr>
    </w:p>
    <w:p>
      <w:pPr>
        <w:pStyle w:val="2"/>
        <w:jc w:val="center"/>
        <w:rPr>
          <w:b w:val="0"/>
          <w:bCs w:val="0"/>
          <w:sz w:val="32"/>
          <w:szCs w:val="32"/>
        </w:rPr>
      </w:pPr>
      <w:bookmarkStart w:id="163" w:name="_Toc10972"/>
      <w:r>
        <w:rPr>
          <w:rFonts w:hint="eastAsia"/>
          <w:b w:val="0"/>
          <w:bCs w:val="0"/>
          <w:sz w:val="32"/>
          <w:szCs w:val="32"/>
        </w:rPr>
        <w:t>第四章 合同条款</w:t>
      </w:r>
      <w:bookmarkEnd w:id="163"/>
    </w:p>
    <w:p>
      <w:pPr>
        <w:pStyle w:val="23"/>
        <w:ind w:firstLine="1044"/>
        <w:jc w:val="center"/>
        <w:rPr>
          <w:rFonts w:ascii="Times New Roman" w:hAnsi="Times New Roman" w:eastAsia="黑体"/>
          <w:b/>
          <w:color w:val="000000"/>
          <w:sz w:val="52"/>
        </w:rPr>
      </w:pPr>
    </w:p>
    <w:p>
      <w:pPr>
        <w:pStyle w:val="23"/>
        <w:ind w:firstLine="1044"/>
        <w:jc w:val="center"/>
        <w:rPr>
          <w:rFonts w:ascii="Times New Roman" w:hAnsi="Times New Roman" w:eastAsia="黑体"/>
          <w:b/>
          <w:color w:val="000000"/>
          <w:sz w:val="52"/>
        </w:rPr>
      </w:pPr>
    </w:p>
    <w:p>
      <w:pPr>
        <w:pStyle w:val="23"/>
        <w:ind w:firstLine="1044"/>
        <w:jc w:val="center"/>
        <w:rPr>
          <w:rFonts w:ascii="Times New Roman" w:hAnsi="Times New Roman" w:eastAsia="黑体"/>
          <w:b/>
          <w:color w:val="000000"/>
          <w:sz w:val="52"/>
        </w:rPr>
      </w:pPr>
    </w:p>
    <w:p>
      <w:pPr>
        <w:pStyle w:val="23"/>
        <w:ind w:firstLine="1044"/>
        <w:jc w:val="center"/>
        <w:rPr>
          <w:rFonts w:ascii="Times New Roman" w:hAnsi="Times New Roman" w:eastAsia="黑体"/>
          <w:b/>
          <w:color w:val="000000"/>
          <w:sz w:val="52"/>
        </w:rPr>
      </w:pPr>
    </w:p>
    <w:p>
      <w:pPr>
        <w:pStyle w:val="23"/>
        <w:ind w:firstLine="1044"/>
        <w:jc w:val="center"/>
        <w:rPr>
          <w:rFonts w:ascii="Times New Roman" w:hAnsi="Times New Roman" w:eastAsia="黑体"/>
          <w:b/>
          <w:color w:val="000000"/>
          <w:sz w:val="52"/>
        </w:rPr>
      </w:pPr>
    </w:p>
    <w:p>
      <w:pPr>
        <w:pStyle w:val="23"/>
        <w:ind w:firstLine="1044"/>
        <w:jc w:val="center"/>
        <w:rPr>
          <w:rFonts w:ascii="Times New Roman" w:hAnsi="Times New Roman" w:eastAsia="黑体"/>
          <w:b/>
          <w:color w:val="000000"/>
          <w:sz w:val="52"/>
        </w:rPr>
      </w:pPr>
    </w:p>
    <w:p>
      <w:pPr>
        <w:pStyle w:val="23"/>
        <w:ind w:firstLine="1044"/>
        <w:jc w:val="center"/>
        <w:rPr>
          <w:rFonts w:ascii="Times New Roman" w:hAnsi="Times New Roman" w:eastAsia="黑体"/>
          <w:b/>
          <w:color w:val="000000"/>
          <w:sz w:val="52"/>
        </w:rPr>
      </w:pPr>
    </w:p>
    <w:p>
      <w:pPr>
        <w:pStyle w:val="23"/>
        <w:ind w:firstLine="1044"/>
        <w:jc w:val="center"/>
        <w:rPr>
          <w:rFonts w:ascii="Times New Roman" w:hAnsi="Times New Roman" w:eastAsia="黑体"/>
          <w:b/>
          <w:color w:val="000000"/>
          <w:sz w:val="52"/>
        </w:rPr>
      </w:pPr>
    </w:p>
    <w:p>
      <w:pPr>
        <w:pStyle w:val="23"/>
        <w:ind w:firstLine="1044"/>
        <w:jc w:val="center"/>
        <w:rPr>
          <w:rFonts w:ascii="Times New Roman" w:hAnsi="Times New Roman" w:eastAsia="黑体"/>
          <w:b/>
          <w:color w:val="000000"/>
          <w:sz w:val="52"/>
        </w:rPr>
      </w:pPr>
    </w:p>
    <w:p>
      <w:pPr>
        <w:pStyle w:val="23"/>
        <w:ind w:firstLine="1044"/>
        <w:jc w:val="center"/>
        <w:rPr>
          <w:rFonts w:ascii="Times New Roman" w:hAnsi="Times New Roman" w:eastAsia="黑体"/>
          <w:b/>
          <w:color w:val="000000"/>
          <w:sz w:val="52"/>
        </w:rPr>
      </w:pPr>
    </w:p>
    <w:p>
      <w:pPr>
        <w:pStyle w:val="23"/>
        <w:ind w:firstLine="1044"/>
        <w:jc w:val="center"/>
        <w:rPr>
          <w:rFonts w:ascii="Times New Roman" w:hAnsi="Times New Roman" w:eastAsia="黑体"/>
          <w:b/>
          <w:color w:val="000000"/>
          <w:sz w:val="52"/>
        </w:rPr>
      </w:pPr>
    </w:p>
    <w:p>
      <w:pPr>
        <w:pStyle w:val="23"/>
        <w:ind w:firstLine="1044"/>
        <w:jc w:val="center"/>
        <w:rPr>
          <w:rFonts w:ascii="Times New Roman" w:hAnsi="Times New Roman" w:eastAsia="黑体"/>
          <w:b/>
          <w:color w:val="000000"/>
          <w:sz w:val="52"/>
        </w:rPr>
      </w:pPr>
    </w:p>
    <w:p>
      <w:pPr>
        <w:pStyle w:val="23"/>
        <w:ind w:firstLine="1044"/>
        <w:jc w:val="center"/>
        <w:rPr>
          <w:rFonts w:ascii="Times New Roman" w:hAnsi="Times New Roman" w:eastAsia="黑体"/>
          <w:b/>
          <w:color w:val="000000"/>
          <w:sz w:val="52"/>
        </w:rPr>
      </w:pPr>
    </w:p>
    <w:p>
      <w:pPr>
        <w:pStyle w:val="23"/>
        <w:ind w:firstLine="1044"/>
        <w:jc w:val="center"/>
        <w:rPr>
          <w:rFonts w:ascii="Times New Roman" w:hAnsi="Times New Roman" w:eastAsia="黑体"/>
          <w:b/>
          <w:color w:val="000000"/>
          <w:sz w:val="52"/>
        </w:rPr>
      </w:pPr>
    </w:p>
    <w:p>
      <w:pPr>
        <w:pStyle w:val="23"/>
        <w:ind w:firstLine="1044"/>
        <w:jc w:val="center"/>
        <w:rPr>
          <w:rFonts w:ascii="Times New Roman" w:hAnsi="Times New Roman" w:eastAsia="黑体"/>
          <w:b/>
          <w:color w:val="000000"/>
          <w:sz w:val="52"/>
        </w:rPr>
      </w:pPr>
    </w:p>
    <w:p>
      <w:pPr>
        <w:pStyle w:val="23"/>
        <w:ind w:firstLine="1044"/>
        <w:jc w:val="center"/>
        <w:rPr>
          <w:rFonts w:ascii="Times New Roman" w:hAnsi="Times New Roman" w:eastAsia="黑体"/>
          <w:b/>
          <w:color w:val="000000"/>
          <w:sz w:val="52"/>
        </w:rPr>
      </w:pPr>
      <w:r>
        <w:rPr>
          <w:rFonts w:hint="eastAsia" w:ascii="Times New Roman" w:hAnsi="Times New Roman" w:eastAsia="黑体"/>
          <w:b/>
          <w:color w:val="000000"/>
          <w:sz w:val="52"/>
        </w:rPr>
        <w:t>设</w:t>
      </w:r>
      <w:r>
        <w:rPr>
          <w:rFonts w:ascii="Times New Roman" w:hAnsi="Times New Roman" w:eastAsia="黑体"/>
          <w:b/>
          <w:color w:val="000000"/>
          <w:sz w:val="52"/>
        </w:rPr>
        <w:t xml:space="preserve"> </w:t>
      </w:r>
      <w:r>
        <w:rPr>
          <w:rFonts w:hint="eastAsia" w:ascii="Times New Roman" w:hAnsi="Times New Roman" w:eastAsia="黑体"/>
          <w:b/>
          <w:color w:val="000000"/>
          <w:sz w:val="52"/>
        </w:rPr>
        <w:t>备</w:t>
      </w:r>
      <w:r>
        <w:rPr>
          <w:rFonts w:ascii="Times New Roman" w:hAnsi="Times New Roman" w:eastAsia="黑体"/>
          <w:b/>
          <w:color w:val="000000"/>
          <w:sz w:val="52"/>
        </w:rPr>
        <w:t xml:space="preserve"> </w:t>
      </w:r>
      <w:r>
        <w:rPr>
          <w:rFonts w:hint="eastAsia" w:ascii="Times New Roman" w:hAnsi="Times New Roman" w:eastAsia="黑体"/>
          <w:b/>
          <w:color w:val="000000"/>
          <w:sz w:val="52"/>
        </w:rPr>
        <w:t>采</w:t>
      </w:r>
      <w:r>
        <w:rPr>
          <w:rFonts w:ascii="Times New Roman" w:hAnsi="Times New Roman" w:eastAsia="黑体"/>
          <w:b/>
          <w:color w:val="000000"/>
          <w:sz w:val="52"/>
        </w:rPr>
        <w:t xml:space="preserve"> </w:t>
      </w:r>
      <w:r>
        <w:rPr>
          <w:rFonts w:hint="eastAsia" w:ascii="Times New Roman" w:hAnsi="Times New Roman" w:eastAsia="黑体"/>
          <w:b/>
          <w:color w:val="000000"/>
          <w:sz w:val="52"/>
        </w:rPr>
        <w:t>购</w:t>
      </w:r>
      <w:r>
        <w:rPr>
          <w:rFonts w:ascii="Times New Roman" w:hAnsi="Times New Roman" w:eastAsia="黑体"/>
          <w:b/>
          <w:color w:val="000000"/>
          <w:sz w:val="52"/>
        </w:rPr>
        <w:t xml:space="preserve"> 合 同</w:t>
      </w:r>
    </w:p>
    <w:p>
      <w:pPr>
        <w:jc w:val="center"/>
      </w:pPr>
    </w:p>
    <w:p>
      <w:pPr>
        <w:jc w:val="center"/>
      </w:pPr>
    </w:p>
    <w:p>
      <w:pPr>
        <w:jc w:val="center"/>
      </w:pPr>
    </w:p>
    <w:p/>
    <w:p/>
    <w:p/>
    <w:p/>
    <w:p/>
    <w:p/>
    <w:p/>
    <w:p/>
    <w:p/>
    <w:p/>
    <w:p/>
    <w:p/>
    <w:p>
      <w:pPr>
        <w:ind w:firstLine="602" w:firstLineChars="200"/>
      </w:pPr>
      <w:r>
        <w:rPr>
          <w:rFonts w:eastAsia="黑体"/>
          <w:b/>
          <w:color w:val="000000"/>
          <w:sz w:val="30"/>
        </w:rPr>
        <w:t>项目名称：</w:t>
      </w:r>
      <w:r>
        <w:t xml:space="preserve"> </w:t>
      </w:r>
    </w:p>
    <w:p>
      <w:pPr>
        <w:pStyle w:val="23"/>
        <w:tabs>
          <w:tab w:val="left" w:pos="4473"/>
          <w:tab w:val="left" w:pos="8946"/>
        </w:tabs>
        <w:snapToGrid w:val="0"/>
        <w:ind w:firstLine="602"/>
        <w:rPr>
          <w:rFonts w:ascii="Times New Roman" w:hAnsi="Times New Roman"/>
          <w:color w:val="000000"/>
          <w:spacing w:val="16"/>
          <w:sz w:val="28"/>
        </w:rPr>
      </w:pPr>
      <w:r>
        <w:rPr>
          <w:rFonts w:ascii="Times New Roman" w:hAnsi="Times New Roman" w:eastAsia="黑体"/>
          <w:b/>
          <w:color w:val="000000"/>
          <w:sz w:val="30"/>
        </w:rPr>
        <w:t>甲    方：</w:t>
      </w:r>
      <w:r>
        <w:rPr>
          <w:rFonts w:ascii="Times New Roman" w:hAnsi="Times New Roman"/>
          <w:color w:val="000000"/>
          <w:spacing w:val="16"/>
          <w:sz w:val="28"/>
        </w:rPr>
        <w:t xml:space="preserve"> </w:t>
      </w:r>
    </w:p>
    <w:p>
      <w:pPr>
        <w:pStyle w:val="23"/>
        <w:tabs>
          <w:tab w:val="left" w:pos="4473"/>
          <w:tab w:val="left" w:pos="8946"/>
        </w:tabs>
        <w:snapToGrid w:val="0"/>
        <w:ind w:firstLine="602"/>
        <w:rPr>
          <w:rFonts w:ascii="Times New Roman" w:hAnsi="Times New Roman"/>
          <w:color w:val="000000"/>
          <w:sz w:val="28"/>
        </w:rPr>
      </w:pPr>
      <w:r>
        <w:rPr>
          <w:rFonts w:ascii="Times New Roman" w:hAnsi="Times New Roman" w:eastAsia="黑体"/>
          <w:b/>
          <w:color w:val="000000"/>
          <w:sz w:val="30"/>
        </w:rPr>
        <w:t>乙    方：</w:t>
      </w:r>
      <w:r>
        <w:rPr>
          <w:rFonts w:ascii="Times New Roman" w:hAnsi="Times New Roman"/>
          <w:color w:val="000000"/>
          <w:sz w:val="28"/>
        </w:rPr>
        <w:t xml:space="preserve"> </w:t>
      </w:r>
    </w:p>
    <w:p>
      <w:pPr>
        <w:pStyle w:val="23"/>
        <w:tabs>
          <w:tab w:val="left" w:pos="4473"/>
          <w:tab w:val="left" w:pos="8946"/>
        </w:tabs>
        <w:snapToGrid w:val="0"/>
        <w:ind w:firstLine="602"/>
        <w:rPr>
          <w:rFonts w:ascii="Times New Roman" w:hAnsi="Times New Roman"/>
          <w:color w:val="000000"/>
          <w:sz w:val="28"/>
        </w:rPr>
      </w:pPr>
      <w:r>
        <w:rPr>
          <w:rFonts w:ascii="Times New Roman" w:hAnsi="Times New Roman" w:eastAsia="黑体"/>
          <w:b/>
          <w:color w:val="000000"/>
          <w:sz w:val="30"/>
        </w:rPr>
        <w:t>签订时间：</w:t>
      </w:r>
      <w:r>
        <w:rPr>
          <w:rFonts w:ascii="Times New Roman" w:hAnsi="Times New Roman"/>
          <w:color w:val="000000"/>
          <w:sz w:val="28"/>
        </w:rPr>
        <w:t>20</w:t>
      </w:r>
      <w:r>
        <w:rPr>
          <w:rFonts w:hint="eastAsia" w:ascii="Times New Roman" w:hAnsi="Times New Roman"/>
          <w:color w:val="000000"/>
          <w:sz w:val="28"/>
        </w:rPr>
        <w:t xml:space="preserve">   </w:t>
      </w:r>
      <w:r>
        <w:rPr>
          <w:rFonts w:ascii="Times New Roman" w:hAnsi="Times New Roman"/>
          <w:color w:val="000000"/>
          <w:sz w:val="28"/>
        </w:rPr>
        <w:t>年</w:t>
      </w:r>
      <w:r>
        <w:rPr>
          <w:rFonts w:hint="eastAsia" w:ascii="Times New Roman" w:hAnsi="Times New Roman"/>
          <w:color w:val="000000"/>
          <w:sz w:val="28"/>
        </w:rPr>
        <w:t xml:space="preserve">   </w:t>
      </w:r>
      <w:r>
        <w:rPr>
          <w:rFonts w:ascii="Times New Roman" w:hAnsi="Times New Roman"/>
          <w:color w:val="000000"/>
          <w:sz w:val="28"/>
        </w:rPr>
        <w:t>月</w:t>
      </w:r>
    </w:p>
    <w:p>
      <w:pPr>
        <w:pStyle w:val="23"/>
        <w:tabs>
          <w:tab w:val="left" w:pos="4473"/>
          <w:tab w:val="left" w:pos="8946"/>
        </w:tabs>
        <w:snapToGrid w:val="0"/>
        <w:ind w:firstLine="602"/>
        <w:rPr>
          <w:rFonts w:ascii="Times New Roman" w:hAnsi="Times New Roman"/>
          <w:color w:val="000000"/>
          <w:sz w:val="28"/>
        </w:rPr>
      </w:pPr>
      <w:r>
        <w:rPr>
          <w:rFonts w:ascii="Times New Roman" w:hAnsi="Times New Roman" w:eastAsia="黑体"/>
          <w:b/>
          <w:color w:val="000000"/>
          <w:sz w:val="30"/>
        </w:rPr>
        <w:t>签订地点：</w:t>
      </w:r>
      <w:r>
        <w:rPr>
          <w:rFonts w:ascii="Times New Roman" w:hAnsi="Times New Roman"/>
          <w:color w:val="000000"/>
          <w:sz w:val="28"/>
        </w:rPr>
        <w:t>北京经济技术开发区</w:t>
      </w:r>
    </w:p>
    <w:p>
      <w:pPr>
        <w:rPr>
          <w:color w:val="000000"/>
          <w:sz w:val="18"/>
        </w:rPr>
      </w:pPr>
    </w:p>
    <w:p>
      <w:pPr>
        <w:rPr>
          <w:color w:val="000000"/>
          <w:sz w:val="18"/>
        </w:rPr>
      </w:pPr>
    </w:p>
    <w:p>
      <w:pPr>
        <w:ind w:firstLine="360"/>
        <w:rPr>
          <w:color w:val="000000"/>
          <w:sz w:val="28"/>
          <w:szCs w:val="28"/>
        </w:rPr>
      </w:pPr>
      <w:r>
        <w:rPr>
          <w:rFonts w:hint="eastAsia"/>
          <w:color w:val="000000"/>
          <w:sz w:val="28"/>
          <w:szCs w:val="28"/>
        </w:rPr>
        <w:t xml:space="preserve">  </w:t>
      </w:r>
      <w:r>
        <w:rPr>
          <w:color w:val="000000"/>
          <w:sz w:val="28"/>
          <w:szCs w:val="28"/>
        </w:rPr>
        <w:t>甲乙双方依照《中华人民共和国合同法》、《中华人民共和国建筑法》及其他有关法律、行政法规及政府规章的规定，在平等、自愿、公平和诚实信用的原则的基础上，就甲方委托乙方进行</w:t>
      </w:r>
      <w:r>
        <w:rPr>
          <w:rFonts w:hint="eastAsia"/>
          <w:color w:val="000000"/>
          <w:sz w:val="28"/>
          <w:szCs w:val="28"/>
          <w:u w:val="single"/>
        </w:rPr>
        <w:t xml:space="preserve">        </w:t>
      </w:r>
      <w:r>
        <w:rPr>
          <w:rFonts w:hAnsi="宋体"/>
          <w:color w:val="000000"/>
          <w:spacing w:val="16"/>
          <w:sz w:val="28"/>
        </w:rPr>
        <w:t>事宜经</w:t>
      </w:r>
      <w:r>
        <w:rPr>
          <w:color w:val="000000"/>
          <w:sz w:val="28"/>
          <w:szCs w:val="28"/>
        </w:rPr>
        <w:t>协商达成一致，订立本合同，以兹共同遵守。本合同“甲方”、“乙方”单独称为一方，合称为“双方”。</w:t>
      </w:r>
    </w:p>
    <w:p>
      <w:pPr>
        <w:widowControl/>
        <w:spacing w:before="156" w:beforeLines="50" w:after="156" w:afterLines="50"/>
        <w:jc w:val="center"/>
        <w:rPr>
          <w:rFonts w:hAnsi="宋体"/>
          <w:b/>
          <w:kern w:val="0"/>
          <w:sz w:val="28"/>
          <w:szCs w:val="28"/>
        </w:rPr>
      </w:pPr>
      <w:r>
        <w:rPr>
          <w:rFonts w:hAnsi="宋体"/>
          <w:b/>
          <w:kern w:val="0"/>
          <w:sz w:val="28"/>
          <w:szCs w:val="28"/>
        </w:rPr>
        <w:t>第一条</w:t>
      </w:r>
      <w:r>
        <w:rPr>
          <w:b/>
          <w:kern w:val="0"/>
          <w:sz w:val="28"/>
          <w:szCs w:val="28"/>
        </w:rPr>
        <w:t xml:space="preserve"> </w:t>
      </w:r>
      <w:r>
        <w:rPr>
          <w:rFonts w:hint="eastAsia"/>
          <w:b/>
          <w:kern w:val="0"/>
          <w:sz w:val="28"/>
          <w:szCs w:val="28"/>
        </w:rPr>
        <w:tab/>
      </w:r>
      <w:r>
        <w:rPr>
          <w:rFonts w:hAnsi="宋体"/>
          <w:b/>
          <w:kern w:val="0"/>
          <w:sz w:val="28"/>
          <w:szCs w:val="28"/>
        </w:rPr>
        <w:t>合同规定</w:t>
      </w:r>
      <w:r>
        <w:rPr>
          <w:rFonts w:hint="eastAsia" w:hAnsi="宋体"/>
          <w:b/>
          <w:kern w:val="0"/>
          <w:sz w:val="28"/>
          <w:szCs w:val="28"/>
        </w:rPr>
        <w:t>的</w:t>
      </w:r>
      <w:r>
        <w:rPr>
          <w:rFonts w:hAnsi="宋体"/>
          <w:b/>
          <w:kern w:val="0"/>
          <w:sz w:val="28"/>
          <w:szCs w:val="28"/>
        </w:rPr>
        <w:t>产品内容</w:t>
      </w:r>
    </w:p>
    <w:p>
      <w:pPr>
        <w:widowControl/>
        <w:jc w:val="left"/>
        <w:rPr>
          <w:b/>
          <w:kern w:val="0"/>
          <w:sz w:val="28"/>
          <w:szCs w:val="28"/>
        </w:rPr>
      </w:pPr>
      <w:r>
        <w:rPr>
          <w:b/>
          <w:kern w:val="0"/>
          <w:sz w:val="28"/>
          <w:szCs w:val="28"/>
        </w:rPr>
        <w:t>1.1</w:t>
      </w:r>
      <w:r>
        <w:rPr>
          <w:b/>
          <w:kern w:val="0"/>
          <w:sz w:val="28"/>
          <w:szCs w:val="28"/>
        </w:rPr>
        <w:tab/>
      </w:r>
      <w:r>
        <w:rPr>
          <w:rFonts w:hint="eastAsia" w:hAnsi="宋体"/>
          <w:b/>
          <w:kern w:val="0"/>
          <w:sz w:val="28"/>
          <w:szCs w:val="28"/>
        </w:rPr>
        <w:t>产品</w:t>
      </w:r>
      <w:r>
        <w:rPr>
          <w:rFonts w:hAnsi="宋体"/>
          <w:b/>
          <w:kern w:val="0"/>
          <w:sz w:val="28"/>
          <w:szCs w:val="28"/>
        </w:rPr>
        <w:t>具体内容如下：</w:t>
      </w:r>
    </w:p>
    <w:p>
      <w:pPr>
        <w:widowControl/>
        <w:jc w:val="right"/>
        <w:rPr>
          <w:kern w:val="0"/>
          <w:sz w:val="24"/>
        </w:rPr>
      </w:pPr>
      <w:r>
        <w:rPr>
          <w:rFonts w:hAnsi="宋体"/>
          <w:kern w:val="0"/>
          <w:sz w:val="24"/>
        </w:rPr>
        <w:t>币种（人民币）</w:t>
      </w:r>
    </w:p>
    <w:tbl>
      <w:tblPr>
        <w:tblStyle w:val="37"/>
        <w:tblW w:w="9183" w:type="dxa"/>
        <w:jc w:val="center"/>
        <w:tblInd w:w="-347" w:type="dxa"/>
        <w:tblBorders>
          <w:top w:val="outset" w:color="C8C8C8" w:sz="6" w:space="0"/>
          <w:left w:val="outset" w:color="C8C8C8" w:sz="6" w:space="0"/>
          <w:bottom w:val="outset" w:color="C8C8C8" w:sz="6" w:space="0"/>
          <w:right w:val="outset" w:color="C8C8C8" w:sz="6" w:space="0"/>
          <w:insideH w:val="none" w:color="auto" w:sz="0" w:space="0"/>
          <w:insideV w:val="none" w:color="auto" w:sz="0" w:space="0"/>
        </w:tblBorders>
        <w:tblLayout w:type="fixed"/>
        <w:tblCellMar>
          <w:top w:w="15" w:type="dxa"/>
          <w:left w:w="15" w:type="dxa"/>
          <w:bottom w:w="15" w:type="dxa"/>
          <w:right w:w="15" w:type="dxa"/>
        </w:tblCellMar>
      </w:tblPr>
      <w:tblGrid>
        <w:gridCol w:w="853"/>
        <w:gridCol w:w="1446"/>
        <w:gridCol w:w="3530"/>
        <w:gridCol w:w="803"/>
        <w:gridCol w:w="1445"/>
        <w:gridCol w:w="1106"/>
      </w:tblGrid>
      <w:tr>
        <w:tblPrEx>
          <w:tblBorders>
            <w:top w:val="outset" w:color="C8C8C8" w:sz="6" w:space="0"/>
            <w:left w:val="outset" w:color="C8C8C8" w:sz="6" w:space="0"/>
            <w:bottom w:val="outset" w:color="C8C8C8" w:sz="6" w:space="0"/>
            <w:right w:val="outset" w:color="C8C8C8" w:sz="6" w:space="0"/>
            <w:insideH w:val="none" w:color="auto" w:sz="0" w:space="0"/>
            <w:insideV w:val="none" w:color="auto" w:sz="0" w:space="0"/>
          </w:tblBorders>
          <w:tblLayout w:type="fixed"/>
          <w:tblCellMar>
            <w:top w:w="15" w:type="dxa"/>
            <w:left w:w="15" w:type="dxa"/>
            <w:bottom w:w="15" w:type="dxa"/>
            <w:right w:w="15" w:type="dxa"/>
          </w:tblCellMar>
        </w:tblPrEx>
        <w:trPr>
          <w:trHeight w:val="651" w:hRule="atLeast"/>
          <w:jc w:val="center"/>
        </w:trPr>
        <w:tc>
          <w:tcPr>
            <w:tcW w:w="853" w:type="dxa"/>
            <w:tcBorders>
              <w:top w:val="outset" w:color="C8C8C8" w:sz="6" w:space="0"/>
              <w:left w:val="outset" w:color="C8C8C8" w:sz="6" w:space="0"/>
              <w:bottom w:val="outset" w:color="C8C8C8" w:sz="6" w:space="0"/>
              <w:right w:val="outset" w:color="C8C8C8" w:sz="6" w:space="0"/>
            </w:tcBorders>
            <w:vAlign w:val="center"/>
          </w:tcPr>
          <w:p>
            <w:pPr>
              <w:widowControl/>
              <w:jc w:val="center"/>
              <w:rPr>
                <w:kern w:val="0"/>
                <w:sz w:val="28"/>
                <w:szCs w:val="28"/>
              </w:rPr>
            </w:pPr>
            <w:r>
              <w:rPr>
                <w:rFonts w:hAnsi="宋体"/>
                <w:kern w:val="0"/>
                <w:sz w:val="28"/>
                <w:szCs w:val="28"/>
              </w:rPr>
              <w:t>序号</w:t>
            </w:r>
          </w:p>
        </w:tc>
        <w:tc>
          <w:tcPr>
            <w:tcW w:w="1446" w:type="dxa"/>
            <w:tcBorders>
              <w:top w:val="outset" w:color="C8C8C8" w:sz="6" w:space="0"/>
              <w:left w:val="outset" w:color="C8C8C8" w:sz="6" w:space="0"/>
              <w:bottom w:val="outset" w:color="C8C8C8" w:sz="6" w:space="0"/>
              <w:right w:val="outset" w:color="C8C8C8" w:sz="6" w:space="0"/>
            </w:tcBorders>
            <w:vAlign w:val="center"/>
          </w:tcPr>
          <w:p>
            <w:pPr>
              <w:widowControl/>
              <w:jc w:val="center"/>
              <w:rPr>
                <w:kern w:val="0"/>
                <w:sz w:val="28"/>
                <w:szCs w:val="28"/>
              </w:rPr>
            </w:pPr>
            <w:r>
              <w:rPr>
                <w:rFonts w:hint="eastAsia" w:hAnsi="宋体"/>
                <w:kern w:val="0"/>
                <w:sz w:val="28"/>
                <w:szCs w:val="28"/>
              </w:rPr>
              <w:t>产品</w:t>
            </w:r>
            <w:r>
              <w:rPr>
                <w:rFonts w:hAnsi="宋体"/>
                <w:kern w:val="0"/>
                <w:sz w:val="28"/>
                <w:szCs w:val="28"/>
              </w:rPr>
              <w:t>名称</w:t>
            </w:r>
          </w:p>
        </w:tc>
        <w:tc>
          <w:tcPr>
            <w:tcW w:w="3530" w:type="dxa"/>
            <w:tcBorders>
              <w:top w:val="outset" w:color="C8C8C8" w:sz="6" w:space="0"/>
              <w:left w:val="outset" w:color="C8C8C8" w:sz="6" w:space="0"/>
              <w:bottom w:val="outset" w:color="C8C8C8" w:sz="6" w:space="0"/>
              <w:right w:val="outset" w:color="C8C8C8" w:sz="6" w:space="0"/>
            </w:tcBorders>
            <w:vAlign w:val="center"/>
          </w:tcPr>
          <w:p>
            <w:pPr>
              <w:widowControl/>
              <w:jc w:val="center"/>
              <w:rPr>
                <w:kern w:val="0"/>
                <w:sz w:val="28"/>
                <w:szCs w:val="28"/>
              </w:rPr>
            </w:pPr>
            <w:r>
              <w:rPr>
                <w:rFonts w:hAnsi="宋体"/>
                <w:kern w:val="0"/>
                <w:sz w:val="28"/>
                <w:szCs w:val="28"/>
              </w:rPr>
              <w:t>规格型号</w:t>
            </w:r>
          </w:p>
        </w:tc>
        <w:tc>
          <w:tcPr>
            <w:tcW w:w="803" w:type="dxa"/>
            <w:tcBorders>
              <w:top w:val="outset" w:color="C8C8C8" w:sz="6" w:space="0"/>
              <w:left w:val="outset" w:color="C8C8C8" w:sz="6" w:space="0"/>
              <w:bottom w:val="outset" w:color="C8C8C8" w:sz="6" w:space="0"/>
              <w:right w:val="outset" w:color="C8C8C8" w:sz="6" w:space="0"/>
            </w:tcBorders>
            <w:vAlign w:val="center"/>
          </w:tcPr>
          <w:p>
            <w:pPr>
              <w:widowControl/>
              <w:jc w:val="center"/>
              <w:rPr>
                <w:kern w:val="0"/>
                <w:sz w:val="28"/>
                <w:szCs w:val="28"/>
              </w:rPr>
            </w:pPr>
            <w:r>
              <w:rPr>
                <w:rFonts w:hAnsi="宋体"/>
                <w:kern w:val="0"/>
                <w:sz w:val="28"/>
                <w:szCs w:val="28"/>
              </w:rPr>
              <w:t>单价</w:t>
            </w:r>
          </w:p>
        </w:tc>
        <w:tc>
          <w:tcPr>
            <w:tcW w:w="1445" w:type="dxa"/>
            <w:tcBorders>
              <w:top w:val="outset" w:color="C8C8C8" w:sz="6" w:space="0"/>
              <w:left w:val="outset" w:color="C8C8C8" w:sz="6" w:space="0"/>
              <w:bottom w:val="outset" w:color="C8C8C8" w:sz="6" w:space="0"/>
              <w:right w:val="outset" w:color="C8C8C8" w:sz="6" w:space="0"/>
            </w:tcBorders>
            <w:vAlign w:val="center"/>
          </w:tcPr>
          <w:p>
            <w:pPr>
              <w:widowControl/>
              <w:jc w:val="center"/>
              <w:rPr>
                <w:kern w:val="0"/>
                <w:sz w:val="28"/>
                <w:szCs w:val="28"/>
              </w:rPr>
            </w:pPr>
            <w:r>
              <w:rPr>
                <w:rFonts w:hAnsi="宋体"/>
                <w:kern w:val="0"/>
                <w:sz w:val="28"/>
                <w:szCs w:val="28"/>
              </w:rPr>
              <w:t>数量（台）</w:t>
            </w:r>
          </w:p>
        </w:tc>
        <w:tc>
          <w:tcPr>
            <w:tcW w:w="1106" w:type="dxa"/>
            <w:tcBorders>
              <w:top w:val="outset" w:color="C8C8C8" w:sz="6" w:space="0"/>
              <w:left w:val="outset" w:color="C8C8C8" w:sz="6" w:space="0"/>
              <w:right w:val="outset" w:color="C8C8C8" w:sz="6" w:space="0"/>
            </w:tcBorders>
            <w:vAlign w:val="center"/>
          </w:tcPr>
          <w:p>
            <w:pPr>
              <w:widowControl/>
              <w:jc w:val="center"/>
              <w:rPr>
                <w:kern w:val="0"/>
                <w:sz w:val="28"/>
                <w:szCs w:val="28"/>
              </w:rPr>
            </w:pPr>
            <w:r>
              <w:rPr>
                <w:rFonts w:hAnsi="宋体"/>
                <w:kern w:val="0"/>
                <w:sz w:val="28"/>
                <w:szCs w:val="28"/>
              </w:rPr>
              <w:t>合计</w:t>
            </w:r>
          </w:p>
        </w:tc>
      </w:tr>
      <w:tr>
        <w:tblPrEx>
          <w:tblBorders>
            <w:top w:val="outset" w:color="C8C8C8" w:sz="6" w:space="0"/>
            <w:left w:val="outset" w:color="C8C8C8" w:sz="6" w:space="0"/>
            <w:bottom w:val="outset" w:color="C8C8C8" w:sz="6" w:space="0"/>
            <w:right w:val="outset" w:color="C8C8C8" w:sz="6" w:space="0"/>
            <w:insideH w:val="none" w:color="auto" w:sz="0" w:space="0"/>
            <w:insideV w:val="none" w:color="auto" w:sz="0" w:space="0"/>
          </w:tblBorders>
          <w:tblLayout w:type="fixed"/>
          <w:tblCellMar>
            <w:top w:w="15" w:type="dxa"/>
            <w:left w:w="15" w:type="dxa"/>
            <w:bottom w:w="15" w:type="dxa"/>
            <w:right w:w="15" w:type="dxa"/>
          </w:tblCellMar>
        </w:tblPrEx>
        <w:trPr>
          <w:trHeight w:val="377" w:hRule="atLeast"/>
          <w:jc w:val="center"/>
        </w:trPr>
        <w:tc>
          <w:tcPr>
            <w:tcW w:w="853" w:type="dxa"/>
            <w:tcBorders>
              <w:top w:val="outset" w:color="C8C8C8" w:sz="6" w:space="0"/>
              <w:left w:val="outset" w:color="C8C8C8" w:sz="6" w:space="0"/>
              <w:bottom w:val="outset" w:color="C8C8C8" w:sz="6" w:space="0"/>
              <w:right w:val="outset" w:color="C8C8C8" w:sz="6" w:space="0"/>
            </w:tcBorders>
            <w:vAlign w:val="center"/>
          </w:tcPr>
          <w:p>
            <w:pPr>
              <w:widowControl/>
              <w:jc w:val="center"/>
              <w:rPr>
                <w:kern w:val="0"/>
                <w:sz w:val="28"/>
                <w:szCs w:val="28"/>
              </w:rPr>
            </w:pPr>
            <w:r>
              <w:rPr>
                <w:kern w:val="0"/>
                <w:sz w:val="28"/>
                <w:szCs w:val="28"/>
              </w:rPr>
              <w:t>1</w:t>
            </w:r>
          </w:p>
        </w:tc>
        <w:tc>
          <w:tcPr>
            <w:tcW w:w="1446" w:type="dxa"/>
            <w:tcBorders>
              <w:top w:val="outset" w:color="C8C8C8" w:sz="6" w:space="0"/>
              <w:left w:val="outset" w:color="C8C8C8" w:sz="6" w:space="0"/>
              <w:bottom w:val="outset" w:color="C8C8C8" w:sz="6" w:space="0"/>
              <w:right w:val="outset" w:color="C8C8C8" w:sz="6" w:space="0"/>
            </w:tcBorders>
            <w:vAlign w:val="center"/>
          </w:tcPr>
          <w:p>
            <w:pPr>
              <w:widowControl/>
              <w:rPr>
                <w:kern w:val="0"/>
                <w:sz w:val="28"/>
                <w:szCs w:val="28"/>
              </w:rPr>
            </w:pPr>
          </w:p>
        </w:tc>
        <w:tc>
          <w:tcPr>
            <w:tcW w:w="3530" w:type="dxa"/>
            <w:tcBorders>
              <w:top w:val="outset" w:color="C8C8C8" w:sz="6" w:space="0"/>
              <w:left w:val="outset" w:color="C8C8C8" w:sz="6" w:space="0"/>
              <w:bottom w:val="outset" w:color="C8C8C8" w:sz="6" w:space="0"/>
              <w:right w:val="outset" w:color="C8C8C8" w:sz="6" w:space="0"/>
            </w:tcBorders>
            <w:vAlign w:val="center"/>
          </w:tcPr>
          <w:p>
            <w:pPr>
              <w:rPr>
                <w:kern w:val="0"/>
                <w:sz w:val="28"/>
                <w:szCs w:val="28"/>
              </w:rPr>
            </w:pPr>
          </w:p>
        </w:tc>
        <w:tc>
          <w:tcPr>
            <w:tcW w:w="803" w:type="dxa"/>
            <w:tcBorders>
              <w:top w:val="outset" w:color="C8C8C8" w:sz="6" w:space="0"/>
              <w:left w:val="outset" w:color="C8C8C8" w:sz="6" w:space="0"/>
              <w:bottom w:val="outset" w:color="C8C8C8" w:sz="6" w:space="0"/>
              <w:right w:val="outset" w:color="C8C8C8" w:sz="6" w:space="0"/>
            </w:tcBorders>
            <w:vAlign w:val="center"/>
          </w:tcPr>
          <w:p>
            <w:pPr>
              <w:widowControl/>
              <w:jc w:val="center"/>
              <w:rPr>
                <w:kern w:val="0"/>
                <w:sz w:val="28"/>
                <w:szCs w:val="28"/>
              </w:rPr>
            </w:pPr>
          </w:p>
        </w:tc>
        <w:tc>
          <w:tcPr>
            <w:tcW w:w="1445" w:type="dxa"/>
            <w:tcBorders>
              <w:top w:val="outset" w:color="C8C8C8" w:sz="6" w:space="0"/>
              <w:left w:val="outset" w:color="C8C8C8" w:sz="6" w:space="0"/>
              <w:bottom w:val="outset" w:color="C8C8C8" w:sz="6" w:space="0"/>
              <w:right w:val="outset" w:color="C8C8C8" w:sz="6" w:space="0"/>
            </w:tcBorders>
            <w:vAlign w:val="center"/>
          </w:tcPr>
          <w:p>
            <w:pPr>
              <w:widowControl/>
              <w:jc w:val="center"/>
              <w:rPr>
                <w:kern w:val="0"/>
                <w:sz w:val="28"/>
                <w:szCs w:val="28"/>
              </w:rPr>
            </w:pPr>
          </w:p>
        </w:tc>
        <w:tc>
          <w:tcPr>
            <w:tcW w:w="1106" w:type="dxa"/>
            <w:tcBorders>
              <w:top w:val="outset" w:color="C8C8C8" w:sz="6" w:space="0"/>
              <w:left w:val="outset" w:color="C8C8C8" w:sz="6" w:space="0"/>
              <w:bottom w:val="outset" w:color="C8C8C8" w:sz="6" w:space="0"/>
              <w:right w:val="outset" w:color="C8C8C8" w:sz="6" w:space="0"/>
            </w:tcBorders>
          </w:tcPr>
          <w:p>
            <w:pPr>
              <w:widowControl/>
              <w:jc w:val="center"/>
              <w:rPr>
                <w:kern w:val="0"/>
                <w:sz w:val="28"/>
                <w:szCs w:val="28"/>
              </w:rPr>
            </w:pPr>
          </w:p>
        </w:tc>
      </w:tr>
      <w:tr>
        <w:tblPrEx>
          <w:tblBorders>
            <w:top w:val="outset" w:color="C8C8C8" w:sz="6" w:space="0"/>
            <w:left w:val="outset" w:color="C8C8C8" w:sz="6" w:space="0"/>
            <w:bottom w:val="outset" w:color="C8C8C8" w:sz="6" w:space="0"/>
            <w:right w:val="outset" w:color="C8C8C8" w:sz="6"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jc w:val="center"/>
        </w:trPr>
        <w:tc>
          <w:tcPr>
            <w:tcW w:w="853" w:type="dxa"/>
            <w:tcBorders>
              <w:top w:val="outset" w:color="C8C8C8" w:sz="6" w:space="0"/>
              <w:left w:val="outset" w:color="C8C8C8" w:sz="6" w:space="0"/>
              <w:bottom w:val="outset" w:color="C8C8C8" w:sz="6" w:space="0"/>
              <w:right w:val="outset" w:color="C8C8C8" w:sz="6" w:space="0"/>
            </w:tcBorders>
            <w:vAlign w:val="center"/>
          </w:tcPr>
          <w:p>
            <w:pPr>
              <w:widowControl/>
              <w:jc w:val="center"/>
              <w:rPr>
                <w:kern w:val="0"/>
                <w:sz w:val="28"/>
                <w:szCs w:val="28"/>
              </w:rPr>
            </w:pPr>
            <w:r>
              <w:rPr>
                <w:kern w:val="0"/>
                <w:sz w:val="28"/>
                <w:szCs w:val="28"/>
              </w:rPr>
              <w:t>2</w:t>
            </w:r>
          </w:p>
        </w:tc>
        <w:tc>
          <w:tcPr>
            <w:tcW w:w="1446" w:type="dxa"/>
            <w:tcBorders>
              <w:top w:val="outset" w:color="C8C8C8" w:sz="6" w:space="0"/>
              <w:left w:val="outset" w:color="C8C8C8" w:sz="6" w:space="0"/>
              <w:bottom w:val="outset" w:color="C8C8C8" w:sz="6" w:space="0"/>
              <w:right w:val="outset" w:color="C8C8C8" w:sz="6" w:space="0"/>
            </w:tcBorders>
            <w:vAlign w:val="center"/>
          </w:tcPr>
          <w:p>
            <w:pPr>
              <w:pStyle w:val="418"/>
              <w:ind w:firstLine="0" w:firstLineChars="0"/>
              <w:rPr>
                <w:kern w:val="0"/>
                <w:sz w:val="28"/>
                <w:szCs w:val="28"/>
              </w:rPr>
            </w:pPr>
          </w:p>
        </w:tc>
        <w:tc>
          <w:tcPr>
            <w:tcW w:w="3530" w:type="dxa"/>
            <w:tcBorders>
              <w:top w:val="outset" w:color="C8C8C8" w:sz="6" w:space="0"/>
              <w:left w:val="outset" w:color="C8C8C8" w:sz="6" w:space="0"/>
              <w:bottom w:val="outset" w:color="C8C8C8" w:sz="6" w:space="0"/>
              <w:right w:val="outset" w:color="C8C8C8" w:sz="6" w:space="0"/>
            </w:tcBorders>
            <w:vAlign w:val="center"/>
          </w:tcPr>
          <w:p>
            <w:pPr>
              <w:rPr>
                <w:kern w:val="0"/>
                <w:sz w:val="28"/>
                <w:szCs w:val="28"/>
              </w:rPr>
            </w:pPr>
          </w:p>
        </w:tc>
        <w:tc>
          <w:tcPr>
            <w:tcW w:w="803" w:type="dxa"/>
            <w:tcBorders>
              <w:top w:val="outset" w:color="C8C8C8" w:sz="6" w:space="0"/>
              <w:left w:val="outset" w:color="C8C8C8" w:sz="6" w:space="0"/>
              <w:bottom w:val="outset" w:color="C8C8C8" w:sz="6" w:space="0"/>
              <w:right w:val="outset" w:color="C8C8C8" w:sz="6" w:space="0"/>
            </w:tcBorders>
            <w:vAlign w:val="center"/>
          </w:tcPr>
          <w:p>
            <w:pPr>
              <w:pStyle w:val="418"/>
              <w:ind w:firstLine="0" w:firstLineChars="0"/>
              <w:jc w:val="center"/>
              <w:rPr>
                <w:kern w:val="0"/>
                <w:sz w:val="28"/>
                <w:szCs w:val="28"/>
              </w:rPr>
            </w:pPr>
          </w:p>
        </w:tc>
        <w:tc>
          <w:tcPr>
            <w:tcW w:w="1445" w:type="dxa"/>
            <w:tcBorders>
              <w:top w:val="outset" w:color="C8C8C8" w:sz="6" w:space="0"/>
              <w:left w:val="outset" w:color="C8C8C8" w:sz="6" w:space="0"/>
              <w:bottom w:val="outset" w:color="C8C8C8" w:sz="6" w:space="0"/>
              <w:right w:val="outset" w:color="C8C8C8" w:sz="6" w:space="0"/>
            </w:tcBorders>
            <w:vAlign w:val="center"/>
          </w:tcPr>
          <w:p>
            <w:pPr>
              <w:widowControl/>
              <w:jc w:val="center"/>
              <w:rPr>
                <w:kern w:val="0"/>
                <w:sz w:val="28"/>
                <w:szCs w:val="28"/>
              </w:rPr>
            </w:pPr>
          </w:p>
        </w:tc>
        <w:tc>
          <w:tcPr>
            <w:tcW w:w="1106" w:type="dxa"/>
            <w:tcBorders>
              <w:top w:val="outset" w:color="C8C8C8" w:sz="6" w:space="0"/>
              <w:left w:val="outset" w:color="C8C8C8" w:sz="6" w:space="0"/>
              <w:bottom w:val="outset" w:color="C8C8C8" w:sz="6" w:space="0"/>
              <w:right w:val="outset" w:color="C8C8C8" w:sz="6" w:space="0"/>
            </w:tcBorders>
          </w:tcPr>
          <w:p>
            <w:pPr>
              <w:widowControl/>
              <w:jc w:val="center"/>
              <w:rPr>
                <w:kern w:val="0"/>
                <w:sz w:val="28"/>
                <w:szCs w:val="28"/>
              </w:rPr>
            </w:pPr>
          </w:p>
        </w:tc>
      </w:tr>
      <w:tr>
        <w:tblPrEx>
          <w:tblBorders>
            <w:top w:val="outset" w:color="C8C8C8" w:sz="6" w:space="0"/>
            <w:left w:val="outset" w:color="C8C8C8" w:sz="6" w:space="0"/>
            <w:bottom w:val="outset" w:color="C8C8C8" w:sz="6" w:space="0"/>
            <w:right w:val="outset" w:color="C8C8C8" w:sz="6" w:space="0"/>
            <w:insideH w:val="none" w:color="auto" w:sz="0" w:space="0"/>
            <w:insideV w:val="none" w:color="auto" w:sz="0" w:space="0"/>
          </w:tblBorders>
          <w:tblLayout w:type="fixed"/>
          <w:tblCellMar>
            <w:top w:w="15" w:type="dxa"/>
            <w:left w:w="15" w:type="dxa"/>
            <w:bottom w:w="15" w:type="dxa"/>
            <w:right w:w="15" w:type="dxa"/>
          </w:tblCellMar>
        </w:tblPrEx>
        <w:trPr>
          <w:trHeight w:val="478" w:hRule="atLeast"/>
          <w:jc w:val="center"/>
        </w:trPr>
        <w:tc>
          <w:tcPr>
            <w:tcW w:w="853" w:type="dxa"/>
            <w:tcBorders>
              <w:top w:val="outset" w:color="C8C8C8" w:sz="6" w:space="0"/>
              <w:left w:val="outset" w:color="C8C8C8" w:sz="6" w:space="0"/>
              <w:bottom w:val="outset" w:color="C8C8C8" w:sz="6" w:space="0"/>
              <w:right w:val="outset" w:color="C8C8C8" w:sz="6" w:space="0"/>
            </w:tcBorders>
            <w:vAlign w:val="center"/>
          </w:tcPr>
          <w:p>
            <w:pPr>
              <w:widowControl/>
              <w:jc w:val="center"/>
              <w:rPr>
                <w:kern w:val="0"/>
                <w:sz w:val="28"/>
                <w:szCs w:val="28"/>
              </w:rPr>
            </w:pPr>
            <w:r>
              <w:rPr>
                <w:kern w:val="0"/>
                <w:sz w:val="28"/>
                <w:szCs w:val="28"/>
              </w:rPr>
              <w:t>3</w:t>
            </w:r>
          </w:p>
        </w:tc>
        <w:tc>
          <w:tcPr>
            <w:tcW w:w="1446" w:type="dxa"/>
            <w:tcBorders>
              <w:top w:val="outset" w:color="C8C8C8" w:sz="6" w:space="0"/>
              <w:left w:val="outset" w:color="C8C8C8" w:sz="6" w:space="0"/>
              <w:bottom w:val="outset" w:color="C8C8C8" w:sz="6" w:space="0"/>
              <w:right w:val="outset" w:color="C8C8C8" w:sz="6" w:space="0"/>
            </w:tcBorders>
            <w:vAlign w:val="center"/>
          </w:tcPr>
          <w:p>
            <w:pPr>
              <w:pStyle w:val="418"/>
              <w:ind w:firstLine="0" w:firstLineChars="0"/>
              <w:rPr>
                <w:kern w:val="0"/>
                <w:sz w:val="28"/>
                <w:szCs w:val="28"/>
              </w:rPr>
            </w:pPr>
          </w:p>
        </w:tc>
        <w:tc>
          <w:tcPr>
            <w:tcW w:w="3530" w:type="dxa"/>
            <w:tcBorders>
              <w:top w:val="outset" w:color="C8C8C8" w:sz="6" w:space="0"/>
              <w:left w:val="outset" w:color="C8C8C8" w:sz="6" w:space="0"/>
              <w:bottom w:val="outset" w:color="C8C8C8" w:sz="6" w:space="0"/>
              <w:right w:val="outset" w:color="C8C8C8" w:sz="6" w:space="0"/>
            </w:tcBorders>
            <w:vAlign w:val="center"/>
          </w:tcPr>
          <w:p>
            <w:pPr>
              <w:widowControl/>
              <w:rPr>
                <w:kern w:val="0"/>
                <w:sz w:val="28"/>
                <w:szCs w:val="28"/>
              </w:rPr>
            </w:pPr>
          </w:p>
        </w:tc>
        <w:tc>
          <w:tcPr>
            <w:tcW w:w="803" w:type="dxa"/>
            <w:tcBorders>
              <w:top w:val="outset" w:color="C8C8C8" w:sz="6" w:space="0"/>
              <w:left w:val="outset" w:color="C8C8C8" w:sz="6" w:space="0"/>
              <w:bottom w:val="outset" w:color="C8C8C8" w:sz="6" w:space="0"/>
              <w:right w:val="outset" w:color="C8C8C8" w:sz="6" w:space="0"/>
            </w:tcBorders>
            <w:vAlign w:val="center"/>
          </w:tcPr>
          <w:p>
            <w:pPr>
              <w:widowControl/>
              <w:jc w:val="center"/>
              <w:rPr>
                <w:kern w:val="0"/>
                <w:sz w:val="28"/>
                <w:szCs w:val="28"/>
              </w:rPr>
            </w:pPr>
          </w:p>
        </w:tc>
        <w:tc>
          <w:tcPr>
            <w:tcW w:w="1445" w:type="dxa"/>
            <w:tcBorders>
              <w:top w:val="outset" w:color="C8C8C8" w:sz="6" w:space="0"/>
              <w:left w:val="outset" w:color="C8C8C8" w:sz="6" w:space="0"/>
              <w:bottom w:val="outset" w:color="C8C8C8" w:sz="6" w:space="0"/>
              <w:right w:val="outset" w:color="C8C8C8" w:sz="6" w:space="0"/>
            </w:tcBorders>
            <w:vAlign w:val="center"/>
          </w:tcPr>
          <w:p>
            <w:pPr>
              <w:widowControl/>
              <w:jc w:val="center"/>
              <w:rPr>
                <w:kern w:val="0"/>
                <w:sz w:val="28"/>
                <w:szCs w:val="28"/>
              </w:rPr>
            </w:pPr>
          </w:p>
        </w:tc>
        <w:tc>
          <w:tcPr>
            <w:tcW w:w="1106" w:type="dxa"/>
            <w:tcBorders>
              <w:top w:val="outset" w:color="C8C8C8" w:sz="6" w:space="0"/>
              <w:left w:val="outset" w:color="C8C8C8" w:sz="6" w:space="0"/>
              <w:bottom w:val="outset" w:color="C8C8C8" w:sz="6" w:space="0"/>
              <w:right w:val="outset" w:color="C8C8C8" w:sz="6" w:space="0"/>
            </w:tcBorders>
          </w:tcPr>
          <w:p>
            <w:pPr>
              <w:widowControl/>
              <w:jc w:val="center"/>
              <w:rPr>
                <w:kern w:val="0"/>
                <w:sz w:val="28"/>
                <w:szCs w:val="28"/>
              </w:rPr>
            </w:pPr>
          </w:p>
        </w:tc>
      </w:tr>
      <w:tr>
        <w:tblPrEx>
          <w:tblBorders>
            <w:top w:val="outset" w:color="C8C8C8" w:sz="6" w:space="0"/>
            <w:left w:val="outset" w:color="C8C8C8" w:sz="6" w:space="0"/>
            <w:bottom w:val="outset" w:color="C8C8C8" w:sz="6" w:space="0"/>
            <w:right w:val="outset" w:color="C8C8C8" w:sz="6" w:space="0"/>
            <w:insideH w:val="none" w:color="auto" w:sz="0" w:space="0"/>
            <w:insideV w:val="none" w:color="auto" w:sz="0" w:space="0"/>
          </w:tblBorders>
          <w:tblLayout w:type="fixed"/>
          <w:tblCellMar>
            <w:top w:w="15" w:type="dxa"/>
            <w:left w:w="15" w:type="dxa"/>
            <w:bottom w:w="15" w:type="dxa"/>
            <w:right w:w="15" w:type="dxa"/>
          </w:tblCellMar>
        </w:tblPrEx>
        <w:trPr>
          <w:trHeight w:val="557" w:hRule="atLeast"/>
          <w:jc w:val="center"/>
        </w:trPr>
        <w:tc>
          <w:tcPr>
            <w:tcW w:w="853" w:type="dxa"/>
            <w:tcBorders>
              <w:top w:val="outset" w:color="C8C8C8" w:sz="6" w:space="0"/>
              <w:left w:val="outset" w:color="C8C8C8" w:sz="6" w:space="0"/>
              <w:bottom w:val="outset" w:color="C8C8C8" w:sz="6" w:space="0"/>
              <w:right w:val="outset" w:color="C8C8C8" w:sz="6" w:space="0"/>
            </w:tcBorders>
            <w:vAlign w:val="center"/>
          </w:tcPr>
          <w:p>
            <w:pPr>
              <w:widowControl/>
              <w:jc w:val="center"/>
              <w:rPr>
                <w:color w:val="000000"/>
                <w:kern w:val="0"/>
                <w:sz w:val="28"/>
                <w:szCs w:val="28"/>
              </w:rPr>
            </w:pPr>
            <w:r>
              <w:rPr>
                <w:rFonts w:hAnsi="宋体"/>
                <w:color w:val="000000"/>
                <w:kern w:val="0"/>
                <w:sz w:val="28"/>
                <w:szCs w:val="28"/>
              </w:rPr>
              <w:t>合计</w:t>
            </w:r>
          </w:p>
        </w:tc>
        <w:tc>
          <w:tcPr>
            <w:tcW w:w="1446" w:type="dxa"/>
            <w:tcBorders>
              <w:top w:val="outset" w:color="C8C8C8" w:sz="6" w:space="0"/>
              <w:left w:val="outset" w:color="C8C8C8" w:sz="6" w:space="0"/>
              <w:bottom w:val="outset" w:color="C8C8C8" w:sz="6" w:space="0"/>
              <w:right w:val="outset" w:color="C8C8C8" w:sz="6" w:space="0"/>
            </w:tcBorders>
            <w:vAlign w:val="center"/>
          </w:tcPr>
          <w:p>
            <w:pPr>
              <w:pStyle w:val="418"/>
              <w:ind w:firstLine="0" w:firstLineChars="0"/>
              <w:jc w:val="center"/>
              <w:rPr>
                <w:color w:val="000000"/>
                <w:kern w:val="0"/>
                <w:sz w:val="28"/>
                <w:szCs w:val="28"/>
              </w:rPr>
            </w:pPr>
            <w:r>
              <w:rPr>
                <w:rFonts w:hAnsi="宋体"/>
                <w:color w:val="000000"/>
                <w:kern w:val="0"/>
                <w:sz w:val="28"/>
                <w:szCs w:val="28"/>
              </w:rPr>
              <w:t>大写</w:t>
            </w:r>
          </w:p>
        </w:tc>
        <w:tc>
          <w:tcPr>
            <w:tcW w:w="3530" w:type="dxa"/>
            <w:tcBorders>
              <w:top w:val="outset" w:color="C8C8C8" w:sz="6" w:space="0"/>
              <w:left w:val="outset" w:color="C8C8C8" w:sz="6" w:space="0"/>
              <w:bottom w:val="outset" w:color="C8C8C8" w:sz="6" w:space="0"/>
              <w:right w:val="outset" w:color="C8C8C8" w:sz="6" w:space="0"/>
            </w:tcBorders>
            <w:vAlign w:val="center"/>
          </w:tcPr>
          <w:p>
            <w:pPr>
              <w:widowControl/>
              <w:rPr>
                <w:color w:val="000000"/>
                <w:kern w:val="0"/>
                <w:sz w:val="28"/>
                <w:szCs w:val="28"/>
              </w:rPr>
            </w:pPr>
          </w:p>
        </w:tc>
        <w:tc>
          <w:tcPr>
            <w:tcW w:w="803" w:type="dxa"/>
            <w:tcBorders>
              <w:top w:val="outset" w:color="C8C8C8" w:sz="6" w:space="0"/>
              <w:left w:val="outset" w:color="C8C8C8" w:sz="6" w:space="0"/>
              <w:bottom w:val="outset" w:color="C8C8C8" w:sz="6" w:space="0"/>
              <w:right w:val="outset" w:color="C8C8C8" w:sz="6" w:space="0"/>
            </w:tcBorders>
            <w:vAlign w:val="center"/>
          </w:tcPr>
          <w:p>
            <w:pPr>
              <w:widowControl/>
              <w:jc w:val="center"/>
              <w:rPr>
                <w:color w:val="000000"/>
                <w:kern w:val="0"/>
                <w:sz w:val="28"/>
                <w:szCs w:val="28"/>
              </w:rPr>
            </w:pPr>
          </w:p>
        </w:tc>
        <w:tc>
          <w:tcPr>
            <w:tcW w:w="1445" w:type="dxa"/>
            <w:tcBorders>
              <w:top w:val="outset" w:color="C8C8C8" w:sz="6" w:space="0"/>
              <w:left w:val="outset" w:color="C8C8C8" w:sz="6" w:space="0"/>
              <w:bottom w:val="outset" w:color="C8C8C8" w:sz="6" w:space="0"/>
              <w:right w:val="outset" w:color="C8C8C8" w:sz="6" w:space="0"/>
            </w:tcBorders>
            <w:vAlign w:val="center"/>
          </w:tcPr>
          <w:p>
            <w:pPr>
              <w:widowControl/>
              <w:jc w:val="center"/>
              <w:rPr>
                <w:color w:val="000000"/>
                <w:kern w:val="0"/>
                <w:sz w:val="28"/>
                <w:szCs w:val="28"/>
              </w:rPr>
            </w:pPr>
            <w:r>
              <w:rPr>
                <w:rFonts w:hAnsi="宋体"/>
                <w:color w:val="000000"/>
                <w:kern w:val="0"/>
                <w:sz w:val="28"/>
                <w:szCs w:val="28"/>
              </w:rPr>
              <w:t>小写</w:t>
            </w:r>
          </w:p>
        </w:tc>
        <w:tc>
          <w:tcPr>
            <w:tcW w:w="1106" w:type="dxa"/>
            <w:tcBorders>
              <w:top w:val="outset" w:color="C8C8C8" w:sz="6" w:space="0"/>
              <w:left w:val="outset" w:color="C8C8C8" w:sz="6" w:space="0"/>
              <w:bottom w:val="outset" w:color="C8C8C8" w:sz="6" w:space="0"/>
              <w:right w:val="outset" w:color="C8C8C8" w:sz="6" w:space="0"/>
            </w:tcBorders>
            <w:vAlign w:val="center"/>
          </w:tcPr>
          <w:p>
            <w:pPr>
              <w:widowControl/>
              <w:jc w:val="center"/>
              <w:rPr>
                <w:color w:val="000000"/>
                <w:kern w:val="0"/>
                <w:sz w:val="28"/>
                <w:szCs w:val="28"/>
              </w:rPr>
            </w:pPr>
          </w:p>
        </w:tc>
      </w:tr>
    </w:tbl>
    <w:p>
      <w:pPr>
        <w:rPr>
          <w:rFonts w:ascii="宋体" w:hAnsi="宋体"/>
          <w:sz w:val="28"/>
          <w:szCs w:val="28"/>
        </w:rPr>
      </w:pPr>
      <w:r>
        <w:rPr>
          <w:b/>
          <w:color w:val="000000"/>
          <w:kern w:val="0"/>
          <w:sz w:val="28"/>
          <w:szCs w:val="28"/>
        </w:rPr>
        <w:t>1.2</w:t>
      </w:r>
      <w:r>
        <w:rPr>
          <w:rFonts w:hint="eastAsia" w:ascii="宋体" w:hAnsi="宋体"/>
          <w:color w:val="000000"/>
          <w:sz w:val="28"/>
          <w:szCs w:val="28"/>
        </w:rPr>
        <w:tab/>
      </w:r>
      <w:r>
        <w:rPr>
          <w:rFonts w:hint="eastAsia" w:ascii="宋体" w:hAnsi="宋体"/>
          <w:color w:val="000000"/>
          <w:sz w:val="28"/>
          <w:szCs w:val="28"/>
        </w:rPr>
        <w:t>本合同总价为人民币大写</w:t>
      </w:r>
      <w:r>
        <w:rPr>
          <w:rFonts w:hint="eastAsia" w:hAnsi="宋体"/>
          <w:color w:val="000000"/>
          <w:kern w:val="0"/>
          <w:sz w:val="28"/>
          <w:szCs w:val="28"/>
          <w:u w:val="single"/>
        </w:rPr>
        <w:t xml:space="preserve">     </w:t>
      </w:r>
      <w:r>
        <w:rPr>
          <w:rFonts w:hint="eastAsia" w:ascii="宋体" w:hAnsi="宋体"/>
          <w:color w:val="000000"/>
          <w:sz w:val="28"/>
          <w:szCs w:val="28"/>
        </w:rPr>
        <w:t>（小写</w:t>
      </w:r>
      <w:r>
        <w:rPr>
          <w:rFonts w:hint="eastAsia"/>
          <w:color w:val="000000"/>
          <w:kern w:val="0"/>
          <w:sz w:val="28"/>
          <w:szCs w:val="28"/>
          <w:u w:val="single"/>
        </w:rPr>
        <w:t xml:space="preserve">    </w:t>
      </w:r>
      <w:r>
        <w:rPr>
          <w:rFonts w:hint="eastAsia" w:ascii="宋体" w:hAnsi="宋体"/>
          <w:color w:val="000000"/>
          <w:sz w:val="28"/>
          <w:szCs w:val="28"/>
        </w:rPr>
        <w:t>）</w:t>
      </w:r>
      <w:r>
        <w:rPr>
          <w:rFonts w:hint="eastAsia" w:ascii="宋体" w:hAnsi="宋体"/>
          <w:sz w:val="28"/>
          <w:szCs w:val="28"/>
        </w:rPr>
        <w:t>元。本合同总价包括货款、装卸费、运费、安装、调试、乙方税费等产品涉及的全部费用。</w:t>
      </w:r>
    </w:p>
    <w:p>
      <w:pPr>
        <w:rPr>
          <w:b/>
          <w:color w:val="000000"/>
          <w:kern w:val="0"/>
          <w:sz w:val="28"/>
          <w:szCs w:val="28"/>
        </w:rPr>
      </w:pPr>
      <w:r>
        <w:rPr>
          <w:rFonts w:hint="eastAsia"/>
          <w:b/>
          <w:color w:val="000000"/>
          <w:kern w:val="0"/>
          <w:sz w:val="28"/>
          <w:szCs w:val="28"/>
        </w:rPr>
        <w:t>1.3</w:t>
      </w:r>
      <w:r>
        <w:rPr>
          <w:rFonts w:hint="eastAsia"/>
          <w:b/>
          <w:color w:val="000000"/>
          <w:kern w:val="0"/>
          <w:sz w:val="28"/>
          <w:szCs w:val="28"/>
        </w:rPr>
        <w:tab/>
      </w:r>
      <w:r>
        <w:rPr>
          <w:color w:val="000000"/>
          <w:kern w:val="0"/>
          <w:sz w:val="28"/>
          <w:szCs w:val="28"/>
        </w:rPr>
        <w:t>本合同产品必须是最新的，未经使用过的。产品在交货时应附带生产商的产品说明书、产品图纸、产品安装说明等。</w:t>
      </w:r>
    </w:p>
    <w:p>
      <w:pPr>
        <w:widowControl/>
        <w:spacing w:before="156" w:beforeLines="50" w:after="156" w:afterLines="50"/>
        <w:jc w:val="center"/>
        <w:rPr>
          <w:rFonts w:hAnsi="宋体"/>
          <w:b/>
          <w:kern w:val="0"/>
          <w:sz w:val="28"/>
          <w:szCs w:val="28"/>
        </w:rPr>
      </w:pPr>
      <w:r>
        <w:rPr>
          <w:rFonts w:hAnsi="宋体"/>
          <w:b/>
          <w:kern w:val="0"/>
          <w:sz w:val="28"/>
          <w:szCs w:val="28"/>
        </w:rPr>
        <w:t xml:space="preserve">第二条 </w:t>
      </w:r>
      <w:r>
        <w:rPr>
          <w:rFonts w:hint="eastAsia" w:hAnsi="宋体"/>
          <w:b/>
          <w:kern w:val="0"/>
          <w:sz w:val="28"/>
          <w:szCs w:val="28"/>
        </w:rPr>
        <w:tab/>
      </w:r>
      <w:r>
        <w:rPr>
          <w:rFonts w:hint="eastAsia" w:hAnsi="宋体"/>
          <w:b/>
          <w:kern w:val="0"/>
          <w:sz w:val="28"/>
          <w:szCs w:val="28"/>
        </w:rPr>
        <w:t>产品及服务</w:t>
      </w:r>
      <w:r>
        <w:rPr>
          <w:rFonts w:hAnsi="宋体"/>
          <w:b/>
          <w:kern w:val="0"/>
          <w:sz w:val="28"/>
          <w:szCs w:val="28"/>
        </w:rPr>
        <w:t>质量标准</w:t>
      </w:r>
    </w:p>
    <w:p>
      <w:pPr>
        <w:rPr>
          <w:sz w:val="28"/>
          <w:szCs w:val="28"/>
        </w:rPr>
      </w:pPr>
      <w:r>
        <w:rPr>
          <w:b/>
          <w:kern w:val="0"/>
          <w:sz w:val="28"/>
          <w:szCs w:val="28"/>
        </w:rPr>
        <w:t>2.1</w:t>
      </w:r>
      <w:r>
        <w:rPr>
          <w:kern w:val="0"/>
          <w:sz w:val="28"/>
          <w:szCs w:val="28"/>
        </w:rPr>
        <w:tab/>
      </w:r>
      <w:r>
        <w:rPr>
          <w:rFonts w:hint="eastAsia" w:hAnsi="宋体"/>
          <w:kern w:val="0"/>
          <w:sz w:val="28"/>
          <w:szCs w:val="28"/>
        </w:rPr>
        <w:t>乙</w:t>
      </w:r>
      <w:r>
        <w:rPr>
          <w:rFonts w:hAnsi="宋体"/>
          <w:kern w:val="0"/>
          <w:sz w:val="28"/>
          <w:szCs w:val="28"/>
        </w:rPr>
        <w:t>方保证交付</w:t>
      </w:r>
      <w:r>
        <w:rPr>
          <w:rFonts w:hint="eastAsia" w:hAnsi="宋体"/>
          <w:kern w:val="0"/>
          <w:sz w:val="28"/>
          <w:szCs w:val="28"/>
        </w:rPr>
        <w:t>甲</w:t>
      </w:r>
      <w:r>
        <w:rPr>
          <w:rFonts w:hAnsi="宋体"/>
          <w:kern w:val="0"/>
          <w:sz w:val="28"/>
          <w:szCs w:val="28"/>
        </w:rPr>
        <w:t>方的本合同项下的所有</w:t>
      </w:r>
      <w:r>
        <w:rPr>
          <w:rFonts w:hint="eastAsia" w:hAnsi="宋体"/>
          <w:kern w:val="0"/>
          <w:sz w:val="28"/>
          <w:szCs w:val="28"/>
        </w:rPr>
        <w:t>产品</w:t>
      </w:r>
      <w:r>
        <w:rPr>
          <w:rFonts w:hAnsi="宋体"/>
          <w:kern w:val="0"/>
          <w:sz w:val="28"/>
          <w:szCs w:val="28"/>
        </w:rPr>
        <w:t>均符合生产厂商的相关技术规范，按原厂商保修标准执行。</w:t>
      </w:r>
      <w:r>
        <w:rPr>
          <w:rFonts w:hint="eastAsia" w:hAnsi="宋体"/>
          <w:kern w:val="0"/>
          <w:sz w:val="28"/>
          <w:szCs w:val="28"/>
        </w:rPr>
        <w:t>产品标准不低于国际或中国国家标准。</w:t>
      </w:r>
    </w:p>
    <w:p>
      <w:pPr>
        <w:widowControl/>
        <w:rPr>
          <w:kern w:val="0"/>
          <w:sz w:val="28"/>
          <w:szCs w:val="28"/>
        </w:rPr>
      </w:pPr>
      <w:r>
        <w:rPr>
          <w:b/>
          <w:kern w:val="0"/>
          <w:sz w:val="28"/>
          <w:szCs w:val="28"/>
        </w:rPr>
        <w:t>2.2</w:t>
      </w:r>
      <w:r>
        <w:rPr>
          <w:kern w:val="0"/>
          <w:sz w:val="28"/>
          <w:szCs w:val="28"/>
        </w:rPr>
        <w:tab/>
      </w:r>
      <w:r>
        <w:rPr>
          <w:rFonts w:hAnsi="宋体"/>
          <w:kern w:val="0"/>
          <w:sz w:val="28"/>
          <w:szCs w:val="28"/>
        </w:rPr>
        <w:t>乙方应提供免费送货、安装、调试、培训，提供良好的技术支持和售后服务。</w:t>
      </w:r>
    </w:p>
    <w:p>
      <w:pPr>
        <w:widowControl/>
        <w:rPr>
          <w:kern w:val="0"/>
          <w:sz w:val="28"/>
          <w:szCs w:val="28"/>
        </w:rPr>
      </w:pPr>
      <w:r>
        <w:rPr>
          <w:b/>
          <w:kern w:val="0"/>
          <w:sz w:val="28"/>
          <w:szCs w:val="28"/>
        </w:rPr>
        <w:t>2.3</w:t>
      </w:r>
      <w:r>
        <w:rPr>
          <w:kern w:val="0"/>
          <w:sz w:val="28"/>
          <w:szCs w:val="28"/>
        </w:rPr>
        <w:tab/>
      </w:r>
      <w:r>
        <w:rPr>
          <w:rFonts w:hAnsi="宋体"/>
          <w:kern w:val="0"/>
          <w:sz w:val="28"/>
          <w:szCs w:val="28"/>
        </w:rPr>
        <w:t>乙方应提供至少</w:t>
      </w:r>
      <w:r>
        <w:rPr>
          <w:kern w:val="0"/>
          <w:sz w:val="28"/>
          <w:szCs w:val="28"/>
        </w:rPr>
        <w:t>24</w:t>
      </w:r>
      <w:r>
        <w:rPr>
          <w:rFonts w:hAnsi="宋体"/>
          <w:kern w:val="0"/>
          <w:sz w:val="28"/>
          <w:szCs w:val="28"/>
        </w:rPr>
        <w:t>小时响应，</w:t>
      </w:r>
      <w:r>
        <w:rPr>
          <w:kern w:val="0"/>
          <w:sz w:val="28"/>
          <w:szCs w:val="28"/>
        </w:rPr>
        <w:t>48</w:t>
      </w:r>
      <w:r>
        <w:rPr>
          <w:rFonts w:hAnsi="宋体"/>
          <w:kern w:val="0"/>
          <w:sz w:val="28"/>
          <w:szCs w:val="28"/>
        </w:rPr>
        <w:t>小时消除故障的服务，如不能按时消除故障必须在甲方及</w:t>
      </w:r>
      <w:r>
        <w:rPr>
          <w:kern w:val="0"/>
          <w:sz w:val="28"/>
          <w:szCs w:val="28"/>
        </w:rPr>
        <w:t>/</w:t>
      </w:r>
      <w:r>
        <w:rPr>
          <w:rFonts w:hAnsi="宋体"/>
          <w:kern w:val="0"/>
          <w:sz w:val="28"/>
          <w:szCs w:val="28"/>
        </w:rPr>
        <w:t>或需求方指定的时间内提供同型号备用产品。</w:t>
      </w:r>
    </w:p>
    <w:p>
      <w:pPr>
        <w:widowControl/>
        <w:rPr>
          <w:kern w:val="0"/>
          <w:sz w:val="28"/>
          <w:szCs w:val="28"/>
        </w:rPr>
      </w:pPr>
      <w:r>
        <w:rPr>
          <w:b/>
          <w:kern w:val="0"/>
          <w:sz w:val="28"/>
          <w:szCs w:val="28"/>
        </w:rPr>
        <w:t>2.4</w:t>
      </w:r>
      <w:r>
        <w:rPr>
          <w:kern w:val="0"/>
          <w:sz w:val="28"/>
          <w:szCs w:val="28"/>
        </w:rPr>
        <w:tab/>
      </w:r>
      <w:r>
        <w:rPr>
          <w:rFonts w:hAnsi="宋体"/>
          <w:kern w:val="0"/>
          <w:sz w:val="28"/>
          <w:szCs w:val="28"/>
        </w:rPr>
        <w:t>乙方应定期进行服务质量的现场检查及电话回访。</w:t>
      </w:r>
    </w:p>
    <w:p>
      <w:pPr>
        <w:widowControl/>
        <w:rPr>
          <w:kern w:val="0"/>
          <w:sz w:val="28"/>
          <w:szCs w:val="28"/>
        </w:rPr>
      </w:pPr>
      <w:r>
        <w:rPr>
          <w:b/>
          <w:kern w:val="0"/>
          <w:sz w:val="28"/>
          <w:szCs w:val="28"/>
        </w:rPr>
        <w:t>2.5</w:t>
      </w:r>
      <w:r>
        <w:rPr>
          <w:kern w:val="0"/>
          <w:sz w:val="28"/>
          <w:szCs w:val="28"/>
        </w:rPr>
        <w:tab/>
      </w:r>
      <w:r>
        <w:rPr>
          <w:rFonts w:hAnsi="宋体"/>
          <w:kern w:val="0"/>
          <w:sz w:val="28"/>
          <w:szCs w:val="28"/>
        </w:rPr>
        <w:t>乙方应满足使用单位提出的与所提供的</w:t>
      </w:r>
      <w:r>
        <w:rPr>
          <w:kern w:val="0"/>
          <w:sz w:val="28"/>
          <w:szCs w:val="28"/>
        </w:rPr>
        <w:t>“</w:t>
      </w:r>
      <w:r>
        <w:rPr>
          <w:rFonts w:hAnsi="宋体"/>
          <w:kern w:val="0"/>
          <w:sz w:val="28"/>
          <w:szCs w:val="28"/>
        </w:rPr>
        <w:t>合同货物</w:t>
      </w:r>
      <w:r>
        <w:rPr>
          <w:kern w:val="0"/>
          <w:sz w:val="28"/>
          <w:szCs w:val="28"/>
        </w:rPr>
        <w:t>”</w:t>
      </w:r>
      <w:r>
        <w:rPr>
          <w:rFonts w:hAnsi="宋体"/>
          <w:kern w:val="0"/>
          <w:sz w:val="28"/>
          <w:szCs w:val="28"/>
        </w:rPr>
        <w:t>相关经双方同意的其它要求。</w:t>
      </w:r>
    </w:p>
    <w:p>
      <w:pPr>
        <w:widowControl/>
        <w:rPr>
          <w:kern w:val="0"/>
          <w:sz w:val="28"/>
          <w:szCs w:val="28"/>
        </w:rPr>
      </w:pPr>
      <w:r>
        <w:rPr>
          <w:b/>
          <w:kern w:val="0"/>
          <w:sz w:val="28"/>
          <w:szCs w:val="28"/>
        </w:rPr>
        <w:t>2.6</w:t>
      </w:r>
      <w:r>
        <w:rPr>
          <w:b/>
          <w:kern w:val="0"/>
          <w:sz w:val="28"/>
          <w:szCs w:val="28"/>
        </w:rPr>
        <w:tab/>
      </w:r>
      <w:r>
        <w:rPr>
          <w:rFonts w:hAnsi="宋体"/>
          <w:kern w:val="0"/>
          <w:sz w:val="28"/>
          <w:szCs w:val="28"/>
        </w:rPr>
        <w:t>乙方除满足厂家承诺的标准服务，还应提供承诺的特色服务内容。</w:t>
      </w:r>
    </w:p>
    <w:p>
      <w:pPr>
        <w:widowControl/>
        <w:rPr>
          <w:kern w:val="0"/>
          <w:sz w:val="28"/>
          <w:szCs w:val="28"/>
        </w:rPr>
      </w:pPr>
      <w:r>
        <w:rPr>
          <w:b/>
          <w:kern w:val="0"/>
          <w:sz w:val="28"/>
          <w:szCs w:val="28"/>
        </w:rPr>
        <w:t>2.7</w:t>
      </w:r>
      <w:r>
        <w:rPr>
          <w:kern w:val="0"/>
          <w:sz w:val="28"/>
          <w:szCs w:val="28"/>
        </w:rPr>
        <w:tab/>
      </w:r>
      <w:r>
        <w:rPr>
          <w:rFonts w:hAnsi="宋体"/>
          <w:kern w:val="0"/>
          <w:sz w:val="28"/>
          <w:szCs w:val="28"/>
        </w:rPr>
        <w:t>甲方因未按《操作说明书》的要求使用</w:t>
      </w:r>
      <w:r>
        <w:rPr>
          <w:rFonts w:hint="eastAsia"/>
          <w:kern w:val="0"/>
          <w:sz w:val="28"/>
          <w:szCs w:val="28"/>
        </w:rPr>
        <w:t>产品</w:t>
      </w:r>
      <w:r>
        <w:rPr>
          <w:rFonts w:hAnsi="宋体"/>
          <w:kern w:val="0"/>
          <w:sz w:val="28"/>
          <w:szCs w:val="28"/>
        </w:rPr>
        <w:t>造成的损失，由甲方自行负责。</w:t>
      </w:r>
    </w:p>
    <w:p>
      <w:pPr>
        <w:rPr>
          <w:sz w:val="28"/>
          <w:szCs w:val="28"/>
        </w:rPr>
      </w:pPr>
      <w:r>
        <w:rPr>
          <w:b/>
          <w:kern w:val="0"/>
          <w:sz w:val="28"/>
          <w:szCs w:val="28"/>
        </w:rPr>
        <w:t>2.8</w:t>
      </w:r>
      <w:r>
        <w:rPr>
          <w:kern w:val="0"/>
          <w:sz w:val="28"/>
          <w:szCs w:val="28"/>
        </w:rPr>
        <w:tab/>
      </w:r>
      <w:r>
        <w:rPr>
          <w:rFonts w:hAnsi="宋体"/>
          <w:kern w:val="0"/>
          <w:sz w:val="28"/>
          <w:szCs w:val="28"/>
        </w:rPr>
        <w:t>乙方免费提供产品</w:t>
      </w:r>
      <w:r>
        <w:rPr>
          <w:rFonts w:hint="eastAsia" w:hAnsi="宋体"/>
          <w:kern w:val="0"/>
          <w:sz w:val="28"/>
          <w:szCs w:val="28"/>
          <w:u w:val="single"/>
        </w:rPr>
        <w:t xml:space="preserve">  2年  </w:t>
      </w:r>
      <w:r>
        <w:rPr>
          <w:rFonts w:hAnsi="宋体"/>
          <w:kern w:val="0"/>
          <w:sz w:val="28"/>
          <w:szCs w:val="28"/>
        </w:rPr>
        <w:t>的售后</w:t>
      </w:r>
      <w:r>
        <w:rPr>
          <w:rFonts w:hint="eastAsia" w:hAnsi="宋体"/>
          <w:kern w:val="0"/>
          <w:sz w:val="28"/>
          <w:szCs w:val="28"/>
        </w:rPr>
        <w:t>保修</w:t>
      </w:r>
      <w:r>
        <w:rPr>
          <w:rFonts w:hAnsi="宋体"/>
          <w:kern w:val="0"/>
          <w:sz w:val="28"/>
          <w:szCs w:val="28"/>
        </w:rPr>
        <w:t>服务</w:t>
      </w:r>
      <w:r>
        <w:rPr>
          <w:rFonts w:hint="eastAsia" w:hAnsi="宋体"/>
          <w:kern w:val="0"/>
          <w:sz w:val="28"/>
          <w:szCs w:val="28"/>
        </w:rPr>
        <w:t>，自交货验收合格之日起开始计算</w:t>
      </w:r>
      <w:r>
        <w:rPr>
          <w:rFonts w:hAnsi="宋体"/>
          <w:kern w:val="0"/>
          <w:sz w:val="28"/>
          <w:szCs w:val="28"/>
        </w:rPr>
        <w:t>。</w:t>
      </w:r>
    </w:p>
    <w:p>
      <w:pPr>
        <w:widowControl/>
        <w:spacing w:before="156" w:beforeLines="50" w:after="156" w:afterLines="50"/>
        <w:jc w:val="center"/>
        <w:rPr>
          <w:rFonts w:hAnsi="宋体"/>
          <w:b/>
          <w:kern w:val="0"/>
          <w:sz w:val="28"/>
          <w:szCs w:val="28"/>
        </w:rPr>
      </w:pPr>
      <w:r>
        <w:rPr>
          <w:rFonts w:hAnsi="宋体"/>
          <w:b/>
          <w:kern w:val="0"/>
          <w:sz w:val="28"/>
          <w:szCs w:val="28"/>
        </w:rPr>
        <w:t xml:space="preserve">第三条 </w:t>
      </w:r>
      <w:r>
        <w:rPr>
          <w:rFonts w:hint="eastAsia" w:hAnsi="宋体"/>
          <w:b/>
          <w:kern w:val="0"/>
          <w:sz w:val="28"/>
          <w:szCs w:val="28"/>
        </w:rPr>
        <w:tab/>
      </w:r>
      <w:r>
        <w:rPr>
          <w:rFonts w:hAnsi="宋体"/>
          <w:b/>
          <w:kern w:val="0"/>
          <w:sz w:val="28"/>
          <w:szCs w:val="28"/>
        </w:rPr>
        <w:t>交付与验收</w:t>
      </w:r>
    </w:p>
    <w:p>
      <w:pPr>
        <w:widowControl/>
        <w:rPr>
          <w:kern w:val="0"/>
          <w:sz w:val="28"/>
          <w:szCs w:val="28"/>
        </w:rPr>
      </w:pPr>
      <w:r>
        <w:rPr>
          <w:rFonts w:hint="eastAsia"/>
          <w:b/>
          <w:kern w:val="0"/>
          <w:sz w:val="28"/>
          <w:szCs w:val="28"/>
        </w:rPr>
        <w:t>3.</w:t>
      </w:r>
      <w:r>
        <w:rPr>
          <w:b/>
          <w:kern w:val="0"/>
          <w:sz w:val="28"/>
          <w:szCs w:val="28"/>
        </w:rPr>
        <w:t>1</w:t>
      </w:r>
      <w:r>
        <w:rPr>
          <w:rFonts w:hint="eastAsia" w:hAnsi="宋体"/>
          <w:kern w:val="0"/>
          <w:sz w:val="28"/>
          <w:szCs w:val="28"/>
        </w:rPr>
        <w:tab/>
      </w:r>
      <w:r>
        <w:rPr>
          <w:rFonts w:hint="eastAsia"/>
          <w:kern w:val="0"/>
          <w:sz w:val="28"/>
          <w:szCs w:val="28"/>
        </w:rPr>
        <w:t>产品</w:t>
      </w:r>
      <w:r>
        <w:rPr>
          <w:rFonts w:hAnsi="宋体"/>
          <w:kern w:val="0"/>
          <w:sz w:val="28"/>
          <w:szCs w:val="28"/>
        </w:rPr>
        <w:t>的</w:t>
      </w:r>
      <w:r>
        <w:rPr>
          <w:rFonts w:hint="eastAsia" w:hAnsi="宋体"/>
          <w:kern w:val="0"/>
          <w:sz w:val="28"/>
          <w:szCs w:val="28"/>
        </w:rPr>
        <w:t>交付</w:t>
      </w:r>
      <w:r>
        <w:rPr>
          <w:rFonts w:hAnsi="宋体"/>
          <w:kern w:val="0"/>
          <w:sz w:val="28"/>
          <w:szCs w:val="28"/>
        </w:rPr>
        <w:t>地点为</w:t>
      </w:r>
      <w:r>
        <w:rPr>
          <w:rFonts w:hint="eastAsia" w:hAnsi="宋体"/>
          <w:kern w:val="0"/>
          <w:sz w:val="28"/>
          <w:szCs w:val="28"/>
          <w:u w:val="single"/>
        </w:rPr>
        <w:t xml:space="preserve">  北京经济技术开发区  </w:t>
      </w:r>
      <w:r>
        <w:rPr>
          <w:rFonts w:hAnsi="宋体"/>
          <w:kern w:val="0"/>
          <w:sz w:val="28"/>
          <w:szCs w:val="28"/>
        </w:rPr>
        <w:t>。</w:t>
      </w:r>
    </w:p>
    <w:p>
      <w:pPr>
        <w:rPr>
          <w:kern w:val="0"/>
          <w:sz w:val="28"/>
          <w:szCs w:val="28"/>
        </w:rPr>
      </w:pPr>
      <w:r>
        <w:rPr>
          <w:rFonts w:hint="eastAsia"/>
          <w:b/>
          <w:kern w:val="0"/>
          <w:sz w:val="28"/>
          <w:szCs w:val="28"/>
        </w:rPr>
        <w:t>3.</w:t>
      </w:r>
      <w:r>
        <w:rPr>
          <w:b/>
          <w:kern w:val="0"/>
          <w:sz w:val="28"/>
          <w:szCs w:val="28"/>
        </w:rPr>
        <w:t>2</w:t>
      </w:r>
      <w:r>
        <w:rPr>
          <w:rFonts w:hint="eastAsia" w:hAnsi="宋体"/>
          <w:kern w:val="0"/>
          <w:sz w:val="28"/>
          <w:szCs w:val="28"/>
        </w:rPr>
        <w:tab/>
      </w:r>
      <w:r>
        <w:rPr>
          <w:rFonts w:hint="eastAsia"/>
          <w:kern w:val="0"/>
          <w:sz w:val="28"/>
          <w:szCs w:val="28"/>
        </w:rPr>
        <w:t>产品</w:t>
      </w:r>
      <w:r>
        <w:rPr>
          <w:rFonts w:hAnsi="宋体"/>
          <w:kern w:val="0"/>
          <w:sz w:val="28"/>
          <w:szCs w:val="28"/>
        </w:rPr>
        <w:t>的</w:t>
      </w:r>
      <w:r>
        <w:rPr>
          <w:rFonts w:hint="eastAsia" w:hAnsi="宋体"/>
          <w:kern w:val="0"/>
          <w:sz w:val="28"/>
          <w:szCs w:val="28"/>
        </w:rPr>
        <w:t>交付</w:t>
      </w:r>
      <w:r>
        <w:rPr>
          <w:rFonts w:hAnsi="宋体"/>
          <w:kern w:val="0"/>
          <w:sz w:val="28"/>
          <w:szCs w:val="28"/>
        </w:rPr>
        <w:t>时间为</w:t>
      </w:r>
      <w:r>
        <w:rPr>
          <w:rFonts w:hint="eastAsia"/>
          <w:kern w:val="0"/>
          <w:sz w:val="28"/>
          <w:szCs w:val="28"/>
          <w:u w:val="single"/>
        </w:rPr>
        <w:t xml:space="preserve">      </w:t>
      </w:r>
      <w:r>
        <w:rPr>
          <w:rFonts w:hAnsi="宋体"/>
          <w:kern w:val="0"/>
          <w:sz w:val="28"/>
          <w:szCs w:val="28"/>
        </w:rPr>
        <w:t>年</w:t>
      </w:r>
      <w:r>
        <w:rPr>
          <w:rFonts w:hint="eastAsia" w:hAnsi="宋体"/>
          <w:kern w:val="0"/>
          <w:sz w:val="28"/>
          <w:szCs w:val="28"/>
          <w:u w:val="single"/>
        </w:rPr>
        <w:t xml:space="preserve">   </w:t>
      </w:r>
      <w:r>
        <w:rPr>
          <w:rFonts w:hAnsi="宋体"/>
          <w:kern w:val="0"/>
          <w:sz w:val="28"/>
          <w:szCs w:val="28"/>
        </w:rPr>
        <w:t>月</w:t>
      </w:r>
      <w:r>
        <w:rPr>
          <w:rFonts w:hint="eastAsia"/>
          <w:kern w:val="0"/>
          <w:sz w:val="28"/>
          <w:szCs w:val="28"/>
          <w:u w:val="single"/>
        </w:rPr>
        <w:t xml:space="preserve">   </w:t>
      </w:r>
      <w:r>
        <w:rPr>
          <w:rFonts w:hAnsi="宋体"/>
          <w:kern w:val="0"/>
          <w:sz w:val="28"/>
          <w:szCs w:val="28"/>
        </w:rPr>
        <w:t>日</w:t>
      </w:r>
      <w:r>
        <w:rPr>
          <w:rFonts w:hint="eastAsia" w:hAnsi="宋体"/>
          <w:kern w:val="0"/>
          <w:sz w:val="28"/>
          <w:szCs w:val="28"/>
        </w:rPr>
        <w:t>。</w:t>
      </w:r>
      <w:r>
        <w:rPr>
          <w:rFonts w:hint="eastAsia"/>
          <w:sz w:val="28"/>
          <w:szCs w:val="28"/>
        </w:rPr>
        <w:t>乙方须以适合的包装及适合运输的工具将合同约定货物送至本合同第3.1款约定的交货地点，所需费用由乙方承担。乙方提供、施工和设备安装、调试等，保证合同产品具备验收条件。</w:t>
      </w:r>
    </w:p>
    <w:p>
      <w:pPr>
        <w:widowControl/>
        <w:rPr>
          <w:kern w:val="0"/>
          <w:sz w:val="28"/>
          <w:szCs w:val="28"/>
        </w:rPr>
      </w:pPr>
      <w:r>
        <w:rPr>
          <w:rFonts w:hint="eastAsia"/>
          <w:b/>
          <w:kern w:val="0"/>
          <w:sz w:val="28"/>
          <w:szCs w:val="28"/>
        </w:rPr>
        <w:t>3.</w:t>
      </w:r>
      <w:r>
        <w:rPr>
          <w:b/>
          <w:kern w:val="0"/>
          <w:sz w:val="28"/>
          <w:szCs w:val="28"/>
        </w:rPr>
        <w:t>3</w:t>
      </w:r>
      <w:r>
        <w:rPr>
          <w:rFonts w:hint="eastAsia" w:hAnsi="宋体"/>
          <w:kern w:val="0"/>
          <w:sz w:val="28"/>
          <w:szCs w:val="28"/>
        </w:rPr>
        <w:tab/>
      </w:r>
      <w:r>
        <w:rPr>
          <w:rFonts w:hAnsi="宋体"/>
          <w:kern w:val="0"/>
          <w:sz w:val="28"/>
          <w:szCs w:val="28"/>
        </w:rPr>
        <w:t>在交货前，乙方应对所供的质量、规格、性能和数量等进行详细而全面的检验，并提供一份由制造商出具的产品质量合格证书。但乙方对</w:t>
      </w:r>
      <w:r>
        <w:rPr>
          <w:rFonts w:hint="eastAsia"/>
          <w:kern w:val="0"/>
          <w:sz w:val="28"/>
          <w:szCs w:val="28"/>
        </w:rPr>
        <w:t>产品</w:t>
      </w:r>
      <w:r>
        <w:rPr>
          <w:rFonts w:hAnsi="宋体"/>
          <w:kern w:val="0"/>
          <w:sz w:val="28"/>
          <w:szCs w:val="28"/>
        </w:rPr>
        <w:t>的质量、规格、性能和数量的检验不被视为最终检验。</w:t>
      </w:r>
    </w:p>
    <w:p>
      <w:pPr>
        <w:widowControl/>
        <w:rPr>
          <w:kern w:val="0"/>
          <w:sz w:val="28"/>
          <w:szCs w:val="28"/>
        </w:rPr>
      </w:pPr>
      <w:r>
        <w:rPr>
          <w:rFonts w:hint="eastAsia"/>
          <w:b/>
          <w:kern w:val="0"/>
          <w:sz w:val="28"/>
          <w:szCs w:val="28"/>
        </w:rPr>
        <w:t>3.</w:t>
      </w:r>
      <w:r>
        <w:rPr>
          <w:b/>
          <w:kern w:val="0"/>
          <w:sz w:val="28"/>
          <w:szCs w:val="28"/>
        </w:rPr>
        <w:t>4</w:t>
      </w:r>
      <w:r>
        <w:rPr>
          <w:rFonts w:hint="eastAsia" w:hAnsi="宋体"/>
          <w:kern w:val="0"/>
          <w:sz w:val="28"/>
          <w:szCs w:val="28"/>
        </w:rPr>
        <w:tab/>
      </w:r>
      <w:r>
        <w:rPr>
          <w:rFonts w:hAnsi="宋体"/>
          <w:kern w:val="0"/>
          <w:sz w:val="28"/>
          <w:szCs w:val="28"/>
        </w:rPr>
        <w:t>甲方应于交付当日在交货地点进行</w:t>
      </w:r>
      <w:r>
        <w:rPr>
          <w:rFonts w:hint="eastAsia" w:hAnsi="宋体"/>
          <w:kern w:val="0"/>
          <w:sz w:val="28"/>
          <w:szCs w:val="28"/>
        </w:rPr>
        <w:t>初步</w:t>
      </w:r>
      <w:r>
        <w:rPr>
          <w:rFonts w:hAnsi="宋体"/>
          <w:kern w:val="0"/>
          <w:sz w:val="28"/>
          <w:szCs w:val="28"/>
        </w:rPr>
        <w:t>验收，对</w:t>
      </w:r>
      <w:r>
        <w:rPr>
          <w:rFonts w:hint="eastAsia"/>
          <w:kern w:val="0"/>
          <w:sz w:val="28"/>
          <w:szCs w:val="28"/>
        </w:rPr>
        <w:t>产品</w:t>
      </w:r>
      <w:r>
        <w:rPr>
          <w:rFonts w:hAnsi="宋体"/>
          <w:kern w:val="0"/>
          <w:sz w:val="28"/>
          <w:szCs w:val="28"/>
        </w:rPr>
        <w:t>的颜色、型号、外观有异议的，甲方应当场提出，乙方应</w:t>
      </w:r>
      <w:r>
        <w:rPr>
          <w:rFonts w:hint="eastAsia" w:hAnsi="宋体"/>
          <w:kern w:val="0"/>
          <w:sz w:val="28"/>
          <w:szCs w:val="28"/>
        </w:rPr>
        <w:t>于甲方指定的时间内</w:t>
      </w:r>
      <w:r>
        <w:rPr>
          <w:rFonts w:hAnsi="宋体"/>
          <w:kern w:val="0"/>
          <w:sz w:val="28"/>
          <w:szCs w:val="28"/>
        </w:rPr>
        <w:t>更换</w:t>
      </w:r>
      <w:r>
        <w:rPr>
          <w:rFonts w:hint="eastAsia" w:hAnsi="宋体"/>
          <w:kern w:val="0"/>
          <w:sz w:val="28"/>
          <w:szCs w:val="28"/>
        </w:rPr>
        <w:t>合格的新产品</w:t>
      </w:r>
      <w:r>
        <w:rPr>
          <w:rFonts w:hAnsi="宋体"/>
          <w:kern w:val="0"/>
          <w:sz w:val="28"/>
          <w:szCs w:val="28"/>
        </w:rPr>
        <w:t>。甲方有权对货物的某些性能进行测试，确认构造、外观质量、技术性能和参数等方面满足合同的要求后，甲方应办理验收手续</w:t>
      </w:r>
      <w:r>
        <w:rPr>
          <w:rFonts w:hint="eastAsia" w:hAnsi="宋体"/>
          <w:kern w:val="0"/>
          <w:sz w:val="28"/>
          <w:szCs w:val="28"/>
        </w:rPr>
        <w:t>，签署书面验收合格确认函，签署日期为产品的验收合格之日</w:t>
      </w:r>
      <w:r>
        <w:rPr>
          <w:rFonts w:hAnsi="宋体"/>
          <w:kern w:val="0"/>
          <w:sz w:val="28"/>
          <w:szCs w:val="28"/>
        </w:rPr>
        <w:t>。</w:t>
      </w:r>
      <w:r>
        <w:rPr>
          <w:rFonts w:hint="eastAsia" w:hAnsi="宋体"/>
          <w:kern w:val="0"/>
          <w:sz w:val="28"/>
          <w:szCs w:val="28"/>
        </w:rPr>
        <w:t>乙方收到甲方签署的验收确认函时视为乙方向甲方交付货物。</w:t>
      </w:r>
      <w:r>
        <w:rPr>
          <w:rFonts w:hAnsi="宋体"/>
          <w:kern w:val="0"/>
          <w:sz w:val="28"/>
          <w:szCs w:val="28"/>
        </w:rPr>
        <w:t>因</w:t>
      </w:r>
      <w:r>
        <w:rPr>
          <w:rFonts w:hint="eastAsia"/>
          <w:kern w:val="0"/>
          <w:sz w:val="28"/>
          <w:szCs w:val="28"/>
        </w:rPr>
        <w:t>产品</w:t>
      </w:r>
      <w:r>
        <w:rPr>
          <w:rFonts w:hAnsi="宋体"/>
          <w:kern w:val="0"/>
          <w:sz w:val="28"/>
          <w:szCs w:val="28"/>
        </w:rPr>
        <w:t>的质量问题，甲方有权自</w:t>
      </w:r>
      <w:r>
        <w:rPr>
          <w:rFonts w:hint="eastAsia"/>
          <w:kern w:val="0"/>
          <w:sz w:val="28"/>
          <w:szCs w:val="28"/>
        </w:rPr>
        <w:t>产品</w:t>
      </w:r>
      <w:r>
        <w:rPr>
          <w:rFonts w:hAnsi="宋体"/>
          <w:kern w:val="0"/>
          <w:sz w:val="28"/>
          <w:szCs w:val="28"/>
        </w:rPr>
        <w:t>交付之日起</w:t>
      </w:r>
      <w:r>
        <w:rPr>
          <w:rFonts w:hint="eastAsia" w:hAnsi="宋体"/>
          <w:kern w:val="0"/>
          <w:sz w:val="28"/>
          <w:szCs w:val="28"/>
          <w:u w:val="single"/>
        </w:rPr>
        <w:t xml:space="preserve">  5  </w:t>
      </w:r>
      <w:r>
        <w:rPr>
          <w:rFonts w:hAnsi="宋体"/>
          <w:kern w:val="0"/>
          <w:sz w:val="28"/>
          <w:szCs w:val="28"/>
        </w:rPr>
        <w:t>日内，要求乙方免费在甲方要求</w:t>
      </w:r>
      <w:r>
        <w:rPr>
          <w:rFonts w:hint="eastAsia" w:hAnsi="宋体"/>
          <w:kern w:val="0"/>
          <w:sz w:val="28"/>
          <w:szCs w:val="28"/>
        </w:rPr>
        <w:t>更换之日起</w:t>
      </w:r>
      <w:r>
        <w:rPr>
          <w:rFonts w:hint="eastAsia" w:hAnsi="宋体"/>
          <w:kern w:val="0"/>
          <w:sz w:val="28"/>
          <w:szCs w:val="28"/>
          <w:u w:val="single"/>
        </w:rPr>
        <w:t xml:space="preserve">  30  </w:t>
      </w:r>
      <w:r>
        <w:rPr>
          <w:rFonts w:hAnsi="宋体"/>
          <w:kern w:val="0"/>
          <w:sz w:val="28"/>
          <w:szCs w:val="28"/>
        </w:rPr>
        <w:t>日内</w:t>
      </w:r>
      <w:r>
        <w:rPr>
          <w:rFonts w:hint="eastAsia" w:hAnsi="宋体"/>
          <w:kern w:val="0"/>
          <w:sz w:val="28"/>
          <w:szCs w:val="28"/>
        </w:rPr>
        <w:t>更换新的合格的产品并免费递送至本合同第3.1款约定的地点</w:t>
      </w:r>
      <w:r>
        <w:rPr>
          <w:rFonts w:hAnsi="宋体"/>
          <w:kern w:val="0"/>
          <w:sz w:val="28"/>
          <w:szCs w:val="28"/>
        </w:rPr>
        <w:t>。</w:t>
      </w:r>
    </w:p>
    <w:p>
      <w:pPr>
        <w:widowControl/>
        <w:spacing w:before="156" w:beforeLines="50" w:after="156" w:afterLines="50"/>
        <w:jc w:val="center"/>
        <w:rPr>
          <w:rFonts w:hAnsi="宋体"/>
          <w:b/>
          <w:kern w:val="0"/>
          <w:sz w:val="28"/>
          <w:szCs w:val="28"/>
        </w:rPr>
      </w:pPr>
      <w:r>
        <w:rPr>
          <w:rFonts w:hAnsi="宋体"/>
          <w:b/>
          <w:kern w:val="0"/>
          <w:sz w:val="28"/>
          <w:szCs w:val="28"/>
        </w:rPr>
        <w:t xml:space="preserve">第四条 </w:t>
      </w:r>
      <w:r>
        <w:rPr>
          <w:rFonts w:hint="eastAsia" w:hAnsi="宋体"/>
          <w:b/>
          <w:kern w:val="0"/>
          <w:sz w:val="28"/>
          <w:szCs w:val="28"/>
        </w:rPr>
        <w:tab/>
      </w:r>
      <w:r>
        <w:rPr>
          <w:rFonts w:hAnsi="宋体"/>
          <w:b/>
          <w:kern w:val="0"/>
          <w:sz w:val="28"/>
          <w:szCs w:val="28"/>
        </w:rPr>
        <w:t>甲方责任</w:t>
      </w:r>
    </w:p>
    <w:p>
      <w:pPr>
        <w:widowControl/>
        <w:numPr>
          <w:ilvl w:val="1"/>
          <w:numId w:val="15"/>
        </w:numPr>
        <w:ind w:left="0" w:firstLine="0"/>
        <w:rPr>
          <w:rFonts w:hAnsi="宋体"/>
          <w:kern w:val="0"/>
          <w:sz w:val="28"/>
          <w:szCs w:val="28"/>
        </w:rPr>
      </w:pPr>
      <w:r>
        <w:rPr>
          <w:rFonts w:hAnsi="宋体"/>
          <w:kern w:val="0"/>
          <w:sz w:val="28"/>
          <w:szCs w:val="28"/>
        </w:rPr>
        <w:t>甲方按照合同约定内容向乙方要求供货，并不得随意变更品牌、规格、型号、数量、价格，否则，乙方有权限拒绝供货且由此造成的任何损失由甲方自行承担。</w:t>
      </w:r>
    </w:p>
    <w:p>
      <w:pPr>
        <w:widowControl/>
        <w:numPr>
          <w:ilvl w:val="1"/>
          <w:numId w:val="15"/>
        </w:numPr>
        <w:rPr>
          <w:kern w:val="0"/>
          <w:sz w:val="28"/>
          <w:szCs w:val="28"/>
        </w:rPr>
      </w:pPr>
      <w:r>
        <w:rPr>
          <w:rFonts w:hint="eastAsia" w:hAnsi="宋体"/>
          <w:kern w:val="0"/>
          <w:sz w:val="28"/>
          <w:szCs w:val="28"/>
        </w:rPr>
        <w:t xml:space="preserve"> 甲方按照合同约定内容向乙方及时足额支付货款。</w:t>
      </w:r>
    </w:p>
    <w:p>
      <w:pPr>
        <w:widowControl/>
        <w:spacing w:before="156" w:beforeLines="50" w:after="156" w:afterLines="50"/>
        <w:jc w:val="center"/>
        <w:rPr>
          <w:rFonts w:hAnsi="宋体"/>
          <w:b/>
          <w:kern w:val="0"/>
          <w:sz w:val="28"/>
          <w:szCs w:val="28"/>
        </w:rPr>
      </w:pPr>
      <w:r>
        <w:rPr>
          <w:rFonts w:hAnsi="宋体"/>
          <w:b/>
          <w:kern w:val="0"/>
          <w:sz w:val="28"/>
          <w:szCs w:val="28"/>
        </w:rPr>
        <w:t xml:space="preserve">第五条 </w:t>
      </w:r>
      <w:r>
        <w:rPr>
          <w:rFonts w:hint="eastAsia" w:hAnsi="宋体"/>
          <w:b/>
          <w:kern w:val="0"/>
          <w:sz w:val="28"/>
          <w:szCs w:val="28"/>
        </w:rPr>
        <w:tab/>
      </w:r>
      <w:r>
        <w:rPr>
          <w:rFonts w:hAnsi="宋体"/>
          <w:b/>
          <w:kern w:val="0"/>
          <w:sz w:val="28"/>
          <w:szCs w:val="28"/>
        </w:rPr>
        <w:t>乙方责任</w:t>
      </w:r>
    </w:p>
    <w:p>
      <w:pPr>
        <w:widowControl/>
        <w:rPr>
          <w:kern w:val="0"/>
          <w:sz w:val="28"/>
          <w:szCs w:val="28"/>
        </w:rPr>
      </w:pPr>
      <w:r>
        <w:rPr>
          <w:rFonts w:hint="eastAsia"/>
          <w:b/>
          <w:kern w:val="0"/>
          <w:sz w:val="28"/>
          <w:szCs w:val="28"/>
        </w:rPr>
        <w:t>5.</w:t>
      </w:r>
      <w:r>
        <w:rPr>
          <w:b/>
          <w:kern w:val="0"/>
          <w:sz w:val="28"/>
          <w:szCs w:val="28"/>
        </w:rPr>
        <w:t>1</w:t>
      </w:r>
      <w:r>
        <w:rPr>
          <w:rFonts w:hint="eastAsia" w:hAnsi="宋体"/>
          <w:b/>
          <w:kern w:val="0"/>
          <w:sz w:val="28"/>
          <w:szCs w:val="28"/>
        </w:rPr>
        <w:tab/>
      </w:r>
      <w:r>
        <w:rPr>
          <w:rFonts w:hAnsi="宋体"/>
          <w:kern w:val="0"/>
          <w:sz w:val="28"/>
          <w:szCs w:val="28"/>
        </w:rPr>
        <w:t>乙方接到甲方供货通知</w:t>
      </w:r>
      <w:r>
        <w:rPr>
          <w:rFonts w:hint="eastAsia" w:hAnsi="宋体"/>
          <w:kern w:val="0"/>
          <w:sz w:val="28"/>
          <w:szCs w:val="28"/>
        </w:rPr>
        <w:t>后</w:t>
      </w:r>
      <w:r>
        <w:rPr>
          <w:rFonts w:hAnsi="宋体"/>
          <w:kern w:val="0"/>
          <w:sz w:val="28"/>
          <w:szCs w:val="28"/>
        </w:rPr>
        <w:t>，</w:t>
      </w:r>
      <w:r>
        <w:rPr>
          <w:rFonts w:hint="eastAsia" w:hAnsi="宋体"/>
          <w:kern w:val="0"/>
          <w:sz w:val="28"/>
          <w:szCs w:val="28"/>
        </w:rPr>
        <w:t>应</w:t>
      </w:r>
      <w:r>
        <w:rPr>
          <w:rFonts w:hAnsi="宋体"/>
          <w:kern w:val="0"/>
          <w:sz w:val="28"/>
          <w:szCs w:val="28"/>
        </w:rPr>
        <w:t>按照合同内容所列</w:t>
      </w:r>
      <w:r>
        <w:rPr>
          <w:rFonts w:hint="eastAsia" w:hAnsi="宋体"/>
          <w:kern w:val="0"/>
          <w:sz w:val="28"/>
          <w:szCs w:val="28"/>
        </w:rPr>
        <w:t>产品</w:t>
      </w:r>
      <w:r>
        <w:rPr>
          <w:rFonts w:hAnsi="宋体"/>
          <w:kern w:val="0"/>
          <w:sz w:val="28"/>
          <w:szCs w:val="28"/>
        </w:rPr>
        <w:t>品牌、规格、型号、数量、价格等具体要求向甲方供货。乙方必须保证，自接到甲方供货通知</w:t>
      </w:r>
      <w:r>
        <w:rPr>
          <w:rFonts w:hint="eastAsia" w:hAnsi="宋体"/>
          <w:kern w:val="0"/>
          <w:sz w:val="28"/>
          <w:szCs w:val="28"/>
        </w:rPr>
        <w:t>之日</w:t>
      </w:r>
      <w:r>
        <w:rPr>
          <w:rFonts w:hAnsi="宋体"/>
          <w:kern w:val="0"/>
          <w:sz w:val="28"/>
          <w:szCs w:val="28"/>
        </w:rPr>
        <w:t>起</w:t>
      </w:r>
      <w:r>
        <w:rPr>
          <w:rFonts w:hint="eastAsia" w:hAnsi="宋体"/>
          <w:kern w:val="0"/>
          <w:sz w:val="28"/>
          <w:szCs w:val="28"/>
          <w:u w:val="single"/>
        </w:rPr>
        <w:t xml:space="preserve">  5   </w:t>
      </w:r>
      <w:r>
        <w:rPr>
          <w:rFonts w:hAnsi="宋体"/>
          <w:kern w:val="0"/>
          <w:sz w:val="28"/>
          <w:szCs w:val="28"/>
        </w:rPr>
        <w:t>日内负责为甲方免费上门安装、调试至正常使用，遇有特殊情况，以甲乙双方商定的供货时间为准。</w:t>
      </w:r>
    </w:p>
    <w:p>
      <w:pPr>
        <w:widowControl/>
        <w:rPr>
          <w:kern w:val="0"/>
          <w:sz w:val="28"/>
          <w:szCs w:val="28"/>
        </w:rPr>
      </w:pPr>
      <w:r>
        <w:rPr>
          <w:rFonts w:hint="eastAsia"/>
          <w:b/>
          <w:kern w:val="0"/>
          <w:sz w:val="28"/>
          <w:szCs w:val="28"/>
        </w:rPr>
        <w:t>5.</w:t>
      </w:r>
      <w:r>
        <w:rPr>
          <w:b/>
          <w:kern w:val="0"/>
          <w:sz w:val="28"/>
          <w:szCs w:val="28"/>
        </w:rPr>
        <w:t>2</w:t>
      </w:r>
      <w:r>
        <w:rPr>
          <w:rFonts w:hint="eastAsia" w:hAnsi="宋体"/>
          <w:kern w:val="0"/>
          <w:sz w:val="28"/>
          <w:szCs w:val="28"/>
        </w:rPr>
        <w:tab/>
      </w:r>
      <w:r>
        <w:rPr>
          <w:rFonts w:hAnsi="宋体"/>
          <w:kern w:val="0"/>
          <w:sz w:val="28"/>
          <w:szCs w:val="28"/>
        </w:rPr>
        <w:t>乙方在接到甲方停止供货的书面通知后未停止供货的，造成的损失由乙方承担。</w:t>
      </w:r>
    </w:p>
    <w:p>
      <w:pPr>
        <w:widowControl/>
        <w:rPr>
          <w:kern w:val="0"/>
          <w:sz w:val="28"/>
          <w:szCs w:val="28"/>
        </w:rPr>
      </w:pPr>
      <w:r>
        <w:rPr>
          <w:rFonts w:hint="eastAsia"/>
          <w:b/>
          <w:kern w:val="0"/>
          <w:sz w:val="28"/>
          <w:szCs w:val="28"/>
        </w:rPr>
        <w:t>5.</w:t>
      </w:r>
      <w:r>
        <w:rPr>
          <w:b/>
          <w:kern w:val="0"/>
          <w:sz w:val="28"/>
          <w:szCs w:val="28"/>
        </w:rPr>
        <w:t>3</w:t>
      </w:r>
      <w:r>
        <w:rPr>
          <w:rFonts w:hint="eastAsia" w:hAnsi="宋体"/>
          <w:kern w:val="0"/>
          <w:sz w:val="28"/>
          <w:szCs w:val="28"/>
        </w:rPr>
        <w:tab/>
      </w:r>
      <w:r>
        <w:rPr>
          <w:rFonts w:hAnsi="宋体"/>
          <w:kern w:val="0"/>
          <w:sz w:val="28"/>
          <w:szCs w:val="28"/>
        </w:rPr>
        <w:t>乙方向甲方供货过程中发生的相关费用，包括运输费、安装费、仓储或场地占用费及与</w:t>
      </w:r>
      <w:r>
        <w:rPr>
          <w:rFonts w:hint="eastAsia"/>
          <w:kern w:val="0"/>
          <w:sz w:val="28"/>
          <w:szCs w:val="28"/>
        </w:rPr>
        <w:t>产品</w:t>
      </w:r>
      <w:r>
        <w:rPr>
          <w:rFonts w:hAnsi="宋体"/>
          <w:kern w:val="0"/>
          <w:sz w:val="28"/>
          <w:szCs w:val="28"/>
        </w:rPr>
        <w:t>有关的费用均由乙方负担。</w:t>
      </w:r>
    </w:p>
    <w:p>
      <w:pPr>
        <w:widowControl/>
        <w:spacing w:before="156" w:beforeLines="50" w:after="156" w:afterLines="50"/>
        <w:jc w:val="center"/>
        <w:rPr>
          <w:rFonts w:hAnsi="宋体"/>
          <w:b/>
          <w:kern w:val="0"/>
          <w:sz w:val="28"/>
          <w:szCs w:val="28"/>
        </w:rPr>
      </w:pPr>
      <w:r>
        <w:rPr>
          <w:rFonts w:hAnsi="宋体"/>
          <w:b/>
          <w:kern w:val="0"/>
          <w:sz w:val="28"/>
          <w:szCs w:val="28"/>
        </w:rPr>
        <w:t xml:space="preserve">第六条 </w:t>
      </w:r>
      <w:r>
        <w:rPr>
          <w:rFonts w:hint="eastAsia" w:hAnsi="宋体"/>
          <w:b/>
          <w:kern w:val="0"/>
          <w:sz w:val="28"/>
          <w:szCs w:val="28"/>
        </w:rPr>
        <w:tab/>
      </w:r>
      <w:r>
        <w:rPr>
          <w:rFonts w:hAnsi="宋体"/>
          <w:b/>
          <w:kern w:val="0"/>
          <w:sz w:val="28"/>
          <w:szCs w:val="28"/>
        </w:rPr>
        <w:t>付款方式</w:t>
      </w:r>
    </w:p>
    <w:p>
      <w:pPr>
        <w:pStyle w:val="14"/>
        <w:ind w:left="1" w:firstLine="0"/>
        <w:rPr>
          <w:rFonts w:ascii="Arial" w:hAnsi="Arial"/>
          <w:sz w:val="28"/>
          <w:szCs w:val="28"/>
        </w:rPr>
      </w:pPr>
      <w:r>
        <w:rPr>
          <w:rFonts w:hint="eastAsia"/>
          <w:b/>
          <w:kern w:val="0"/>
          <w:sz w:val="28"/>
          <w:szCs w:val="28"/>
        </w:rPr>
        <w:t>6.1</w:t>
      </w:r>
      <w:r>
        <w:rPr>
          <w:rFonts w:hint="eastAsia"/>
          <w:kern w:val="0"/>
          <w:sz w:val="28"/>
          <w:szCs w:val="28"/>
        </w:rPr>
        <w:t>合同双方签订后，甲方在收到乙方提供的正规发票后十五个工</w:t>
      </w:r>
      <w:r>
        <w:rPr>
          <w:rFonts w:hint="eastAsia" w:ascii="Arial" w:hAnsi="Arial"/>
          <w:sz w:val="28"/>
          <w:szCs w:val="28"/>
        </w:rPr>
        <w:t>作日内，</w:t>
      </w:r>
      <w:r>
        <w:rPr>
          <w:rFonts w:hint="eastAsia" w:ascii="Arial" w:hAnsi="宋体"/>
          <w:sz w:val="28"/>
          <w:szCs w:val="28"/>
        </w:rPr>
        <w:t>甲方向乙方支付</w:t>
      </w:r>
      <w:r>
        <w:rPr>
          <w:rFonts w:hint="eastAsia"/>
          <w:color w:val="000000"/>
          <w:sz w:val="28"/>
          <w:szCs w:val="28"/>
        </w:rPr>
        <w:t>合同总价款</w:t>
      </w:r>
      <w:r>
        <w:rPr>
          <w:rFonts w:hint="eastAsia" w:ascii="Arial" w:hAnsi="宋体"/>
          <w:sz w:val="28"/>
          <w:szCs w:val="28"/>
        </w:rPr>
        <w:t>的</w:t>
      </w:r>
      <w:r>
        <w:rPr>
          <w:rFonts w:hint="eastAsia" w:ascii="Arial" w:hAnsi="宋体"/>
          <w:sz w:val="28"/>
          <w:szCs w:val="28"/>
          <w:u w:val="single"/>
        </w:rPr>
        <w:t xml:space="preserve"> 50 </w:t>
      </w:r>
      <w:r>
        <w:rPr>
          <w:rFonts w:hint="eastAsia" w:ascii="Arial" w:hAnsi="Arial"/>
          <w:sz w:val="28"/>
          <w:szCs w:val="28"/>
        </w:rPr>
        <w:t xml:space="preserve">% </w:t>
      </w:r>
      <w:r>
        <w:rPr>
          <w:rFonts w:hint="eastAsia" w:ascii="Arial" w:hAnsi="宋体"/>
          <w:sz w:val="28"/>
          <w:szCs w:val="28"/>
        </w:rPr>
        <w:t>，即</w:t>
      </w:r>
      <w:r>
        <w:rPr>
          <w:rFonts w:hint="eastAsia" w:ascii="宋体" w:hAnsi="宋体"/>
          <w:sz w:val="28"/>
          <w:szCs w:val="28"/>
          <w:u w:val="single"/>
        </w:rPr>
        <w:t xml:space="preserve">   </w:t>
      </w:r>
      <w:r>
        <w:rPr>
          <w:rFonts w:hint="eastAsia" w:ascii="Arial" w:hAnsi="宋体"/>
          <w:sz w:val="28"/>
          <w:szCs w:val="28"/>
        </w:rPr>
        <w:t>元人民币（￥</w:t>
      </w:r>
      <w:r>
        <w:rPr>
          <w:rFonts w:hint="eastAsia" w:ascii="Arial" w:hAnsi="Arial"/>
          <w:sz w:val="28"/>
          <w:szCs w:val="28"/>
          <w:u w:val="single"/>
        </w:rPr>
        <w:t xml:space="preserve"> </w:t>
      </w:r>
      <w:r>
        <w:rPr>
          <w:rFonts w:hint="eastAsia" w:ascii="宋体" w:hAnsi="宋体"/>
          <w:sz w:val="28"/>
          <w:szCs w:val="28"/>
          <w:u w:val="single"/>
        </w:rPr>
        <w:t xml:space="preserve">  </w:t>
      </w:r>
      <w:r>
        <w:rPr>
          <w:rFonts w:hint="eastAsia" w:ascii="Arial" w:hAnsi="宋体"/>
          <w:sz w:val="28"/>
          <w:szCs w:val="28"/>
        </w:rPr>
        <w:t>元</w:t>
      </w:r>
      <w:r>
        <w:rPr>
          <w:rFonts w:ascii="Arial" w:hAnsi="宋体"/>
          <w:sz w:val="28"/>
          <w:szCs w:val="28"/>
        </w:rPr>
        <w:t>）</w:t>
      </w:r>
      <w:r>
        <w:rPr>
          <w:rFonts w:hint="eastAsia" w:ascii="Arial" w:hAnsi="宋体"/>
          <w:sz w:val="28"/>
          <w:szCs w:val="28"/>
        </w:rPr>
        <w:t>。</w:t>
      </w:r>
    </w:p>
    <w:p>
      <w:pPr>
        <w:widowControl/>
        <w:rPr>
          <w:rFonts w:ascii="Arial" w:hAnsi="宋体"/>
          <w:sz w:val="28"/>
          <w:szCs w:val="28"/>
        </w:rPr>
      </w:pPr>
      <w:r>
        <w:rPr>
          <w:rFonts w:hint="eastAsia"/>
          <w:b/>
          <w:kern w:val="0"/>
          <w:sz w:val="28"/>
          <w:szCs w:val="28"/>
        </w:rPr>
        <w:t>6.2</w:t>
      </w:r>
      <w:r>
        <w:rPr>
          <w:rFonts w:hAnsi="宋体"/>
          <w:kern w:val="0"/>
          <w:sz w:val="28"/>
          <w:szCs w:val="28"/>
        </w:rPr>
        <w:t>甲方取得货物且验收合格</w:t>
      </w:r>
      <w:r>
        <w:rPr>
          <w:rFonts w:hint="eastAsia" w:hAnsi="宋体"/>
          <w:kern w:val="0"/>
          <w:sz w:val="28"/>
          <w:szCs w:val="28"/>
        </w:rPr>
        <w:t>，</w:t>
      </w:r>
      <w:r>
        <w:rPr>
          <w:rFonts w:hint="eastAsia"/>
          <w:kern w:val="0"/>
          <w:sz w:val="28"/>
          <w:szCs w:val="28"/>
        </w:rPr>
        <w:t>在收到乙方提供的正规发票后十五个工</w:t>
      </w:r>
      <w:r>
        <w:rPr>
          <w:rFonts w:hint="eastAsia" w:ascii="Arial" w:hAnsi="Arial"/>
          <w:sz w:val="28"/>
          <w:szCs w:val="28"/>
        </w:rPr>
        <w:t>作日内，</w:t>
      </w:r>
      <w:r>
        <w:rPr>
          <w:rFonts w:hAnsi="宋体"/>
          <w:kern w:val="0"/>
          <w:sz w:val="28"/>
          <w:szCs w:val="28"/>
        </w:rPr>
        <w:t>向乙方支付</w:t>
      </w:r>
      <w:r>
        <w:rPr>
          <w:rFonts w:hint="eastAsia" w:hAnsi="宋体"/>
          <w:kern w:val="0"/>
          <w:sz w:val="28"/>
          <w:szCs w:val="28"/>
        </w:rPr>
        <w:t>本合同总价款</w:t>
      </w:r>
      <w:r>
        <w:rPr>
          <w:rFonts w:hint="eastAsia" w:ascii="Arial" w:hAnsi="宋体"/>
          <w:sz w:val="28"/>
          <w:szCs w:val="28"/>
        </w:rPr>
        <w:t>的</w:t>
      </w:r>
      <w:r>
        <w:rPr>
          <w:rFonts w:hint="eastAsia" w:ascii="Arial" w:hAnsi="宋体"/>
          <w:sz w:val="28"/>
          <w:szCs w:val="28"/>
          <w:u w:val="single"/>
        </w:rPr>
        <w:t xml:space="preserve"> 45 </w:t>
      </w:r>
      <w:r>
        <w:rPr>
          <w:rFonts w:hint="eastAsia" w:ascii="Arial" w:hAnsi="Arial"/>
          <w:sz w:val="28"/>
          <w:szCs w:val="28"/>
        </w:rPr>
        <w:t xml:space="preserve">% </w:t>
      </w:r>
      <w:r>
        <w:rPr>
          <w:rFonts w:hint="eastAsia" w:ascii="Arial" w:hAnsi="宋体"/>
          <w:sz w:val="28"/>
          <w:szCs w:val="28"/>
        </w:rPr>
        <w:t>，即</w:t>
      </w:r>
      <w:r>
        <w:rPr>
          <w:rFonts w:hint="eastAsia" w:ascii="宋体" w:hAnsi="宋体"/>
          <w:sz w:val="28"/>
          <w:szCs w:val="28"/>
          <w:u w:val="single"/>
        </w:rPr>
        <w:t xml:space="preserve">  </w:t>
      </w:r>
      <w:r>
        <w:rPr>
          <w:rFonts w:hint="eastAsia" w:ascii="Arial" w:hAnsi="宋体"/>
          <w:sz w:val="28"/>
          <w:szCs w:val="28"/>
        </w:rPr>
        <w:t>元人民币（￥</w:t>
      </w:r>
      <w:r>
        <w:rPr>
          <w:rFonts w:hint="eastAsia" w:ascii="宋体" w:hAnsi="宋体"/>
          <w:sz w:val="28"/>
          <w:szCs w:val="28"/>
          <w:u w:val="single"/>
        </w:rPr>
        <w:t xml:space="preserve">  </w:t>
      </w:r>
      <w:r>
        <w:rPr>
          <w:rFonts w:hint="eastAsia" w:ascii="Arial" w:hAnsi="宋体"/>
          <w:sz w:val="28"/>
          <w:szCs w:val="28"/>
        </w:rPr>
        <w:t>元</w:t>
      </w:r>
      <w:r>
        <w:rPr>
          <w:rFonts w:ascii="Arial" w:hAnsi="宋体"/>
          <w:sz w:val="28"/>
          <w:szCs w:val="28"/>
        </w:rPr>
        <w:t>）</w:t>
      </w:r>
      <w:r>
        <w:rPr>
          <w:rFonts w:hint="eastAsia" w:ascii="Arial" w:hAnsi="宋体"/>
          <w:sz w:val="28"/>
          <w:szCs w:val="28"/>
        </w:rPr>
        <w:t>。</w:t>
      </w:r>
    </w:p>
    <w:p>
      <w:pPr>
        <w:widowControl/>
        <w:rPr>
          <w:kern w:val="0"/>
          <w:sz w:val="28"/>
          <w:szCs w:val="28"/>
        </w:rPr>
      </w:pPr>
      <w:r>
        <w:rPr>
          <w:rFonts w:hint="eastAsia" w:ascii="Arial" w:hAnsi="宋体"/>
          <w:sz w:val="28"/>
          <w:szCs w:val="28"/>
        </w:rPr>
        <w:t>6.3项目质保期结束后，</w:t>
      </w:r>
      <w:r>
        <w:rPr>
          <w:rFonts w:hint="eastAsia"/>
          <w:kern w:val="0"/>
          <w:sz w:val="28"/>
          <w:szCs w:val="28"/>
        </w:rPr>
        <w:t>在收到乙方提供的正规发票后十五个工</w:t>
      </w:r>
      <w:r>
        <w:rPr>
          <w:rFonts w:hint="eastAsia" w:ascii="Arial" w:hAnsi="Arial"/>
          <w:sz w:val="28"/>
          <w:szCs w:val="28"/>
        </w:rPr>
        <w:t>作日内，</w:t>
      </w:r>
      <w:r>
        <w:rPr>
          <w:rFonts w:hAnsi="宋体"/>
          <w:kern w:val="0"/>
          <w:sz w:val="28"/>
          <w:szCs w:val="28"/>
        </w:rPr>
        <w:t>向乙方支付</w:t>
      </w:r>
      <w:r>
        <w:rPr>
          <w:rFonts w:hint="eastAsia" w:hAnsi="宋体"/>
          <w:kern w:val="0"/>
          <w:sz w:val="28"/>
          <w:szCs w:val="28"/>
        </w:rPr>
        <w:t>本合同总价款</w:t>
      </w:r>
      <w:r>
        <w:rPr>
          <w:rFonts w:hint="eastAsia" w:ascii="Arial" w:hAnsi="宋体"/>
          <w:sz w:val="28"/>
          <w:szCs w:val="28"/>
        </w:rPr>
        <w:t>的</w:t>
      </w:r>
      <w:r>
        <w:rPr>
          <w:rFonts w:hint="eastAsia" w:ascii="Arial" w:hAnsi="宋体"/>
          <w:sz w:val="28"/>
          <w:szCs w:val="28"/>
          <w:u w:val="single"/>
        </w:rPr>
        <w:t xml:space="preserve"> 5 </w:t>
      </w:r>
      <w:r>
        <w:rPr>
          <w:rFonts w:hint="eastAsia" w:ascii="Arial" w:hAnsi="Arial"/>
          <w:sz w:val="28"/>
          <w:szCs w:val="28"/>
        </w:rPr>
        <w:t xml:space="preserve">% </w:t>
      </w:r>
      <w:r>
        <w:rPr>
          <w:rFonts w:hint="eastAsia" w:ascii="Arial" w:hAnsi="宋体"/>
          <w:sz w:val="28"/>
          <w:szCs w:val="28"/>
        </w:rPr>
        <w:t>，即</w:t>
      </w:r>
      <w:r>
        <w:rPr>
          <w:rFonts w:hint="eastAsia" w:ascii="宋体" w:hAnsi="宋体"/>
          <w:sz w:val="28"/>
          <w:szCs w:val="28"/>
          <w:u w:val="single"/>
        </w:rPr>
        <w:t xml:space="preserve">  </w:t>
      </w:r>
      <w:r>
        <w:rPr>
          <w:rFonts w:hint="eastAsia" w:ascii="Arial" w:hAnsi="宋体"/>
          <w:sz w:val="28"/>
          <w:szCs w:val="28"/>
        </w:rPr>
        <w:t>元人民币（￥</w:t>
      </w:r>
      <w:r>
        <w:rPr>
          <w:rFonts w:hint="eastAsia" w:ascii="宋体" w:hAnsi="宋体"/>
          <w:sz w:val="28"/>
          <w:szCs w:val="28"/>
          <w:u w:val="single"/>
        </w:rPr>
        <w:t xml:space="preserve">  </w:t>
      </w:r>
      <w:r>
        <w:rPr>
          <w:rFonts w:hint="eastAsia" w:ascii="Arial" w:hAnsi="宋体"/>
          <w:sz w:val="28"/>
          <w:szCs w:val="28"/>
        </w:rPr>
        <w:t>元</w:t>
      </w:r>
      <w:r>
        <w:rPr>
          <w:rFonts w:ascii="Arial" w:hAnsi="宋体"/>
          <w:sz w:val="28"/>
          <w:szCs w:val="28"/>
        </w:rPr>
        <w:t>）</w:t>
      </w:r>
      <w:r>
        <w:rPr>
          <w:rFonts w:hint="eastAsia" w:ascii="Arial" w:hAnsi="宋体"/>
          <w:sz w:val="28"/>
          <w:szCs w:val="28"/>
        </w:rPr>
        <w:t>。</w:t>
      </w:r>
    </w:p>
    <w:p>
      <w:pPr>
        <w:widowControl/>
        <w:spacing w:before="156" w:beforeLines="50" w:after="156" w:afterLines="50"/>
        <w:jc w:val="center"/>
        <w:rPr>
          <w:rFonts w:hAnsi="宋体"/>
          <w:b/>
          <w:kern w:val="0"/>
          <w:sz w:val="28"/>
          <w:szCs w:val="28"/>
        </w:rPr>
      </w:pPr>
      <w:r>
        <w:rPr>
          <w:rFonts w:hAnsi="宋体"/>
          <w:b/>
          <w:kern w:val="0"/>
          <w:sz w:val="28"/>
          <w:szCs w:val="28"/>
        </w:rPr>
        <w:t xml:space="preserve">第七条 </w:t>
      </w:r>
      <w:r>
        <w:rPr>
          <w:rFonts w:hint="eastAsia" w:hAnsi="宋体"/>
          <w:b/>
          <w:kern w:val="0"/>
          <w:sz w:val="28"/>
          <w:szCs w:val="28"/>
        </w:rPr>
        <w:tab/>
      </w:r>
      <w:r>
        <w:rPr>
          <w:rFonts w:hAnsi="宋体"/>
          <w:b/>
          <w:kern w:val="0"/>
          <w:sz w:val="28"/>
          <w:szCs w:val="28"/>
        </w:rPr>
        <w:t>违约责任</w:t>
      </w:r>
    </w:p>
    <w:p>
      <w:pPr>
        <w:widowControl/>
        <w:rPr>
          <w:kern w:val="0"/>
          <w:sz w:val="28"/>
          <w:szCs w:val="28"/>
        </w:rPr>
      </w:pPr>
      <w:r>
        <w:rPr>
          <w:rFonts w:hint="eastAsia"/>
          <w:b/>
          <w:kern w:val="0"/>
          <w:sz w:val="28"/>
          <w:szCs w:val="28"/>
        </w:rPr>
        <w:t>7.1</w:t>
      </w:r>
      <w:r>
        <w:rPr>
          <w:kern w:val="0"/>
          <w:sz w:val="28"/>
          <w:szCs w:val="28"/>
        </w:rPr>
        <w:tab/>
      </w:r>
      <w:r>
        <w:rPr>
          <w:rFonts w:hAnsi="宋体"/>
          <w:kern w:val="0"/>
          <w:sz w:val="28"/>
          <w:szCs w:val="28"/>
        </w:rPr>
        <w:t>如果乙方未能按合同约定交货及提供服务，甲方可以从货款中扣除违约赔偿费，赔偿费应按每迟交</w:t>
      </w:r>
      <w:r>
        <w:rPr>
          <w:rFonts w:hint="eastAsia" w:hAnsi="宋体"/>
          <w:kern w:val="0"/>
          <w:sz w:val="28"/>
          <w:szCs w:val="28"/>
        </w:rPr>
        <w:t>货或未提供服务</w:t>
      </w:r>
      <w:r>
        <w:rPr>
          <w:rFonts w:hAnsi="宋体"/>
          <w:kern w:val="0"/>
          <w:sz w:val="28"/>
          <w:szCs w:val="28"/>
        </w:rPr>
        <w:t>一</w:t>
      </w:r>
      <w:r>
        <w:rPr>
          <w:rFonts w:hint="eastAsia" w:hAnsi="宋体"/>
          <w:kern w:val="0"/>
          <w:sz w:val="28"/>
          <w:szCs w:val="28"/>
        </w:rPr>
        <w:t>日</w:t>
      </w:r>
      <w:r>
        <w:rPr>
          <w:rFonts w:hAnsi="宋体"/>
          <w:kern w:val="0"/>
          <w:sz w:val="28"/>
          <w:szCs w:val="28"/>
        </w:rPr>
        <w:t>，按迟交或未提供服务</w:t>
      </w:r>
      <w:r>
        <w:rPr>
          <w:rFonts w:hint="eastAsia" w:hAnsi="宋体"/>
          <w:kern w:val="0"/>
          <w:sz w:val="28"/>
          <w:szCs w:val="28"/>
        </w:rPr>
        <w:t>的产品</w:t>
      </w:r>
      <w:r>
        <w:rPr>
          <w:rFonts w:hAnsi="宋体"/>
          <w:kern w:val="0"/>
          <w:sz w:val="28"/>
          <w:szCs w:val="28"/>
        </w:rPr>
        <w:t>价</w:t>
      </w:r>
      <w:r>
        <w:rPr>
          <w:rFonts w:hint="eastAsia" w:hAnsi="宋体"/>
          <w:kern w:val="0"/>
          <w:sz w:val="28"/>
          <w:szCs w:val="28"/>
        </w:rPr>
        <w:t>格</w:t>
      </w:r>
      <w:r>
        <w:rPr>
          <w:rFonts w:hAnsi="宋体"/>
          <w:kern w:val="0"/>
          <w:sz w:val="28"/>
          <w:szCs w:val="28"/>
        </w:rPr>
        <w:t>的</w:t>
      </w:r>
      <w:r>
        <w:rPr>
          <w:rFonts w:hint="eastAsia"/>
          <w:kern w:val="0"/>
          <w:sz w:val="28"/>
          <w:szCs w:val="28"/>
          <w:u w:val="single"/>
        </w:rPr>
        <w:t xml:space="preserve">  1  </w:t>
      </w:r>
      <w:r>
        <w:rPr>
          <w:kern w:val="0"/>
          <w:sz w:val="28"/>
          <w:szCs w:val="28"/>
        </w:rPr>
        <w:t>%</w:t>
      </w:r>
      <w:r>
        <w:rPr>
          <w:rFonts w:hAnsi="宋体"/>
          <w:kern w:val="0"/>
          <w:sz w:val="28"/>
          <w:szCs w:val="28"/>
        </w:rPr>
        <w:t>计收。但违约赔偿费的最高限额为迟交货或没有提供服务的合同</w:t>
      </w:r>
      <w:r>
        <w:rPr>
          <w:rFonts w:hint="eastAsia" w:hAnsi="宋体"/>
          <w:kern w:val="0"/>
          <w:sz w:val="28"/>
          <w:szCs w:val="28"/>
        </w:rPr>
        <w:t>总价</w:t>
      </w:r>
      <w:r>
        <w:rPr>
          <w:rFonts w:hAnsi="宋体"/>
          <w:kern w:val="0"/>
          <w:sz w:val="28"/>
          <w:szCs w:val="28"/>
        </w:rPr>
        <w:t>。如果乙方未交货</w:t>
      </w:r>
      <w:r>
        <w:rPr>
          <w:rFonts w:hint="eastAsia" w:hAnsi="宋体"/>
          <w:kern w:val="0"/>
          <w:sz w:val="28"/>
          <w:szCs w:val="28"/>
        </w:rPr>
        <w:t>超过</w:t>
      </w:r>
      <w:r>
        <w:rPr>
          <w:rFonts w:hint="eastAsia" w:hAnsi="宋体"/>
          <w:kern w:val="0"/>
          <w:sz w:val="28"/>
          <w:szCs w:val="28"/>
          <w:u w:val="single"/>
        </w:rPr>
        <w:t xml:space="preserve">  30  </w:t>
      </w:r>
      <w:r>
        <w:rPr>
          <w:rFonts w:hint="eastAsia" w:hAnsi="宋体"/>
          <w:kern w:val="0"/>
          <w:sz w:val="28"/>
          <w:szCs w:val="28"/>
        </w:rPr>
        <w:t>日</w:t>
      </w:r>
      <w:r>
        <w:rPr>
          <w:rFonts w:hAnsi="宋体"/>
          <w:kern w:val="0"/>
          <w:sz w:val="28"/>
          <w:szCs w:val="28"/>
        </w:rPr>
        <w:t>，甲方可</w:t>
      </w:r>
      <w:r>
        <w:rPr>
          <w:rFonts w:hint="eastAsia" w:hAnsi="宋体"/>
          <w:kern w:val="0"/>
          <w:sz w:val="28"/>
          <w:szCs w:val="28"/>
        </w:rPr>
        <w:t>单方</w:t>
      </w:r>
      <w:r>
        <w:rPr>
          <w:rFonts w:hAnsi="宋体"/>
          <w:kern w:val="0"/>
          <w:sz w:val="28"/>
          <w:szCs w:val="28"/>
        </w:rPr>
        <w:t>终止</w:t>
      </w:r>
      <w:r>
        <w:rPr>
          <w:rFonts w:hint="eastAsia" w:hAnsi="宋体"/>
          <w:kern w:val="0"/>
          <w:sz w:val="28"/>
          <w:szCs w:val="28"/>
        </w:rPr>
        <w:t>本</w:t>
      </w:r>
      <w:r>
        <w:rPr>
          <w:rFonts w:hAnsi="宋体"/>
          <w:kern w:val="0"/>
          <w:sz w:val="28"/>
          <w:szCs w:val="28"/>
        </w:rPr>
        <w:t>合同。</w:t>
      </w:r>
      <w:r>
        <w:rPr>
          <w:rFonts w:hint="eastAsia" w:hAnsi="宋体"/>
          <w:kern w:val="0"/>
          <w:sz w:val="28"/>
          <w:szCs w:val="28"/>
        </w:rPr>
        <w:t xml:space="preserve"> </w:t>
      </w:r>
    </w:p>
    <w:p>
      <w:pPr>
        <w:widowControl/>
        <w:rPr>
          <w:kern w:val="0"/>
          <w:sz w:val="28"/>
          <w:szCs w:val="28"/>
        </w:rPr>
      </w:pPr>
      <w:r>
        <w:rPr>
          <w:rFonts w:hint="eastAsia"/>
          <w:b/>
          <w:kern w:val="0"/>
          <w:sz w:val="28"/>
          <w:szCs w:val="28"/>
        </w:rPr>
        <w:t>7.2</w:t>
      </w:r>
      <w:r>
        <w:rPr>
          <w:b/>
          <w:kern w:val="0"/>
          <w:sz w:val="28"/>
          <w:szCs w:val="28"/>
        </w:rPr>
        <w:tab/>
      </w:r>
      <w:r>
        <w:rPr>
          <w:rFonts w:hAnsi="宋体"/>
          <w:kern w:val="0"/>
          <w:sz w:val="28"/>
          <w:szCs w:val="28"/>
        </w:rPr>
        <w:t>如果乙方未能履行合同规定的</w:t>
      </w:r>
      <w:r>
        <w:rPr>
          <w:rFonts w:hint="eastAsia" w:hAnsi="宋体"/>
          <w:kern w:val="0"/>
          <w:sz w:val="28"/>
          <w:szCs w:val="28"/>
        </w:rPr>
        <w:t>除交货之外的</w:t>
      </w:r>
      <w:r>
        <w:rPr>
          <w:rFonts w:hAnsi="宋体"/>
          <w:kern w:val="0"/>
          <w:sz w:val="28"/>
          <w:szCs w:val="28"/>
        </w:rPr>
        <w:t>其它义务，乙方在收到甲方发出的违约通知后</w:t>
      </w:r>
      <w:r>
        <w:rPr>
          <w:rFonts w:hint="eastAsia" w:hAnsi="宋体"/>
          <w:kern w:val="0"/>
          <w:sz w:val="28"/>
          <w:szCs w:val="28"/>
          <w:u w:val="single"/>
        </w:rPr>
        <w:t xml:space="preserve">  5  </w:t>
      </w:r>
      <w:r>
        <w:rPr>
          <w:rFonts w:hAnsi="宋体"/>
          <w:kern w:val="0"/>
          <w:sz w:val="28"/>
          <w:szCs w:val="28"/>
        </w:rPr>
        <w:t>天内，或经甲方书面延长时间内未能纠正其过失，甲方可向乙方发出书面通知，</w:t>
      </w:r>
      <w:r>
        <w:rPr>
          <w:rFonts w:hint="eastAsia" w:hAnsi="宋体"/>
          <w:kern w:val="0"/>
          <w:sz w:val="28"/>
          <w:szCs w:val="28"/>
        </w:rPr>
        <w:t>单方</w:t>
      </w:r>
      <w:r>
        <w:rPr>
          <w:rFonts w:hAnsi="宋体"/>
          <w:kern w:val="0"/>
          <w:sz w:val="28"/>
          <w:szCs w:val="28"/>
        </w:rPr>
        <w:t>部分或全部终止合同</w:t>
      </w:r>
      <w:r>
        <w:rPr>
          <w:rFonts w:hint="eastAsia" w:hAnsi="宋体"/>
          <w:kern w:val="0"/>
          <w:sz w:val="28"/>
          <w:szCs w:val="28"/>
        </w:rPr>
        <w:t>，乙方应一次性向乙方支付本合同总价</w:t>
      </w:r>
      <w:r>
        <w:rPr>
          <w:rFonts w:hint="eastAsia" w:hAnsi="宋体"/>
          <w:kern w:val="0"/>
          <w:sz w:val="28"/>
          <w:szCs w:val="28"/>
          <w:u w:val="single"/>
        </w:rPr>
        <w:t xml:space="preserve">  3  </w:t>
      </w:r>
      <w:r>
        <w:rPr>
          <w:rFonts w:hint="eastAsia" w:hAnsi="宋体"/>
          <w:kern w:val="0"/>
          <w:sz w:val="28"/>
          <w:szCs w:val="28"/>
        </w:rPr>
        <w:t>%的违约金</w:t>
      </w:r>
      <w:r>
        <w:rPr>
          <w:rFonts w:hAnsi="宋体"/>
          <w:kern w:val="0"/>
          <w:sz w:val="28"/>
          <w:szCs w:val="28"/>
        </w:rPr>
        <w:t>。</w:t>
      </w:r>
    </w:p>
    <w:p>
      <w:pPr>
        <w:jc w:val="center"/>
        <w:rPr>
          <w:b/>
          <w:bCs/>
          <w:sz w:val="28"/>
          <w:szCs w:val="28"/>
        </w:rPr>
      </w:pPr>
      <w:r>
        <w:rPr>
          <w:b/>
          <w:bCs/>
          <w:sz w:val="28"/>
          <w:szCs w:val="28"/>
        </w:rPr>
        <w:t>第</w:t>
      </w:r>
      <w:r>
        <w:rPr>
          <w:rFonts w:hint="eastAsia"/>
          <w:b/>
          <w:bCs/>
          <w:sz w:val="28"/>
          <w:szCs w:val="28"/>
        </w:rPr>
        <w:t>八</w:t>
      </w:r>
      <w:r>
        <w:rPr>
          <w:b/>
          <w:bCs/>
          <w:sz w:val="28"/>
          <w:szCs w:val="28"/>
        </w:rPr>
        <w:t>条</w:t>
      </w:r>
      <w:r>
        <w:rPr>
          <w:rFonts w:hint="eastAsia"/>
          <w:b/>
          <w:bCs/>
          <w:sz w:val="28"/>
          <w:szCs w:val="28"/>
        </w:rPr>
        <w:t xml:space="preserve">  保密条款</w:t>
      </w:r>
    </w:p>
    <w:p>
      <w:pPr>
        <w:ind w:left="1"/>
        <w:rPr>
          <w:sz w:val="28"/>
          <w:szCs w:val="28"/>
        </w:rPr>
      </w:pPr>
      <w:r>
        <w:rPr>
          <w:rFonts w:hint="eastAsia"/>
          <w:b/>
          <w:sz w:val="28"/>
          <w:szCs w:val="28"/>
        </w:rPr>
        <w:t>8.1</w:t>
      </w:r>
      <w:r>
        <w:rPr>
          <w:rFonts w:hint="eastAsia"/>
          <w:sz w:val="28"/>
          <w:szCs w:val="28"/>
        </w:rPr>
        <w:t>通过本项目，乙方所掌握的与甲方有关的技术资料、商业秘密、原始数据等信息，未经甲方书面同意或许可，乙方不得向任何第三方披露，否则甲方有权要求乙方支付违约金，并赔偿由此给甲方造成的损失。</w:t>
      </w:r>
    </w:p>
    <w:p>
      <w:pPr>
        <w:ind w:left="1"/>
        <w:rPr>
          <w:sz w:val="28"/>
          <w:szCs w:val="28"/>
        </w:rPr>
      </w:pPr>
      <w:r>
        <w:rPr>
          <w:rFonts w:hint="eastAsia"/>
          <w:b/>
          <w:sz w:val="28"/>
          <w:szCs w:val="28"/>
        </w:rPr>
        <w:t>8.2</w:t>
      </w:r>
      <w:r>
        <w:rPr>
          <w:rFonts w:hint="eastAsia"/>
          <w:sz w:val="28"/>
          <w:szCs w:val="28"/>
        </w:rPr>
        <w:t>双方均对对方提供的技术情报、资料等承担保密义务，不论本合同是否变更、解除、终止，本条款长期有效。</w:t>
      </w:r>
    </w:p>
    <w:p>
      <w:pPr>
        <w:jc w:val="center"/>
        <w:rPr>
          <w:b/>
          <w:bCs/>
          <w:sz w:val="28"/>
          <w:szCs w:val="28"/>
        </w:rPr>
      </w:pPr>
      <w:r>
        <w:rPr>
          <w:b/>
          <w:bCs/>
          <w:sz w:val="28"/>
          <w:szCs w:val="28"/>
        </w:rPr>
        <w:t>第</w:t>
      </w:r>
      <w:r>
        <w:rPr>
          <w:rFonts w:hint="eastAsia"/>
          <w:b/>
          <w:bCs/>
          <w:sz w:val="28"/>
          <w:szCs w:val="28"/>
        </w:rPr>
        <w:t>九</w:t>
      </w:r>
      <w:r>
        <w:rPr>
          <w:b/>
          <w:bCs/>
          <w:sz w:val="28"/>
          <w:szCs w:val="28"/>
        </w:rPr>
        <w:t>条</w:t>
      </w:r>
      <w:r>
        <w:rPr>
          <w:rFonts w:hint="eastAsia"/>
          <w:b/>
          <w:bCs/>
          <w:sz w:val="28"/>
          <w:szCs w:val="28"/>
        </w:rPr>
        <w:t xml:space="preserve">  不可抗力</w:t>
      </w:r>
    </w:p>
    <w:p>
      <w:pPr>
        <w:ind w:left="1"/>
        <w:rPr>
          <w:sz w:val="28"/>
          <w:szCs w:val="28"/>
        </w:rPr>
      </w:pPr>
      <w:r>
        <w:rPr>
          <w:rFonts w:hint="eastAsia"/>
          <w:b/>
          <w:sz w:val="28"/>
          <w:szCs w:val="28"/>
        </w:rPr>
        <w:t>9.1</w:t>
      </w:r>
      <w:r>
        <w:rPr>
          <w:rFonts w:hint="eastAsia"/>
          <w:sz w:val="28"/>
          <w:szCs w:val="28"/>
        </w:rPr>
        <w:t>由于受地震、台风、水灾、火灾、战争以及其他不可预见事故的影响，致使本合同的履行困难或不可能时，遭受上述不可抗拒事故的一方应立即将事故情况通知对方，并应在20日内向对方提供事故情况的有效证明文件。该证明文件应由事故发生地区的公证机关出具。</w:t>
      </w:r>
    </w:p>
    <w:p>
      <w:pPr>
        <w:ind w:left="1"/>
        <w:rPr>
          <w:sz w:val="28"/>
          <w:szCs w:val="28"/>
        </w:rPr>
      </w:pPr>
      <w:r>
        <w:rPr>
          <w:rFonts w:hint="eastAsia"/>
          <w:sz w:val="28"/>
          <w:szCs w:val="28"/>
        </w:rPr>
        <w:t>9.2不可抗力事件持续30日以上的，双方协商解决办法。</w:t>
      </w:r>
    </w:p>
    <w:p>
      <w:pPr>
        <w:jc w:val="center"/>
        <w:rPr>
          <w:b/>
          <w:bCs/>
          <w:sz w:val="28"/>
          <w:szCs w:val="28"/>
        </w:rPr>
      </w:pPr>
      <w:r>
        <w:rPr>
          <w:b/>
          <w:bCs/>
          <w:sz w:val="28"/>
          <w:szCs w:val="28"/>
        </w:rPr>
        <w:t>第十条</w:t>
      </w:r>
      <w:r>
        <w:rPr>
          <w:rFonts w:hint="eastAsia"/>
          <w:b/>
          <w:bCs/>
          <w:sz w:val="28"/>
          <w:szCs w:val="28"/>
        </w:rPr>
        <w:t xml:space="preserve">  合同的变更和解除</w:t>
      </w:r>
    </w:p>
    <w:p>
      <w:pPr>
        <w:ind w:left="1"/>
        <w:rPr>
          <w:sz w:val="28"/>
          <w:szCs w:val="28"/>
        </w:rPr>
      </w:pPr>
      <w:r>
        <w:rPr>
          <w:rFonts w:hint="eastAsia"/>
          <w:b/>
          <w:sz w:val="28"/>
          <w:szCs w:val="28"/>
        </w:rPr>
        <w:t>10.1</w:t>
      </w:r>
      <w:r>
        <w:rPr>
          <w:sz w:val="28"/>
          <w:szCs w:val="28"/>
        </w:rPr>
        <w:t>本合同有效期内，双方不得无故变更</w:t>
      </w:r>
      <w:r>
        <w:rPr>
          <w:rFonts w:hint="eastAsia"/>
          <w:sz w:val="28"/>
          <w:szCs w:val="28"/>
        </w:rPr>
        <w:t>或</w:t>
      </w:r>
      <w:r>
        <w:rPr>
          <w:sz w:val="28"/>
          <w:szCs w:val="28"/>
        </w:rPr>
        <w:t>解除本合同。</w:t>
      </w:r>
      <w:r>
        <w:rPr>
          <w:rFonts w:hint="eastAsia"/>
          <w:sz w:val="28"/>
          <w:szCs w:val="28"/>
        </w:rPr>
        <w:t>除</w:t>
      </w:r>
      <w:r>
        <w:rPr>
          <w:sz w:val="28"/>
          <w:szCs w:val="28"/>
        </w:rPr>
        <w:t>不可抗力</w:t>
      </w:r>
      <w:r>
        <w:rPr>
          <w:rFonts w:hint="eastAsia"/>
          <w:sz w:val="28"/>
          <w:szCs w:val="28"/>
        </w:rPr>
        <w:t>外</w:t>
      </w:r>
      <w:r>
        <w:rPr>
          <w:sz w:val="28"/>
          <w:szCs w:val="28"/>
        </w:rPr>
        <w:t>，一方</w:t>
      </w:r>
      <w:r>
        <w:rPr>
          <w:rFonts w:hint="eastAsia"/>
          <w:sz w:val="28"/>
          <w:szCs w:val="28"/>
        </w:rPr>
        <w:t>欲</w:t>
      </w:r>
      <w:r>
        <w:rPr>
          <w:sz w:val="28"/>
          <w:szCs w:val="28"/>
        </w:rPr>
        <w:t>变更</w:t>
      </w:r>
      <w:r>
        <w:rPr>
          <w:rFonts w:hint="eastAsia"/>
          <w:sz w:val="28"/>
          <w:szCs w:val="28"/>
        </w:rPr>
        <w:t>或</w:t>
      </w:r>
      <w:r>
        <w:rPr>
          <w:sz w:val="28"/>
          <w:szCs w:val="28"/>
        </w:rPr>
        <w:t>解除合同，须提前一个月向对方提出</w:t>
      </w:r>
      <w:r>
        <w:rPr>
          <w:rFonts w:hint="eastAsia"/>
          <w:sz w:val="28"/>
          <w:szCs w:val="28"/>
        </w:rPr>
        <w:t>，经双方协商一致后另行签订补充协议。</w:t>
      </w:r>
    </w:p>
    <w:p>
      <w:pPr>
        <w:ind w:left="1"/>
        <w:rPr>
          <w:sz w:val="28"/>
          <w:szCs w:val="28"/>
        </w:rPr>
      </w:pPr>
      <w:r>
        <w:rPr>
          <w:rFonts w:hint="eastAsia"/>
          <w:b/>
          <w:sz w:val="28"/>
          <w:szCs w:val="28"/>
        </w:rPr>
        <w:t>10.2</w:t>
      </w:r>
      <w:r>
        <w:rPr>
          <w:sz w:val="28"/>
          <w:szCs w:val="28"/>
        </w:rPr>
        <w:t>一方违反本合同经通知后10</w:t>
      </w:r>
      <w:r>
        <w:rPr>
          <w:rFonts w:hint="eastAsia"/>
          <w:sz w:val="28"/>
          <w:szCs w:val="28"/>
        </w:rPr>
        <w:t>日</w:t>
      </w:r>
      <w:r>
        <w:rPr>
          <w:sz w:val="28"/>
          <w:szCs w:val="28"/>
        </w:rPr>
        <w:t>内仍未补救完毕的，除赔偿守约方的损失外，守约方有权以书面通知形式立即</w:t>
      </w:r>
      <w:r>
        <w:rPr>
          <w:rFonts w:hint="eastAsia"/>
          <w:sz w:val="28"/>
          <w:szCs w:val="28"/>
        </w:rPr>
        <w:t>解除</w:t>
      </w:r>
      <w:r>
        <w:rPr>
          <w:sz w:val="28"/>
          <w:szCs w:val="28"/>
        </w:rPr>
        <w:t>本合同。</w:t>
      </w:r>
    </w:p>
    <w:p>
      <w:pPr>
        <w:ind w:left="1"/>
        <w:rPr>
          <w:sz w:val="28"/>
          <w:szCs w:val="28"/>
        </w:rPr>
      </w:pPr>
      <w:r>
        <w:rPr>
          <w:rFonts w:hint="eastAsia"/>
          <w:b/>
          <w:sz w:val="28"/>
          <w:szCs w:val="28"/>
        </w:rPr>
        <w:t>10.3</w:t>
      </w:r>
      <w:r>
        <w:rPr>
          <w:rFonts w:hint="eastAsia"/>
          <w:sz w:val="28"/>
          <w:szCs w:val="28"/>
        </w:rPr>
        <w:t>本合同的变更或解除不应影响双方于本合同变更或解除前根据本合同已产生的权利和义务，也不影响守约方向违约方追偿的权利。</w:t>
      </w:r>
    </w:p>
    <w:p>
      <w:pPr>
        <w:jc w:val="center"/>
        <w:rPr>
          <w:b/>
          <w:szCs w:val="28"/>
        </w:rPr>
      </w:pPr>
      <w:r>
        <w:rPr>
          <w:b/>
          <w:bCs/>
          <w:sz w:val="28"/>
          <w:szCs w:val="28"/>
        </w:rPr>
        <w:t>第十</w:t>
      </w:r>
      <w:r>
        <w:rPr>
          <w:rFonts w:hint="eastAsia"/>
          <w:b/>
          <w:bCs/>
          <w:sz w:val="28"/>
          <w:szCs w:val="28"/>
        </w:rPr>
        <w:t>一</w:t>
      </w:r>
      <w:r>
        <w:rPr>
          <w:b/>
          <w:bCs/>
          <w:sz w:val="28"/>
          <w:szCs w:val="28"/>
        </w:rPr>
        <w:t>条</w:t>
      </w:r>
      <w:r>
        <w:rPr>
          <w:rFonts w:hint="eastAsia"/>
          <w:b/>
          <w:bCs/>
          <w:sz w:val="28"/>
          <w:szCs w:val="28"/>
        </w:rPr>
        <w:t xml:space="preserve">  法律适用及争议的解决</w:t>
      </w:r>
    </w:p>
    <w:p>
      <w:pPr>
        <w:ind w:left="1"/>
        <w:rPr>
          <w:sz w:val="28"/>
          <w:szCs w:val="28"/>
        </w:rPr>
      </w:pPr>
      <w:r>
        <w:rPr>
          <w:rFonts w:hint="eastAsia"/>
          <w:b/>
          <w:sz w:val="28"/>
          <w:szCs w:val="28"/>
        </w:rPr>
        <w:t>11.1</w:t>
      </w:r>
      <w:r>
        <w:rPr>
          <w:rFonts w:hint="eastAsia"/>
          <w:sz w:val="28"/>
          <w:szCs w:val="28"/>
        </w:rPr>
        <w:t>本合同的订立、效力、解释、履行及其争议的解决，均适用中华人民共和国法律。</w:t>
      </w:r>
    </w:p>
    <w:p>
      <w:pPr>
        <w:ind w:left="1"/>
        <w:rPr>
          <w:sz w:val="28"/>
          <w:szCs w:val="28"/>
        </w:rPr>
      </w:pPr>
      <w:r>
        <w:rPr>
          <w:rFonts w:hint="eastAsia"/>
          <w:b/>
          <w:sz w:val="28"/>
          <w:szCs w:val="28"/>
        </w:rPr>
        <w:t>11.2</w:t>
      </w:r>
      <w:r>
        <w:rPr>
          <w:rFonts w:hint="eastAsia"/>
          <w:sz w:val="28"/>
          <w:szCs w:val="28"/>
        </w:rPr>
        <w:t>甲乙双方在合同履行过程中发生的一切争议，均应通过双方友好协商解决。如果协商开始之日起三十（30）日内未能达成一致意见，协商不成的，合同双方中任何一方均可以将争议诉讼至原告方住所地方人民法院解决。</w:t>
      </w:r>
    </w:p>
    <w:p>
      <w:pPr>
        <w:jc w:val="center"/>
        <w:rPr>
          <w:b/>
          <w:szCs w:val="28"/>
        </w:rPr>
      </w:pPr>
      <w:r>
        <w:rPr>
          <w:b/>
          <w:bCs/>
          <w:sz w:val="28"/>
          <w:szCs w:val="28"/>
        </w:rPr>
        <w:t>第十</w:t>
      </w:r>
      <w:r>
        <w:rPr>
          <w:rFonts w:hint="eastAsia"/>
          <w:b/>
          <w:bCs/>
          <w:sz w:val="28"/>
          <w:szCs w:val="28"/>
        </w:rPr>
        <w:t>二</w:t>
      </w:r>
      <w:r>
        <w:rPr>
          <w:b/>
          <w:bCs/>
          <w:sz w:val="28"/>
          <w:szCs w:val="28"/>
        </w:rPr>
        <w:t>条</w:t>
      </w:r>
      <w:r>
        <w:rPr>
          <w:rFonts w:hint="eastAsia"/>
          <w:b/>
          <w:bCs/>
          <w:sz w:val="28"/>
          <w:szCs w:val="28"/>
        </w:rPr>
        <w:t xml:space="preserve">  合同生效</w:t>
      </w:r>
    </w:p>
    <w:p>
      <w:pPr>
        <w:ind w:left="1"/>
        <w:rPr>
          <w:sz w:val="28"/>
          <w:szCs w:val="28"/>
        </w:rPr>
      </w:pPr>
      <w:r>
        <w:rPr>
          <w:rFonts w:hint="eastAsia"/>
          <w:b/>
          <w:sz w:val="28"/>
          <w:szCs w:val="28"/>
        </w:rPr>
        <w:t>12.1</w:t>
      </w:r>
      <w:r>
        <w:rPr>
          <w:rFonts w:hint="eastAsia" w:hAnsi="宋体"/>
          <w:sz w:val="28"/>
          <w:szCs w:val="28"/>
        </w:rPr>
        <w:t>本合同包括附件两份，附件为本合同的有效组成部分。</w:t>
      </w:r>
      <w:r>
        <w:rPr>
          <w:rFonts w:hint="eastAsia"/>
          <w:sz w:val="28"/>
          <w:szCs w:val="28"/>
        </w:rPr>
        <w:t>本合同及附件一式六份，合同及附件有同等法律效力，甲、乙双方各执三份。自双方授权代表人签字并加盖公章之日起生效。</w:t>
      </w:r>
    </w:p>
    <w:p>
      <w:pPr>
        <w:ind w:left="1"/>
        <w:rPr>
          <w:sz w:val="28"/>
          <w:szCs w:val="28"/>
        </w:rPr>
      </w:pPr>
      <w:r>
        <w:rPr>
          <w:rFonts w:hint="eastAsia"/>
          <w:b/>
          <w:sz w:val="28"/>
          <w:szCs w:val="28"/>
        </w:rPr>
        <w:t>12.2</w:t>
      </w:r>
      <w:r>
        <w:rPr>
          <w:rFonts w:hint="eastAsia"/>
          <w:sz w:val="28"/>
          <w:szCs w:val="28"/>
        </w:rPr>
        <w:t>合同之未尽事宜，双方本着相互信任和谅解的原则，友好协商解决并签订补充协议，补充协议与本合同具有同等法律效力。</w:t>
      </w:r>
    </w:p>
    <w:p>
      <w:pPr>
        <w:spacing w:line="360" w:lineRule="auto"/>
        <w:rPr>
          <w:rFonts w:ascii="Arial" w:hAnsi="宋体"/>
          <w:sz w:val="10"/>
          <w:szCs w:val="10"/>
        </w:rPr>
      </w:pPr>
    </w:p>
    <w:p>
      <w:pPr>
        <w:spacing w:line="300" w:lineRule="exact"/>
        <w:rPr>
          <w:sz w:val="28"/>
          <w:szCs w:val="28"/>
        </w:rPr>
      </w:pPr>
    </w:p>
    <w:tbl>
      <w:tblPr>
        <w:tblStyle w:val="37"/>
        <w:tblW w:w="9072" w:type="dxa"/>
        <w:tblInd w:w="108" w:type="dxa"/>
        <w:tblLayout w:type="fixed"/>
        <w:tblCellMar>
          <w:top w:w="0" w:type="dxa"/>
          <w:left w:w="108" w:type="dxa"/>
          <w:bottom w:w="0" w:type="dxa"/>
          <w:right w:w="108" w:type="dxa"/>
        </w:tblCellMar>
      </w:tblPr>
      <w:tblGrid>
        <w:gridCol w:w="4139"/>
        <w:gridCol w:w="4933"/>
      </w:tblGrid>
      <w:tr>
        <w:tblPrEx>
          <w:tblLayout w:type="fixed"/>
          <w:tblCellMar>
            <w:top w:w="0" w:type="dxa"/>
            <w:left w:w="108" w:type="dxa"/>
            <w:bottom w:w="0" w:type="dxa"/>
            <w:right w:w="108" w:type="dxa"/>
          </w:tblCellMar>
        </w:tblPrEx>
        <w:trPr>
          <w:trHeight w:val="1430" w:hRule="atLeast"/>
        </w:trPr>
        <w:tc>
          <w:tcPr>
            <w:tcW w:w="4139" w:type="dxa"/>
            <w:vAlign w:val="center"/>
          </w:tcPr>
          <w:p>
            <w:pPr>
              <w:rPr>
                <w:sz w:val="28"/>
                <w:szCs w:val="28"/>
              </w:rPr>
            </w:pPr>
            <w:r>
              <w:rPr>
                <w:sz w:val="28"/>
                <w:szCs w:val="28"/>
              </w:rPr>
              <w:br w:type="page"/>
            </w:r>
            <w:r>
              <w:rPr>
                <w:sz w:val="28"/>
                <w:szCs w:val="28"/>
              </w:rPr>
              <w:t>甲方：</w:t>
            </w:r>
            <w:r>
              <w:rPr>
                <w:rFonts w:hint="eastAsia"/>
                <w:sz w:val="28"/>
                <w:szCs w:val="28"/>
              </w:rPr>
              <w:t xml:space="preserve"> </w:t>
            </w:r>
          </w:p>
          <w:p>
            <w:pPr>
              <w:jc w:val="center"/>
              <w:rPr>
                <w:sz w:val="28"/>
                <w:szCs w:val="28"/>
              </w:rPr>
            </w:pPr>
            <w:r>
              <w:rPr>
                <w:sz w:val="28"/>
                <w:szCs w:val="28"/>
              </w:rPr>
              <w:t>（盖章）</w:t>
            </w:r>
          </w:p>
        </w:tc>
        <w:tc>
          <w:tcPr>
            <w:tcW w:w="4933" w:type="dxa"/>
            <w:vAlign w:val="center"/>
          </w:tcPr>
          <w:p>
            <w:pPr>
              <w:ind w:firstLine="571" w:firstLineChars="204"/>
              <w:rPr>
                <w:sz w:val="28"/>
                <w:szCs w:val="28"/>
              </w:rPr>
            </w:pPr>
            <w:r>
              <w:rPr>
                <w:sz w:val="28"/>
                <w:szCs w:val="28"/>
              </w:rPr>
              <w:t xml:space="preserve">乙方： </w:t>
            </w:r>
          </w:p>
          <w:p>
            <w:pPr>
              <w:jc w:val="center"/>
              <w:rPr>
                <w:sz w:val="28"/>
                <w:szCs w:val="28"/>
              </w:rPr>
            </w:pPr>
            <w:r>
              <w:rPr>
                <w:sz w:val="28"/>
                <w:szCs w:val="28"/>
              </w:rPr>
              <w:t xml:space="preserve"> （盖章）</w:t>
            </w:r>
          </w:p>
        </w:tc>
      </w:tr>
      <w:tr>
        <w:tblPrEx>
          <w:tblLayout w:type="fixed"/>
          <w:tblCellMar>
            <w:top w:w="0" w:type="dxa"/>
            <w:left w:w="108" w:type="dxa"/>
            <w:bottom w:w="0" w:type="dxa"/>
            <w:right w:w="108" w:type="dxa"/>
          </w:tblCellMar>
        </w:tblPrEx>
        <w:trPr>
          <w:trHeight w:val="2296" w:hRule="atLeast"/>
        </w:trPr>
        <w:tc>
          <w:tcPr>
            <w:tcW w:w="4139" w:type="dxa"/>
            <w:vAlign w:val="center"/>
          </w:tcPr>
          <w:p>
            <w:pPr>
              <w:spacing w:line="360" w:lineRule="auto"/>
              <w:rPr>
                <w:sz w:val="28"/>
                <w:szCs w:val="28"/>
              </w:rPr>
            </w:pPr>
            <w:r>
              <w:rPr>
                <w:rFonts w:hint="eastAsia"/>
                <w:sz w:val="28"/>
                <w:szCs w:val="28"/>
              </w:rPr>
              <w:t>单位负责</w:t>
            </w:r>
            <w:r>
              <w:rPr>
                <w:sz w:val="28"/>
                <w:szCs w:val="28"/>
              </w:rPr>
              <w:t>人：（签字）</w:t>
            </w:r>
          </w:p>
          <w:p>
            <w:pPr>
              <w:spacing w:line="360" w:lineRule="auto"/>
              <w:rPr>
                <w:sz w:val="28"/>
                <w:szCs w:val="28"/>
              </w:rPr>
            </w:pPr>
            <w:r>
              <w:rPr>
                <w:sz w:val="28"/>
                <w:szCs w:val="28"/>
              </w:rPr>
              <w:t> </w:t>
            </w:r>
          </w:p>
          <w:p>
            <w:pPr>
              <w:spacing w:line="360" w:lineRule="auto"/>
              <w:rPr>
                <w:sz w:val="28"/>
                <w:szCs w:val="28"/>
              </w:rPr>
            </w:pPr>
          </w:p>
          <w:p>
            <w:pPr>
              <w:spacing w:line="360" w:lineRule="auto"/>
              <w:rPr>
                <w:sz w:val="28"/>
                <w:szCs w:val="28"/>
              </w:rPr>
            </w:pPr>
          </w:p>
        </w:tc>
        <w:tc>
          <w:tcPr>
            <w:tcW w:w="4933" w:type="dxa"/>
            <w:vAlign w:val="center"/>
          </w:tcPr>
          <w:p>
            <w:pPr>
              <w:spacing w:line="360" w:lineRule="auto"/>
              <w:ind w:firstLine="571" w:firstLineChars="204"/>
              <w:rPr>
                <w:sz w:val="28"/>
                <w:szCs w:val="28"/>
              </w:rPr>
            </w:pPr>
            <w:r>
              <w:rPr>
                <w:sz w:val="28"/>
                <w:szCs w:val="28"/>
              </w:rPr>
              <w:t>法定代表人：（签字）</w:t>
            </w:r>
          </w:p>
          <w:p>
            <w:pPr>
              <w:spacing w:line="360" w:lineRule="auto"/>
              <w:rPr>
                <w:sz w:val="28"/>
                <w:szCs w:val="28"/>
              </w:rPr>
            </w:pPr>
          </w:p>
          <w:p>
            <w:pPr>
              <w:spacing w:line="360" w:lineRule="auto"/>
              <w:rPr>
                <w:sz w:val="28"/>
                <w:szCs w:val="28"/>
              </w:rPr>
            </w:pPr>
          </w:p>
          <w:p>
            <w:pPr>
              <w:spacing w:line="360" w:lineRule="auto"/>
              <w:ind w:firstLine="571" w:firstLineChars="204"/>
              <w:rPr>
                <w:sz w:val="28"/>
                <w:szCs w:val="28"/>
              </w:rPr>
            </w:pPr>
          </w:p>
        </w:tc>
      </w:tr>
      <w:tr>
        <w:tblPrEx>
          <w:tblLayout w:type="fixed"/>
          <w:tblCellMar>
            <w:top w:w="0" w:type="dxa"/>
            <w:left w:w="108" w:type="dxa"/>
            <w:bottom w:w="0" w:type="dxa"/>
            <w:right w:w="108" w:type="dxa"/>
          </w:tblCellMar>
        </w:tblPrEx>
        <w:trPr>
          <w:trHeight w:val="850" w:hRule="atLeast"/>
        </w:trPr>
        <w:tc>
          <w:tcPr>
            <w:tcW w:w="4139" w:type="dxa"/>
            <w:vAlign w:val="center"/>
          </w:tcPr>
          <w:p>
            <w:pPr>
              <w:spacing w:line="360" w:lineRule="auto"/>
              <w:rPr>
                <w:sz w:val="28"/>
                <w:szCs w:val="28"/>
              </w:rPr>
            </w:pPr>
            <w:r>
              <w:rPr>
                <w:sz w:val="28"/>
                <w:szCs w:val="28"/>
              </w:rPr>
              <w:t>20</w:t>
            </w:r>
            <w:r>
              <w:rPr>
                <w:rFonts w:hint="eastAsia"/>
                <w:sz w:val="28"/>
                <w:szCs w:val="28"/>
              </w:rPr>
              <w:t xml:space="preserve">  </w:t>
            </w:r>
            <w:r>
              <w:rPr>
                <w:sz w:val="28"/>
                <w:szCs w:val="28"/>
              </w:rPr>
              <w:t>年   月     日</w:t>
            </w:r>
          </w:p>
        </w:tc>
        <w:tc>
          <w:tcPr>
            <w:tcW w:w="4933" w:type="dxa"/>
            <w:vAlign w:val="center"/>
          </w:tcPr>
          <w:p>
            <w:pPr>
              <w:spacing w:line="360" w:lineRule="auto"/>
              <w:ind w:left="837" w:leftChars="272" w:hanging="266" w:hangingChars="95"/>
              <w:rPr>
                <w:sz w:val="28"/>
                <w:szCs w:val="28"/>
              </w:rPr>
            </w:pPr>
            <w:r>
              <w:rPr>
                <w:sz w:val="28"/>
                <w:szCs w:val="28"/>
              </w:rPr>
              <w:t>20</w:t>
            </w:r>
            <w:r>
              <w:rPr>
                <w:rFonts w:hint="eastAsia"/>
                <w:sz w:val="28"/>
                <w:szCs w:val="28"/>
              </w:rPr>
              <w:t xml:space="preserve">  </w:t>
            </w:r>
            <w:r>
              <w:rPr>
                <w:sz w:val="28"/>
                <w:szCs w:val="28"/>
              </w:rPr>
              <w:t>年     月     日</w:t>
            </w:r>
          </w:p>
        </w:tc>
      </w:tr>
    </w:tbl>
    <w:p>
      <w:pPr>
        <w:widowControl/>
        <w:rPr>
          <w:sz w:val="28"/>
          <w:szCs w:val="28"/>
        </w:rPr>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jc w:val="center"/>
        <w:outlineLvl w:val="0"/>
        <w:rPr>
          <w:sz w:val="44"/>
          <w:szCs w:val="44"/>
        </w:rPr>
      </w:pPr>
      <w:bookmarkStart w:id="164" w:name="_Toc28056"/>
      <w:bookmarkStart w:id="165" w:name="_Toc10440"/>
      <w:r>
        <w:rPr>
          <w:rFonts w:hint="eastAsia"/>
          <w:sz w:val="32"/>
          <w:szCs w:val="32"/>
        </w:rPr>
        <w:t>第五章 采购需求书</w:t>
      </w:r>
      <w:bookmarkEnd w:id="164"/>
      <w:bookmarkEnd w:id="165"/>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pStyle w:val="2"/>
        <w:widowControl/>
        <w:numPr>
          <w:ilvl w:val="0"/>
          <w:numId w:val="16"/>
        </w:numPr>
        <w:tabs>
          <w:tab w:val="clear" w:pos="1440"/>
        </w:tabs>
        <w:spacing w:before="312" w:beforeLines="100" w:after="312" w:afterLines="100" w:line="220" w:lineRule="atLeast"/>
        <w:jc w:val="center"/>
        <w:rPr>
          <w:rFonts w:ascii="宋体" w:hAnsi="宋体"/>
          <w:spacing w:val="-24"/>
          <w:sz w:val="36"/>
          <w:szCs w:val="36"/>
        </w:rPr>
      </w:pPr>
      <w:bookmarkStart w:id="166" w:name="_Toc320970773"/>
      <w:bookmarkStart w:id="167" w:name="_Toc13182"/>
      <w:bookmarkStart w:id="168" w:name="_Toc1997484"/>
      <w:bookmarkStart w:id="169" w:name="_Toc22032"/>
      <w:r>
        <w:rPr>
          <w:rFonts w:hint="eastAsia" w:ascii="宋体" w:hAnsi="宋体"/>
          <w:sz w:val="36"/>
          <w:szCs w:val="36"/>
        </w:rPr>
        <w:t>概 述</w:t>
      </w:r>
      <w:bookmarkEnd w:id="166"/>
      <w:bookmarkEnd w:id="167"/>
      <w:bookmarkEnd w:id="168"/>
      <w:bookmarkEnd w:id="169"/>
    </w:p>
    <w:p>
      <w:pPr>
        <w:pStyle w:val="3"/>
        <w:widowControl/>
        <w:numPr>
          <w:ilvl w:val="1"/>
          <w:numId w:val="16"/>
        </w:numPr>
        <w:spacing w:before="312" w:beforeLines="100" w:after="312" w:afterLines="100" w:line="220" w:lineRule="atLeast"/>
        <w:jc w:val="left"/>
        <w:rPr>
          <w:rFonts w:ascii="宋体" w:hAnsi="宋体"/>
        </w:rPr>
      </w:pPr>
      <w:bookmarkStart w:id="170" w:name="_Toc1997485"/>
      <w:bookmarkStart w:id="171" w:name="_Toc320970774"/>
      <w:bookmarkStart w:id="172" w:name="_Toc23938"/>
      <w:bookmarkStart w:id="173" w:name="_Toc689"/>
      <w:r>
        <w:rPr>
          <w:rFonts w:hint="eastAsia" w:ascii="宋体" w:hAnsi="宋体"/>
        </w:rPr>
        <w:t>项目概述</w:t>
      </w:r>
      <w:bookmarkEnd w:id="170"/>
      <w:bookmarkEnd w:id="171"/>
      <w:bookmarkEnd w:id="172"/>
      <w:bookmarkEnd w:id="173"/>
    </w:p>
    <w:p>
      <w:pPr>
        <w:spacing w:line="360" w:lineRule="auto"/>
        <w:ind w:firstLine="480" w:firstLineChars="200"/>
        <w:rPr>
          <w:rFonts w:ascii="宋体" w:hAnsi="宋体"/>
          <w:color w:val="000000"/>
          <w:sz w:val="24"/>
        </w:rPr>
      </w:pPr>
      <w:r>
        <w:rPr>
          <w:rFonts w:hint="eastAsia" w:ascii="宋体" w:hAnsi="宋体"/>
          <w:color w:val="000000"/>
          <w:sz w:val="24"/>
        </w:rPr>
        <w:t>北京经济技术开发区筹建于1991年，1992年开始建设并对外招商，1994年8月25日被国务院批准为国家级经济技术开发区。总体规划面积为46.8平方公里，由科学规划的产业区、高配置的商务区及高品质的生活区构成。定位为京津城际发展走廊上的高新技术产业和先进制造业基地，并承担“疏解中心城人口的功能、聚集新的产业、带动区域发展”的重任</w:t>
      </w:r>
      <w:r>
        <w:rPr>
          <w:rFonts w:ascii="宋体" w:hAnsi="宋体"/>
          <w:color w:val="000000"/>
          <w:sz w:val="24"/>
        </w:rPr>
        <w:t xml:space="preserve">。 </w:t>
      </w:r>
    </w:p>
    <w:p>
      <w:pPr>
        <w:spacing w:line="360" w:lineRule="auto"/>
        <w:ind w:firstLine="480" w:firstLineChars="200"/>
        <w:rPr>
          <w:rFonts w:ascii="宋体" w:hAnsi="宋体"/>
          <w:color w:val="000000"/>
          <w:sz w:val="24"/>
        </w:rPr>
      </w:pPr>
      <w:r>
        <w:rPr>
          <w:rFonts w:ascii="宋体" w:hAnsi="宋体"/>
          <w:color w:val="000000"/>
          <w:sz w:val="24"/>
        </w:rPr>
        <w:t xml:space="preserve">按照国际高端产业园区的目标，北京经济技术开发区正在不断优化区域投资环境，不断完善基础设施及配套服务功能，不断提高政府服务和产业发展水平，努力将北京经济技术开发区建设成为中国最具吸引力的产业基地。 </w:t>
      </w:r>
    </w:p>
    <w:p>
      <w:pPr>
        <w:spacing w:line="360" w:lineRule="auto"/>
        <w:ind w:firstLine="480" w:firstLineChars="200"/>
        <w:rPr>
          <w:rFonts w:ascii="宋体" w:hAnsi="宋体"/>
          <w:color w:val="000000"/>
          <w:sz w:val="24"/>
        </w:rPr>
      </w:pPr>
      <w:r>
        <w:rPr>
          <w:rFonts w:ascii="宋体" w:hAnsi="宋体"/>
          <w:color w:val="000000"/>
          <w:sz w:val="24"/>
        </w:rPr>
        <w:t>目前，北京经济技术开发区作为北京的东南门户，位于“京津塘产业发展带”和北京“东部发展带”的节点上。环渤海区域经济一体化将成为区域持续发展的动力与支撑，国家实施的京津冀区域发展规划，特别是首都创新战略的实施和滨海新区的开发建设将推动区域内部产业分工，在此基础上形成区域间的产业、技术与人才和服务之间的一体化合作。未来，资源共享、产业互补将会给环渤海湾区域带来重大机遇，发挥北京优势，争取在区域经济合作中占据高端，是开发区面临的重要机遇和挑战。</w:t>
      </w:r>
    </w:p>
    <w:p>
      <w:pPr>
        <w:spacing w:before="60" w:after="60" w:line="360" w:lineRule="auto"/>
        <w:ind w:firstLine="476"/>
        <w:rPr>
          <w:rFonts w:ascii="宋体" w:hAnsi="宋体"/>
          <w:sz w:val="24"/>
        </w:rPr>
      </w:pPr>
      <w:r>
        <w:rPr>
          <w:rFonts w:hint="eastAsia" w:ascii="宋体" w:hAnsi="宋体"/>
          <w:sz w:val="24"/>
        </w:rPr>
        <w:t>随着开发区的快速发展，为了进一步加强开发区整体管理，实现开发区视频监控管理的跨越式发展，满足高清监控的需求，本次计划在开发区制高点建设11套全新的城市视频综合监控系统(5套新建,6套更新)，集成利用高清摄像机和室外超低速云台，对开发区核心部位实施高清视频综合监控应用。同时将开发区现有高点监控兼容到统一平台进行使用。</w:t>
      </w:r>
    </w:p>
    <w:p>
      <w:pPr>
        <w:pStyle w:val="3"/>
        <w:widowControl/>
        <w:numPr>
          <w:ilvl w:val="1"/>
          <w:numId w:val="16"/>
        </w:numPr>
        <w:spacing w:before="312" w:beforeLines="100" w:after="312" w:afterLines="100" w:line="220" w:lineRule="atLeast"/>
        <w:jc w:val="left"/>
        <w:rPr>
          <w:rFonts w:ascii="宋体" w:hAnsi="宋体"/>
        </w:rPr>
      </w:pPr>
      <w:bookmarkStart w:id="174" w:name="_Toc320970775"/>
      <w:bookmarkStart w:id="175" w:name="_Toc4312"/>
      <w:bookmarkStart w:id="176" w:name="_Toc15360"/>
      <w:bookmarkStart w:id="177" w:name="_Toc1997486"/>
      <w:r>
        <w:rPr>
          <w:rFonts w:hint="eastAsia" w:ascii="宋体" w:hAnsi="宋体"/>
        </w:rPr>
        <w:t>项目设计目标</w:t>
      </w:r>
      <w:bookmarkEnd w:id="174"/>
      <w:bookmarkEnd w:id="175"/>
      <w:bookmarkEnd w:id="176"/>
      <w:bookmarkEnd w:id="177"/>
    </w:p>
    <w:p>
      <w:pPr>
        <w:spacing w:line="360" w:lineRule="auto"/>
        <w:ind w:firstLine="480" w:firstLineChars="200"/>
        <w:rPr>
          <w:rFonts w:ascii="宋体" w:hAnsi="宋体"/>
          <w:color w:val="000000"/>
          <w:sz w:val="24"/>
        </w:rPr>
      </w:pPr>
      <w:r>
        <w:rPr>
          <w:rFonts w:hint="eastAsia" w:ascii="宋体" w:hAnsi="宋体"/>
          <w:color w:val="000000"/>
          <w:sz w:val="24"/>
        </w:rPr>
        <w:t>本项目是</w:t>
      </w:r>
      <w:r>
        <w:rPr>
          <w:rFonts w:hint="eastAsia" w:ascii="宋体" w:hAnsi="宋体" w:cs="Arial"/>
          <w:sz w:val="24"/>
        </w:rPr>
        <w:t>通过建设全天候的高清视频监控点位，</w:t>
      </w:r>
      <w:r>
        <w:rPr>
          <w:rFonts w:hint="eastAsia" w:ascii="宋体" w:hAnsi="宋体"/>
          <w:color w:val="000000"/>
          <w:sz w:val="24"/>
        </w:rPr>
        <w:t>对开发区内进行实时监控，</w:t>
      </w:r>
      <w:r>
        <w:rPr>
          <w:rFonts w:hint="eastAsia" w:ascii="宋体" w:hAnsi="宋体" w:cs="Arial"/>
          <w:sz w:val="24"/>
        </w:rPr>
        <w:t>进一步提高开发区管理水平，尤其是提高恶劣天气条件下、应急事件发生时的图像质量，为交通指挥、消防救援、信息发布等提供更为清晰的图像信号参考。</w:t>
      </w:r>
      <w:r>
        <w:rPr>
          <w:rFonts w:hint="eastAsia" w:ascii="宋体" w:hAnsi="宋体"/>
          <w:color w:val="000000"/>
          <w:sz w:val="24"/>
        </w:rPr>
        <w:t>为了满足本监控系统的要求，达到全方位的监控以及信息的及时反映，在一定的范围内联动报警设备，通知有关人员做出反映采取措施，并对相关设备进行集中监控，集中维护和集中管理。本次系统设计遵循以下原则</w:t>
      </w:r>
    </w:p>
    <w:p>
      <w:pPr>
        <w:pStyle w:val="418"/>
        <w:numPr>
          <w:ilvl w:val="0"/>
          <w:numId w:val="17"/>
        </w:numPr>
        <w:spacing w:line="360" w:lineRule="auto"/>
        <w:ind w:left="0" w:firstLine="567" w:firstLineChars="0"/>
        <w:rPr>
          <w:rFonts w:ascii="宋体" w:hAnsi="宋体"/>
          <w:color w:val="000000"/>
          <w:sz w:val="24"/>
        </w:rPr>
      </w:pPr>
      <w:r>
        <w:rPr>
          <w:rFonts w:hint="eastAsia" w:ascii="宋体" w:hAnsi="宋体"/>
          <w:color w:val="000000"/>
          <w:sz w:val="24"/>
        </w:rPr>
        <w:t>标准化：整个视频监控系统的设计符合国家标准或者国际标准。系统软硬件均采用标准化设计，1、接口标准化：SDI接口（BNC型连接器）提供开放的接口，2、编码标准化：H.264，通用播放器播放，无需插件</w:t>
      </w:r>
      <w:r>
        <w:rPr>
          <w:rFonts w:ascii="宋体" w:hAnsi="宋体"/>
          <w:color w:val="000000"/>
          <w:sz w:val="24"/>
        </w:rPr>
        <w:t xml:space="preserve"> </w:t>
      </w:r>
      <w:r>
        <w:rPr>
          <w:rFonts w:hint="eastAsia" w:ascii="宋体" w:hAnsi="宋体"/>
          <w:color w:val="000000"/>
          <w:sz w:val="24"/>
        </w:rPr>
        <w:t>可与不同供应商的设备及软件互联互通。</w:t>
      </w:r>
    </w:p>
    <w:p>
      <w:pPr>
        <w:pStyle w:val="418"/>
        <w:numPr>
          <w:ilvl w:val="0"/>
          <w:numId w:val="17"/>
        </w:numPr>
        <w:spacing w:line="360" w:lineRule="auto"/>
        <w:ind w:left="0" w:firstLine="567" w:firstLineChars="0"/>
        <w:rPr>
          <w:rFonts w:ascii="宋体" w:hAnsi="宋体"/>
          <w:color w:val="000000"/>
          <w:sz w:val="24"/>
        </w:rPr>
      </w:pPr>
      <w:r>
        <w:rPr>
          <w:rFonts w:hint="eastAsia" w:ascii="宋体" w:hAnsi="宋体"/>
          <w:color w:val="000000"/>
          <w:sz w:val="24"/>
        </w:rPr>
        <w:t>先进性：高清接入。根据实际监控需求，在前端配置200万像素HD SDI高清摄像机，接入到编码器进行编码和存储。</w:t>
      </w:r>
    </w:p>
    <w:p>
      <w:pPr>
        <w:pStyle w:val="418"/>
        <w:numPr>
          <w:ilvl w:val="0"/>
          <w:numId w:val="17"/>
        </w:numPr>
        <w:spacing w:line="360" w:lineRule="auto"/>
        <w:ind w:left="0" w:firstLine="567" w:firstLineChars="0"/>
        <w:rPr>
          <w:rFonts w:ascii="宋体" w:hAnsi="宋体"/>
          <w:color w:val="000000"/>
          <w:sz w:val="24"/>
        </w:rPr>
      </w:pPr>
      <w:r>
        <w:rPr>
          <w:rFonts w:hint="eastAsia" w:ascii="宋体" w:hAnsi="宋体"/>
          <w:color w:val="000000"/>
          <w:sz w:val="24"/>
        </w:rPr>
        <w:t>可靠性： 整套系统中已经在前端形成了完整的闭路高清电视监控系统后，再选择网络视频流的交换和传输，保证图像资料的完整性，同时又减少了并发码流对网络交换层、转发层的处理压力。保证系统给稳定性，尤其适合在环境比较复杂，可靠性要求高的环境中使用。</w:t>
      </w:r>
    </w:p>
    <w:p>
      <w:pPr>
        <w:pStyle w:val="418"/>
        <w:numPr>
          <w:ilvl w:val="0"/>
          <w:numId w:val="17"/>
        </w:numPr>
        <w:spacing w:line="360" w:lineRule="auto"/>
        <w:ind w:left="0" w:firstLine="567" w:firstLineChars="0"/>
        <w:rPr>
          <w:rFonts w:ascii="宋体" w:hAnsi="宋体"/>
          <w:color w:val="000000"/>
          <w:sz w:val="24"/>
        </w:rPr>
      </w:pPr>
      <w:r>
        <w:rPr>
          <w:rFonts w:hint="eastAsia" w:ascii="宋体" w:hAnsi="宋体"/>
          <w:color w:val="000000"/>
          <w:sz w:val="24"/>
        </w:rPr>
        <w:t>经济性：所采用的产品应是简单，易操作，易维护，稳定性。系统的易操作和易维护是保证专业人员使用好一个系统条件。稳定性是保障系统运行的基本要求，也是易维护性的保障。</w:t>
      </w:r>
    </w:p>
    <w:p>
      <w:pPr>
        <w:pStyle w:val="418"/>
        <w:numPr>
          <w:ilvl w:val="0"/>
          <w:numId w:val="17"/>
        </w:numPr>
        <w:spacing w:line="360" w:lineRule="auto"/>
        <w:ind w:left="0" w:firstLine="567" w:firstLineChars="0"/>
        <w:rPr>
          <w:rFonts w:ascii="宋体" w:hAnsi="宋体"/>
          <w:color w:val="000000"/>
          <w:sz w:val="24"/>
        </w:rPr>
      </w:pPr>
      <w:r>
        <w:rPr>
          <w:rFonts w:hint="eastAsia" w:ascii="宋体" w:hAnsi="宋体"/>
          <w:color w:val="000000"/>
          <w:sz w:val="24"/>
        </w:rPr>
        <w:t>扩展性：系统软硬件采用最先进的产品。用户升级时只需要增加前端的设备。整个系统具有进一步扩展的能力，可以很好的适应现代化智能管控需求。保证用户在系统上进行有效的开发和使用。并为今后的发展提供一个良好的换进。</w:t>
      </w:r>
    </w:p>
    <w:p>
      <w:pPr>
        <w:pStyle w:val="418"/>
        <w:numPr>
          <w:ilvl w:val="0"/>
          <w:numId w:val="17"/>
        </w:numPr>
        <w:spacing w:line="360" w:lineRule="auto"/>
        <w:ind w:left="0" w:firstLine="567" w:firstLineChars="0"/>
        <w:rPr>
          <w:rFonts w:ascii="宋体" w:hAnsi="宋体"/>
          <w:color w:val="000000"/>
          <w:sz w:val="24"/>
        </w:rPr>
      </w:pPr>
      <w:r>
        <w:rPr>
          <w:rFonts w:hint="eastAsia" w:ascii="宋体" w:hAnsi="宋体"/>
          <w:color w:val="000000"/>
          <w:sz w:val="24"/>
        </w:rPr>
        <w:t>实用性：系统支持用户的网络监控的需求。可多用户多画面的实时监控，远程监控，集中录像，可连接多种报警设备，报警可定时布防和撤防的功能，完全满足用户的监控要求。</w:t>
      </w:r>
    </w:p>
    <w:p>
      <w:pPr>
        <w:pStyle w:val="3"/>
        <w:widowControl/>
        <w:numPr>
          <w:ilvl w:val="1"/>
          <w:numId w:val="16"/>
        </w:numPr>
        <w:spacing w:before="312" w:beforeLines="100" w:after="312" w:afterLines="100" w:line="220" w:lineRule="atLeast"/>
        <w:jc w:val="left"/>
        <w:rPr>
          <w:rFonts w:ascii="宋体" w:hAnsi="宋体"/>
        </w:rPr>
      </w:pPr>
      <w:bookmarkStart w:id="178" w:name="_Toc6093"/>
      <w:bookmarkStart w:id="179" w:name="_Toc320970776"/>
      <w:bookmarkStart w:id="180" w:name="_Toc6646"/>
      <w:bookmarkStart w:id="181" w:name="_Toc1997487"/>
      <w:r>
        <w:rPr>
          <w:rFonts w:hint="eastAsia" w:ascii="宋体" w:hAnsi="宋体"/>
        </w:rPr>
        <w:t>规范性引用文件</w:t>
      </w:r>
      <w:bookmarkEnd w:id="178"/>
      <w:bookmarkEnd w:id="179"/>
      <w:bookmarkEnd w:id="180"/>
      <w:bookmarkEnd w:id="181"/>
    </w:p>
    <w:p>
      <w:pPr>
        <w:spacing w:line="360" w:lineRule="auto"/>
        <w:rPr>
          <w:rFonts w:ascii="宋体" w:hAnsi="宋体"/>
          <w:color w:val="000000"/>
          <w:sz w:val="24"/>
        </w:rPr>
      </w:pPr>
      <w:r>
        <w:rPr>
          <w:rFonts w:hint="eastAsia" w:ascii="宋体" w:hAnsi="宋体"/>
          <w:color w:val="000000"/>
          <w:sz w:val="24"/>
        </w:rPr>
        <w:t>下列文件中的条款通过本标准的引用而成为本标准的条款：</w:t>
      </w:r>
    </w:p>
    <w:p>
      <w:pPr>
        <w:widowControl/>
        <w:spacing w:after="240"/>
        <w:jc w:val="left"/>
        <w:rPr>
          <w:rFonts w:ascii="宋体" w:hAnsi="宋体" w:cs="宋体"/>
          <w:kern w:val="0"/>
          <w:sz w:val="24"/>
        </w:rPr>
      </w:pPr>
      <w:r>
        <w:rPr>
          <w:rFonts w:ascii="宋体" w:hAnsi="宋体" w:cs="宋体"/>
          <w:kern w:val="0"/>
          <w:sz w:val="24"/>
        </w:rPr>
        <w:t>GB 50198-2011 民用闭路监视电视系统工程技术规范</w:t>
      </w:r>
      <w:r>
        <w:rPr>
          <w:rFonts w:ascii="宋体" w:hAnsi="宋体" w:cs="宋体"/>
          <w:kern w:val="0"/>
          <w:sz w:val="24"/>
        </w:rPr>
        <w:br w:type="textWrapping"/>
      </w:r>
      <w:r>
        <w:rPr>
          <w:rFonts w:ascii="宋体" w:hAnsi="宋体" w:cs="宋体"/>
          <w:kern w:val="0"/>
          <w:sz w:val="24"/>
        </w:rPr>
        <w:t>GB 50348-2014 安全防范工程技术规范</w:t>
      </w:r>
      <w:r>
        <w:rPr>
          <w:rFonts w:ascii="宋体" w:hAnsi="宋体" w:cs="宋体"/>
          <w:kern w:val="0"/>
          <w:sz w:val="24"/>
        </w:rPr>
        <w:br w:type="textWrapping"/>
      </w:r>
      <w:r>
        <w:rPr>
          <w:rFonts w:ascii="宋体" w:hAnsi="宋体" w:cs="宋体"/>
          <w:kern w:val="0"/>
          <w:sz w:val="24"/>
        </w:rPr>
        <w:t>GB 50394-2009 入侵报警系统工程设计规范</w:t>
      </w:r>
      <w:r>
        <w:rPr>
          <w:rFonts w:ascii="宋体" w:hAnsi="宋体" w:cs="宋体"/>
          <w:kern w:val="0"/>
          <w:sz w:val="24"/>
        </w:rPr>
        <w:br w:type="textWrapping"/>
      </w:r>
      <w:r>
        <w:rPr>
          <w:rFonts w:ascii="宋体" w:hAnsi="宋体" w:cs="宋体"/>
          <w:kern w:val="0"/>
          <w:sz w:val="24"/>
        </w:rPr>
        <w:t>GB 50395-2007 视频安防监控系统工程设计规范</w:t>
      </w:r>
      <w:r>
        <w:rPr>
          <w:rFonts w:ascii="宋体" w:hAnsi="宋体" w:cs="宋体"/>
          <w:kern w:val="0"/>
          <w:sz w:val="24"/>
        </w:rPr>
        <w:br w:type="textWrapping"/>
      </w:r>
      <w:r>
        <w:rPr>
          <w:rFonts w:ascii="宋体" w:hAnsi="宋体" w:cs="宋体"/>
          <w:kern w:val="0"/>
          <w:sz w:val="24"/>
        </w:rPr>
        <w:t>GB 50396-2007 出入口控制系统工程设计规范</w:t>
      </w:r>
      <w:r>
        <w:rPr>
          <w:rFonts w:ascii="宋体" w:hAnsi="宋体" w:cs="宋体"/>
          <w:kern w:val="0"/>
          <w:sz w:val="24"/>
        </w:rPr>
        <w:br w:type="textWrapping"/>
      </w:r>
      <w:r>
        <w:rPr>
          <w:rFonts w:ascii="宋体" w:hAnsi="宋体" w:cs="宋体"/>
          <w:kern w:val="0"/>
          <w:sz w:val="24"/>
        </w:rPr>
        <w:t>GA/T 367-2001 视频安防监控系统技术要求</w:t>
      </w:r>
      <w:r>
        <w:rPr>
          <w:rFonts w:ascii="宋体" w:hAnsi="宋体" w:cs="宋体"/>
          <w:kern w:val="0"/>
          <w:sz w:val="24"/>
        </w:rPr>
        <w:br w:type="textWrapping"/>
      </w:r>
      <w:r>
        <w:rPr>
          <w:rFonts w:ascii="宋体" w:hAnsi="宋体" w:cs="宋体"/>
          <w:kern w:val="0"/>
          <w:sz w:val="24"/>
        </w:rPr>
        <w:t>GA/T 368-2001 入侵报警系统技术要求</w:t>
      </w:r>
      <w:r>
        <w:rPr>
          <w:rFonts w:ascii="宋体" w:hAnsi="宋体" w:cs="宋体"/>
          <w:kern w:val="0"/>
          <w:sz w:val="24"/>
        </w:rPr>
        <w:br w:type="textWrapping"/>
      </w:r>
      <w:r>
        <w:rPr>
          <w:rFonts w:ascii="宋体" w:hAnsi="宋体" w:cs="宋体"/>
          <w:kern w:val="0"/>
          <w:sz w:val="24"/>
        </w:rPr>
        <w:t>GA/T 394-2002 出入口控制系统技术要求</w:t>
      </w:r>
      <w:r>
        <w:rPr>
          <w:rFonts w:ascii="宋体" w:hAnsi="宋体" w:cs="宋体"/>
          <w:kern w:val="0"/>
          <w:sz w:val="24"/>
        </w:rPr>
        <w:br w:type="textWrapping"/>
      </w:r>
      <w:r>
        <w:rPr>
          <w:rFonts w:ascii="宋体" w:hAnsi="宋体" w:cs="宋体"/>
          <w:kern w:val="0"/>
          <w:sz w:val="24"/>
        </w:rPr>
        <w:t>GA/T 669.1-2008 监控报警联网系统技术标准第1部分:通用技术要求</w:t>
      </w:r>
      <w:r>
        <w:rPr>
          <w:rFonts w:ascii="宋体" w:hAnsi="宋体" w:cs="宋体"/>
          <w:kern w:val="0"/>
          <w:sz w:val="24"/>
        </w:rPr>
        <w:br w:type="textWrapping"/>
      </w:r>
      <w:r>
        <w:rPr>
          <w:rFonts w:ascii="宋体" w:hAnsi="宋体" w:cs="宋体"/>
          <w:kern w:val="0"/>
          <w:sz w:val="24"/>
        </w:rPr>
        <w:t>YD/T1171-2001 IP网络技术要求一网络性能参数与指标</w:t>
      </w:r>
      <w:r>
        <w:rPr>
          <w:rFonts w:ascii="宋体" w:hAnsi="宋体" w:cs="宋体"/>
          <w:kern w:val="0"/>
          <w:sz w:val="24"/>
        </w:rPr>
        <w:br w:type="textWrapping"/>
      </w:r>
      <w:r>
        <w:rPr>
          <w:rFonts w:ascii="宋体" w:hAnsi="宋体" w:cs="宋体"/>
          <w:kern w:val="0"/>
          <w:sz w:val="24"/>
        </w:rPr>
        <w:t>GB 50198-2011 民用闭路监视电视系统工程技术规范</w:t>
      </w:r>
      <w:r>
        <w:rPr>
          <w:rFonts w:ascii="宋体" w:hAnsi="宋体" w:cs="宋体"/>
          <w:kern w:val="0"/>
          <w:sz w:val="24"/>
        </w:rPr>
        <w:br w:type="textWrapping"/>
      </w:r>
      <w:r>
        <w:rPr>
          <w:rFonts w:ascii="宋体" w:hAnsi="宋体" w:cs="宋体"/>
          <w:kern w:val="0"/>
          <w:sz w:val="24"/>
        </w:rPr>
        <w:t>GB 50348-2014 安全防范工程技术规范</w:t>
      </w:r>
      <w:r>
        <w:rPr>
          <w:rFonts w:ascii="宋体" w:hAnsi="宋体" w:cs="宋体"/>
          <w:kern w:val="0"/>
          <w:sz w:val="24"/>
        </w:rPr>
        <w:br w:type="textWrapping"/>
      </w:r>
      <w:r>
        <w:rPr>
          <w:rFonts w:ascii="宋体" w:hAnsi="宋体" w:cs="宋体"/>
          <w:kern w:val="0"/>
          <w:sz w:val="24"/>
        </w:rPr>
        <w:t>GB 50394-2009 入侵报警系统工程设计规范</w:t>
      </w:r>
      <w:r>
        <w:rPr>
          <w:rFonts w:ascii="宋体" w:hAnsi="宋体" w:cs="宋体"/>
          <w:kern w:val="0"/>
          <w:sz w:val="24"/>
        </w:rPr>
        <w:br w:type="textWrapping"/>
      </w:r>
      <w:r>
        <w:rPr>
          <w:rFonts w:ascii="宋体" w:hAnsi="宋体" w:cs="宋体"/>
          <w:kern w:val="0"/>
          <w:sz w:val="24"/>
        </w:rPr>
        <w:t>GB 50395-2007 视频安防监控系统工程设计规范</w:t>
      </w:r>
      <w:r>
        <w:rPr>
          <w:rFonts w:ascii="宋体" w:hAnsi="宋体" w:cs="宋体"/>
          <w:kern w:val="0"/>
          <w:sz w:val="24"/>
        </w:rPr>
        <w:br w:type="textWrapping"/>
      </w:r>
      <w:r>
        <w:rPr>
          <w:rFonts w:ascii="宋体" w:hAnsi="宋体" w:cs="宋体"/>
          <w:kern w:val="0"/>
          <w:sz w:val="24"/>
        </w:rPr>
        <w:t>GB 50396-2007 出入口控制系统工程设计规范</w:t>
      </w:r>
      <w:r>
        <w:rPr>
          <w:rFonts w:ascii="宋体" w:hAnsi="宋体" w:cs="宋体"/>
          <w:kern w:val="0"/>
          <w:sz w:val="24"/>
        </w:rPr>
        <w:br w:type="textWrapping"/>
      </w:r>
      <w:r>
        <w:rPr>
          <w:rFonts w:ascii="宋体" w:hAnsi="宋体" w:cs="宋体"/>
          <w:kern w:val="0"/>
          <w:sz w:val="24"/>
        </w:rPr>
        <w:t>GA/T 367-2001 视频安防监控系统技术要求</w:t>
      </w:r>
      <w:r>
        <w:rPr>
          <w:rFonts w:ascii="宋体" w:hAnsi="宋体" w:cs="宋体"/>
          <w:kern w:val="0"/>
          <w:sz w:val="24"/>
        </w:rPr>
        <w:br w:type="textWrapping"/>
      </w:r>
      <w:r>
        <w:rPr>
          <w:rFonts w:ascii="宋体" w:hAnsi="宋体" w:cs="宋体"/>
          <w:kern w:val="0"/>
          <w:sz w:val="24"/>
        </w:rPr>
        <w:t>GA/T 368-2001 入侵报警系统技术要求</w:t>
      </w:r>
      <w:r>
        <w:rPr>
          <w:rFonts w:ascii="宋体" w:hAnsi="宋体" w:cs="宋体"/>
          <w:kern w:val="0"/>
          <w:sz w:val="24"/>
        </w:rPr>
        <w:br w:type="textWrapping"/>
      </w:r>
      <w:r>
        <w:rPr>
          <w:rFonts w:ascii="宋体" w:hAnsi="宋体" w:cs="宋体"/>
          <w:kern w:val="0"/>
          <w:sz w:val="24"/>
        </w:rPr>
        <w:t>GA/T 394-2002 出入口控制系统技术要求</w:t>
      </w:r>
      <w:r>
        <w:rPr>
          <w:rFonts w:ascii="宋体" w:hAnsi="宋体" w:cs="宋体"/>
          <w:kern w:val="0"/>
          <w:sz w:val="24"/>
        </w:rPr>
        <w:br w:type="textWrapping"/>
      </w:r>
      <w:r>
        <w:rPr>
          <w:rFonts w:ascii="宋体" w:hAnsi="宋体" w:cs="宋体"/>
          <w:kern w:val="0"/>
          <w:sz w:val="24"/>
        </w:rPr>
        <w:t>GA/T 669.1-2008 监控报警联网系统技术标准第1部分:通用技术要求</w:t>
      </w:r>
      <w:r>
        <w:rPr>
          <w:rFonts w:ascii="宋体" w:hAnsi="宋体" w:cs="宋体"/>
          <w:kern w:val="0"/>
          <w:sz w:val="24"/>
        </w:rPr>
        <w:br w:type="textWrapping"/>
      </w:r>
      <w:r>
        <w:rPr>
          <w:rFonts w:ascii="宋体" w:hAnsi="宋体" w:cs="宋体"/>
          <w:kern w:val="0"/>
          <w:sz w:val="24"/>
        </w:rPr>
        <w:t>YD/T1171-2001 IP网络技术要求一网络性能参数与指标</w:t>
      </w:r>
      <w:r>
        <w:rPr>
          <w:rFonts w:hint="eastAsia" w:ascii="宋体" w:hAnsi="宋体" w:cs="宋体"/>
          <w:kern w:val="0"/>
          <w:sz w:val="24"/>
        </w:rPr>
        <w:br w:type="textWrapping"/>
      </w:r>
      <w:r>
        <w:rPr>
          <w:rFonts w:ascii="宋体" w:hAnsi="宋体" w:cs="宋体"/>
          <w:kern w:val="0"/>
          <w:sz w:val="24"/>
        </w:rPr>
        <w:t>GB/T28181-2011 《安全防范视频监控联网系统信息传输、交换、控制技术要求》</w:t>
      </w:r>
    </w:p>
    <w:p>
      <w:pPr>
        <w:pStyle w:val="2"/>
        <w:widowControl/>
        <w:numPr>
          <w:ilvl w:val="0"/>
          <w:numId w:val="16"/>
        </w:numPr>
        <w:tabs>
          <w:tab w:val="clear" w:pos="1440"/>
        </w:tabs>
        <w:spacing w:before="312" w:beforeLines="100" w:after="312" w:afterLines="100" w:line="220" w:lineRule="atLeast"/>
        <w:jc w:val="center"/>
        <w:rPr>
          <w:rFonts w:ascii="宋体" w:hAnsi="宋体"/>
          <w:sz w:val="36"/>
          <w:szCs w:val="36"/>
        </w:rPr>
      </w:pPr>
      <w:bookmarkStart w:id="182" w:name="_Toc19443"/>
      <w:bookmarkStart w:id="183" w:name="_Toc244674960"/>
      <w:bookmarkStart w:id="184" w:name="_Toc16539"/>
      <w:bookmarkStart w:id="185" w:name="_Toc1997488"/>
      <w:r>
        <w:rPr>
          <w:rFonts w:hint="eastAsia" w:ascii="宋体" w:hAnsi="宋体"/>
          <w:sz w:val="36"/>
          <w:szCs w:val="36"/>
        </w:rPr>
        <w:t>需求分析</w:t>
      </w:r>
      <w:bookmarkEnd w:id="182"/>
      <w:bookmarkEnd w:id="183"/>
      <w:bookmarkEnd w:id="184"/>
      <w:bookmarkEnd w:id="185"/>
    </w:p>
    <w:p>
      <w:pPr>
        <w:pStyle w:val="3"/>
        <w:widowControl/>
        <w:numPr>
          <w:ilvl w:val="1"/>
          <w:numId w:val="16"/>
        </w:numPr>
        <w:spacing w:before="312" w:beforeLines="100" w:after="312" w:afterLines="100" w:line="220" w:lineRule="atLeast"/>
        <w:jc w:val="left"/>
        <w:rPr>
          <w:rFonts w:ascii="宋体" w:hAnsi="宋体"/>
        </w:rPr>
      </w:pPr>
      <w:bookmarkStart w:id="186" w:name="_Toc22364"/>
      <w:bookmarkStart w:id="187" w:name="_Toc1997489"/>
      <w:bookmarkStart w:id="188" w:name="_Toc27085"/>
      <w:bookmarkStart w:id="189" w:name="_Toc244674962"/>
      <w:r>
        <w:rPr>
          <w:rFonts w:hint="eastAsia" w:ascii="宋体" w:hAnsi="宋体"/>
        </w:rPr>
        <w:t>城市高点视频监控系统概述</w:t>
      </w:r>
      <w:bookmarkEnd w:id="186"/>
      <w:bookmarkEnd w:id="187"/>
      <w:bookmarkEnd w:id="188"/>
      <w:bookmarkEnd w:id="189"/>
    </w:p>
    <w:p>
      <w:pPr>
        <w:spacing w:line="360" w:lineRule="auto"/>
        <w:ind w:firstLine="480" w:firstLineChars="200"/>
        <w:rPr>
          <w:rFonts w:ascii="宋体" w:hAnsi="宋体"/>
          <w:sz w:val="24"/>
        </w:rPr>
      </w:pPr>
      <w:r>
        <w:rPr>
          <w:rFonts w:hint="eastAsia" w:ascii="宋体" w:hAnsi="宋体"/>
          <w:sz w:val="24"/>
        </w:rPr>
        <w:t>城市高点监控系统不同于普通的图像监控，它着力于在较高的位置实现大范围的图像精确监控，是一种既兼顾大场面广角观察，又实现具体目标精确监控的综合监控手段。城市高点监控技术可以弥补普通监控手段无法避免的环境物体阻挡、视野范围较小、天气气象条件恶劣能见度低的缺点，从而实现全天候多角度无阻挡大范围精确化的监控，后期可以结合智能图像分析识别技术，可实现智能化火情预警、定位及远程调度指挥的作用。</w:t>
      </w:r>
    </w:p>
    <w:p>
      <w:pPr>
        <w:spacing w:line="360" w:lineRule="auto"/>
        <w:ind w:firstLine="480" w:firstLineChars="200"/>
        <w:rPr>
          <w:rFonts w:ascii="宋体" w:hAnsi="宋体"/>
          <w:sz w:val="24"/>
        </w:rPr>
      </w:pPr>
      <w:r>
        <w:rPr>
          <w:rFonts w:hint="eastAsia" w:ascii="宋体" w:hAnsi="宋体"/>
          <w:sz w:val="24"/>
        </w:rPr>
        <w:t>城市高点监控用途很多，主要包括城市消防监控、城市重点目标监控、城市治安监控、核心枢纽监控、城市环保监控、防空安全监控、交通疏导监控、自然灾害应急监控等等。</w:t>
      </w:r>
    </w:p>
    <w:p>
      <w:pPr>
        <w:spacing w:line="360" w:lineRule="auto"/>
        <w:ind w:left="1" w:firstLine="1557" w:firstLineChars="649"/>
        <w:rPr>
          <w:rFonts w:ascii="宋体" w:hAnsi="宋体"/>
          <w:sz w:val="24"/>
        </w:rPr>
      </w:pPr>
      <w:r>
        <w:rPr>
          <w:rFonts w:ascii="宋体" w:hAnsi="宋体"/>
          <w:sz w:val="24"/>
        </w:rPr>
        <w:pict>
          <v:shape id="_x0000_i1026" o:spt="75" type="#_x0000_t75" style="height:221pt;width:226.65pt;" filled="f" o:preferrelative="t" stroked="f" coordsize="21600,21600">
            <v:path/>
            <v:fill on="f" focussize="0,0"/>
            <v:stroke on="f" joinstyle="miter"/>
            <v:imagedata r:id="rId12" o:title=""/>
            <o:lock v:ext="edit" aspectratio="t"/>
            <w10:wrap type="none"/>
            <w10:anchorlock/>
          </v:shape>
        </w:pict>
      </w:r>
    </w:p>
    <w:p>
      <w:pPr>
        <w:pStyle w:val="3"/>
        <w:widowControl/>
        <w:numPr>
          <w:ilvl w:val="1"/>
          <w:numId w:val="16"/>
        </w:numPr>
        <w:spacing w:before="312" w:beforeLines="100" w:after="312" w:afterLines="100" w:line="220" w:lineRule="atLeast"/>
        <w:jc w:val="left"/>
        <w:rPr>
          <w:rFonts w:ascii="宋体" w:hAnsi="宋体"/>
        </w:rPr>
      </w:pPr>
      <w:bookmarkStart w:id="190" w:name="_Toc16653"/>
      <w:bookmarkStart w:id="191" w:name="_Toc244674965"/>
      <w:bookmarkStart w:id="192" w:name="_Toc1997490"/>
      <w:bookmarkStart w:id="193" w:name="_Toc28280"/>
      <w:r>
        <w:rPr>
          <w:rFonts w:hint="eastAsia" w:ascii="宋体" w:hAnsi="宋体"/>
        </w:rPr>
        <w:t>开发区高点监控功能需求</w:t>
      </w:r>
      <w:bookmarkEnd w:id="190"/>
      <w:bookmarkEnd w:id="191"/>
      <w:bookmarkEnd w:id="192"/>
      <w:bookmarkEnd w:id="193"/>
    </w:p>
    <w:p>
      <w:pPr>
        <w:spacing w:line="360" w:lineRule="auto"/>
        <w:ind w:firstLine="480" w:firstLineChars="200"/>
        <w:rPr>
          <w:rFonts w:ascii="宋体" w:hAnsi="宋体"/>
          <w:sz w:val="24"/>
        </w:rPr>
      </w:pPr>
      <w:r>
        <w:rPr>
          <w:rFonts w:hint="eastAsia" w:ascii="宋体" w:hAnsi="宋体"/>
          <w:sz w:val="24"/>
        </w:rPr>
        <w:t>本项目，为了更好的实现开发区高点监管的任务，视频监控系统规划时，着重考虑了系统前端接入、信号传输、中心建设、系统联网管理控制、系统视频存储、视频应用等多方面的功能需求，具体功能需求分析如下：</w:t>
      </w:r>
    </w:p>
    <w:p>
      <w:pPr>
        <w:spacing w:line="360" w:lineRule="auto"/>
        <w:ind w:firstLine="482" w:firstLineChars="200"/>
        <w:rPr>
          <w:rFonts w:ascii="宋体" w:hAnsi="宋体"/>
          <w:b/>
          <w:sz w:val="24"/>
        </w:rPr>
      </w:pPr>
      <w:r>
        <w:rPr>
          <w:rFonts w:hint="eastAsia" w:ascii="宋体" w:hAnsi="宋体"/>
          <w:b/>
          <w:sz w:val="24"/>
        </w:rPr>
        <w:t>改造已建成6个点位并新增加5个点位</w:t>
      </w:r>
    </w:p>
    <w:tbl>
      <w:tblPr>
        <w:tblStyle w:val="37"/>
        <w:tblW w:w="6804"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3119"/>
        <w:gridCol w:w="1417"/>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tcPr>
          <w:p>
            <w:pPr>
              <w:spacing w:line="360" w:lineRule="auto"/>
              <w:jc w:val="center"/>
              <w:rPr>
                <w:rFonts w:ascii="宋体" w:hAnsi="宋体"/>
              </w:rPr>
            </w:pPr>
          </w:p>
        </w:tc>
        <w:tc>
          <w:tcPr>
            <w:tcW w:w="3119" w:type="dxa"/>
            <w:vAlign w:val="center"/>
          </w:tcPr>
          <w:p>
            <w:pPr>
              <w:spacing w:line="360" w:lineRule="auto"/>
              <w:jc w:val="center"/>
              <w:rPr>
                <w:rFonts w:ascii="宋体" w:hAnsi="宋体"/>
              </w:rPr>
            </w:pPr>
            <w:r>
              <w:rPr>
                <w:rFonts w:hint="eastAsia" w:ascii="宋体" w:hAnsi="宋体"/>
              </w:rPr>
              <w:t>前端高点位置</w:t>
            </w:r>
          </w:p>
        </w:tc>
        <w:tc>
          <w:tcPr>
            <w:tcW w:w="1417" w:type="dxa"/>
            <w:vAlign w:val="center"/>
          </w:tcPr>
          <w:p>
            <w:pPr>
              <w:spacing w:line="360" w:lineRule="auto"/>
              <w:jc w:val="center"/>
              <w:rPr>
                <w:rFonts w:ascii="宋体" w:hAnsi="宋体"/>
              </w:rPr>
            </w:pPr>
            <w:r>
              <w:rPr>
                <w:rFonts w:hint="eastAsia" w:ascii="宋体" w:hAnsi="宋体"/>
              </w:rPr>
              <w:t>分辨率</w:t>
            </w:r>
          </w:p>
        </w:tc>
        <w:tc>
          <w:tcPr>
            <w:tcW w:w="1417" w:type="dxa"/>
            <w:vAlign w:val="center"/>
          </w:tcPr>
          <w:p>
            <w:pPr>
              <w:jc w:val="center"/>
              <w:rPr>
                <w:rFonts w:ascii="宋体" w:hAnsi="宋体"/>
              </w:rPr>
            </w:pPr>
            <w:r>
              <w:rPr>
                <w:rFonts w:hint="eastAsia" w:ascii="宋体" w:hAnsi="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tcPr>
          <w:p>
            <w:pPr>
              <w:spacing w:line="360" w:lineRule="auto"/>
              <w:jc w:val="center"/>
              <w:rPr>
                <w:rFonts w:ascii="宋体" w:hAnsi="宋体"/>
              </w:rPr>
            </w:pPr>
            <w:r>
              <w:rPr>
                <w:rFonts w:hint="eastAsia" w:ascii="宋体" w:hAnsi="宋体"/>
              </w:rPr>
              <w:t>1</w:t>
            </w:r>
          </w:p>
        </w:tc>
        <w:tc>
          <w:tcPr>
            <w:tcW w:w="3119" w:type="dxa"/>
            <w:vAlign w:val="center"/>
          </w:tcPr>
          <w:p>
            <w:pPr>
              <w:spacing w:line="360" w:lineRule="auto"/>
              <w:jc w:val="center"/>
              <w:rPr>
                <w:rFonts w:ascii="宋体" w:hAnsi="宋体"/>
              </w:rPr>
            </w:pPr>
            <w:r>
              <w:rPr>
                <w:rFonts w:hint="eastAsia" w:ascii="宋体" w:hAnsi="宋体"/>
              </w:rPr>
              <w:t>企业大道</w:t>
            </w:r>
          </w:p>
        </w:tc>
        <w:tc>
          <w:tcPr>
            <w:tcW w:w="1417" w:type="dxa"/>
            <w:vAlign w:val="center"/>
          </w:tcPr>
          <w:p>
            <w:pPr>
              <w:spacing w:line="360" w:lineRule="auto"/>
              <w:jc w:val="center"/>
              <w:rPr>
                <w:rFonts w:ascii="宋体" w:hAnsi="宋体"/>
              </w:rPr>
            </w:pPr>
            <w:r>
              <w:rPr>
                <w:rFonts w:hint="eastAsia" w:ascii="宋体" w:hAnsi="宋体"/>
              </w:rPr>
              <w:t>1080P</w:t>
            </w:r>
          </w:p>
        </w:tc>
        <w:tc>
          <w:tcPr>
            <w:tcW w:w="1417" w:type="dxa"/>
            <w:vAlign w:val="center"/>
          </w:tcPr>
          <w:p>
            <w:pPr>
              <w:jc w:val="center"/>
              <w:rPr>
                <w:rFonts w:ascii="宋体" w:hAnsi="宋体"/>
              </w:rPr>
            </w:pPr>
            <w:r>
              <w:rPr>
                <w:rFonts w:hint="eastAsia" w:ascii="宋体" w:hAnsi="宋体"/>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tcPr>
          <w:p>
            <w:pPr>
              <w:spacing w:line="360" w:lineRule="auto"/>
              <w:jc w:val="center"/>
              <w:rPr>
                <w:rFonts w:ascii="宋体" w:hAnsi="宋体"/>
              </w:rPr>
            </w:pPr>
            <w:r>
              <w:rPr>
                <w:rFonts w:hint="eastAsia" w:ascii="宋体" w:hAnsi="宋体"/>
              </w:rPr>
              <w:t>2</w:t>
            </w:r>
          </w:p>
        </w:tc>
        <w:tc>
          <w:tcPr>
            <w:tcW w:w="3119" w:type="dxa"/>
            <w:vAlign w:val="center"/>
          </w:tcPr>
          <w:p>
            <w:pPr>
              <w:spacing w:line="360" w:lineRule="auto"/>
              <w:jc w:val="center"/>
              <w:rPr>
                <w:rFonts w:ascii="宋体" w:hAnsi="宋体"/>
              </w:rPr>
            </w:pPr>
            <w:r>
              <w:rPr>
                <w:rFonts w:hint="eastAsia" w:ascii="宋体" w:hAnsi="宋体"/>
              </w:rPr>
              <w:t>京东总部（2个）</w:t>
            </w:r>
          </w:p>
        </w:tc>
        <w:tc>
          <w:tcPr>
            <w:tcW w:w="1417" w:type="dxa"/>
            <w:vAlign w:val="center"/>
          </w:tcPr>
          <w:p>
            <w:pPr>
              <w:spacing w:line="360" w:lineRule="auto"/>
              <w:jc w:val="center"/>
              <w:rPr>
                <w:rFonts w:ascii="宋体" w:hAnsi="宋体"/>
              </w:rPr>
            </w:pPr>
            <w:r>
              <w:rPr>
                <w:rFonts w:hint="eastAsia" w:ascii="宋体" w:hAnsi="宋体"/>
              </w:rPr>
              <w:t>1080P</w:t>
            </w:r>
          </w:p>
        </w:tc>
        <w:tc>
          <w:tcPr>
            <w:tcW w:w="1417" w:type="dxa"/>
            <w:vAlign w:val="center"/>
          </w:tcPr>
          <w:p>
            <w:pPr>
              <w:jc w:val="center"/>
              <w:rPr>
                <w:rFonts w:ascii="宋体" w:hAnsi="宋体"/>
              </w:rPr>
            </w:pPr>
            <w:r>
              <w:rPr>
                <w:rFonts w:hint="eastAsia" w:ascii="宋体" w:hAnsi="宋体"/>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tcPr>
          <w:p>
            <w:pPr>
              <w:spacing w:line="360" w:lineRule="auto"/>
              <w:jc w:val="center"/>
              <w:rPr>
                <w:rFonts w:ascii="宋体" w:hAnsi="宋体"/>
              </w:rPr>
            </w:pPr>
            <w:r>
              <w:rPr>
                <w:rFonts w:hint="eastAsia" w:ascii="宋体" w:hAnsi="宋体"/>
              </w:rPr>
              <w:t>3</w:t>
            </w:r>
          </w:p>
        </w:tc>
        <w:tc>
          <w:tcPr>
            <w:tcW w:w="3119" w:type="dxa"/>
            <w:vAlign w:val="center"/>
          </w:tcPr>
          <w:p>
            <w:pPr>
              <w:spacing w:line="360" w:lineRule="auto"/>
              <w:jc w:val="center"/>
              <w:rPr>
                <w:rFonts w:ascii="宋体" w:hAnsi="宋体"/>
              </w:rPr>
            </w:pPr>
            <w:r>
              <w:rPr>
                <w:rFonts w:hint="eastAsia" w:ascii="宋体" w:hAnsi="宋体"/>
              </w:rPr>
              <w:t>亦城茗苑（2个）</w:t>
            </w:r>
          </w:p>
        </w:tc>
        <w:tc>
          <w:tcPr>
            <w:tcW w:w="1417" w:type="dxa"/>
            <w:vAlign w:val="center"/>
          </w:tcPr>
          <w:p>
            <w:pPr>
              <w:spacing w:line="360" w:lineRule="auto"/>
              <w:jc w:val="center"/>
              <w:rPr>
                <w:rFonts w:ascii="宋体" w:hAnsi="宋体"/>
              </w:rPr>
            </w:pPr>
            <w:r>
              <w:rPr>
                <w:rFonts w:hint="eastAsia" w:ascii="宋体" w:hAnsi="宋体"/>
              </w:rPr>
              <w:t>1080P</w:t>
            </w:r>
          </w:p>
        </w:tc>
        <w:tc>
          <w:tcPr>
            <w:tcW w:w="1417" w:type="dxa"/>
            <w:vAlign w:val="center"/>
          </w:tcPr>
          <w:p>
            <w:pPr>
              <w:jc w:val="center"/>
              <w:rPr>
                <w:rFonts w:ascii="宋体" w:hAnsi="宋体"/>
              </w:rPr>
            </w:pPr>
            <w:r>
              <w:rPr>
                <w:rFonts w:hint="eastAsia" w:ascii="宋体" w:hAnsi="宋体"/>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tcPr>
          <w:p>
            <w:pPr>
              <w:spacing w:line="360" w:lineRule="auto"/>
              <w:jc w:val="center"/>
              <w:rPr>
                <w:rFonts w:ascii="宋体" w:hAnsi="宋体"/>
              </w:rPr>
            </w:pPr>
            <w:r>
              <w:rPr>
                <w:rFonts w:hint="eastAsia" w:ascii="宋体" w:hAnsi="宋体"/>
              </w:rPr>
              <w:t>4</w:t>
            </w:r>
          </w:p>
        </w:tc>
        <w:tc>
          <w:tcPr>
            <w:tcW w:w="3119" w:type="dxa"/>
            <w:vAlign w:val="center"/>
          </w:tcPr>
          <w:p>
            <w:pPr>
              <w:spacing w:line="360" w:lineRule="auto"/>
              <w:jc w:val="center"/>
              <w:rPr>
                <w:rFonts w:ascii="宋体" w:hAnsi="宋体"/>
              </w:rPr>
            </w:pPr>
            <w:r>
              <w:rPr>
                <w:rFonts w:hint="eastAsia" w:ascii="宋体" w:hAnsi="宋体"/>
              </w:rPr>
              <w:t>博大大厦顶楼</w:t>
            </w:r>
          </w:p>
        </w:tc>
        <w:tc>
          <w:tcPr>
            <w:tcW w:w="1417" w:type="dxa"/>
            <w:vAlign w:val="center"/>
          </w:tcPr>
          <w:p>
            <w:pPr>
              <w:spacing w:line="360" w:lineRule="auto"/>
              <w:jc w:val="center"/>
              <w:rPr>
                <w:rFonts w:ascii="宋体" w:hAnsi="宋体"/>
              </w:rPr>
            </w:pPr>
            <w:r>
              <w:rPr>
                <w:rFonts w:hint="eastAsia" w:ascii="宋体" w:hAnsi="宋体"/>
              </w:rPr>
              <w:t>1080P</w:t>
            </w:r>
          </w:p>
        </w:tc>
        <w:tc>
          <w:tcPr>
            <w:tcW w:w="1417" w:type="dxa"/>
            <w:vAlign w:val="center"/>
          </w:tcPr>
          <w:p>
            <w:pPr>
              <w:jc w:val="center"/>
              <w:rPr>
                <w:rFonts w:ascii="宋体" w:hAnsi="宋体"/>
              </w:rPr>
            </w:pPr>
            <w:r>
              <w:rPr>
                <w:rFonts w:hint="eastAsia" w:ascii="宋体" w:hAnsi="宋体"/>
              </w:rPr>
              <w:t>已建成</w:t>
            </w:r>
          </w:p>
        </w:tc>
      </w:tr>
    </w:tbl>
    <w:p>
      <w:pPr>
        <w:spacing w:line="360" w:lineRule="auto"/>
        <w:ind w:firstLine="482" w:firstLineChars="200"/>
        <w:rPr>
          <w:rFonts w:ascii="宋体" w:hAnsi="宋体"/>
          <w:b/>
          <w:sz w:val="24"/>
        </w:rPr>
      </w:pPr>
    </w:p>
    <w:p>
      <w:pPr>
        <w:spacing w:line="360" w:lineRule="auto"/>
        <w:jc w:val="left"/>
        <w:rPr>
          <w:rFonts w:ascii="宋体" w:hAnsi="宋体"/>
          <w:b/>
          <w:sz w:val="24"/>
        </w:rPr>
      </w:pPr>
      <w:r>
        <w:rPr>
          <w:rFonts w:hint="eastAsia" w:ascii="宋体" w:hAnsi="宋体"/>
          <w:b/>
          <w:sz w:val="24"/>
        </w:rPr>
        <w:t>已建成</w:t>
      </w:r>
      <w:r>
        <w:rPr>
          <w:rFonts w:ascii="宋体" w:hAnsi="宋体"/>
          <w:b/>
          <w:sz w:val="24"/>
        </w:rPr>
        <w:t>高点（</w:t>
      </w:r>
      <w:r>
        <w:rPr>
          <w:rFonts w:hint="eastAsia" w:ascii="宋体" w:hAnsi="宋体"/>
          <w:b/>
          <w:sz w:val="24"/>
        </w:rPr>
        <w:t>6</w:t>
      </w:r>
      <w:r>
        <w:rPr>
          <w:rFonts w:ascii="宋体" w:hAnsi="宋体"/>
          <w:b/>
          <w:sz w:val="24"/>
        </w:rPr>
        <w:t>个点位）：</w:t>
      </w:r>
    </w:p>
    <w:p>
      <w:pPr>
        <w:spacing w:line="360" w:lineRule="auto"/>
        <w:jc w:val="left"/>
        <w:rPr>
          <w:rFonts w:ascii="宋体" w:hAnsi="宋体"/>
          <w:b/>
          <w:sz w:val="24"/>
        </w:rPr>
      </w:pPr>
      <w:r>
        <w:rPr>
          <w:rFonts w:hint="eastAsia" w:ascii="宋体" w:hAnsi="宋体"/>
          <w:b/>
          <w:sz w:val="24"/>
        </w:rPr>
        <w:t>BDA企业大道（1个）：</w:t>
      </w:r>
    </w:p>
    <w:p>
      <w:pPr>
        <w:spacing w:line="360" w:lineRule="auto"/>
        <w:ind w:firstLine="480" w:firstLineChars="200"/>
        <w:jc w:val="center"/>
        <w:rPr>
          <w:rFonts w:ascii="宋体" w:hAnsi="宋体"/>
          <w:sz w:val="24"/>
        </w:rPr>
      </w:pPr>
      <w:r>
        <w:rPr>
          <w:rFonts w:ascii="宋体" w:hAnsi="宋体"/>
          <w:sz w:val="24"/>
        </w:rPr>
        <w:pict>
          <v:shape id="_x0000_i1027" o:spt="75" alt="新BDA副本" type="#_x0000_t75" style="height:209.1pt;width:245.45pt;" filled="f" o:preferrelative="t" stroked="f" coordsize="21600,21600">
            <v:path/>
            <v:fill on="f" focussize="0,0"/>
            <v:stroke on="f" joinstyle="miter"/>
            <v:imagedata r:id="rId13" o:title="新BDA副本"/>
            <o:lock v:ext="edit" aspectratio="t"/>
            <w10:wrap type="none"/>
            <w10:anchorlock/>
          </v:shape>
        </w:pict>
      </w:r>
    </w:p>
    <w:p>
      <w:pPr>
        <w:spacing w:line="360" w:lineRule="auto"/>
        <w:rPr>
          <w:rFonts w:ascii="宋体" w:hAnsi="宋体"/>
          <w:b/>
          <w:color w:val="000000"/>
          <w:sz w:val="24"/>
        </w:rPr>
      </w:pPr>
      <w:r>
        <w:rPr>
          <w:rFonts w:hint="eastAsia" w:ascii="宋体" w:hAnsi="宋体"/>
          <w:b/>
          <w:color w:val="000000"/>
          <w:sz w:val="24"/>
        </w:rPr>
        <w:t>博大大厦（1个）：</w:t>
      </w:r>
    </w:p>
    <w:p>
      <w:pPr>
        <w:spacing w:line="360" w:lineRule="auto"/>
        <w:ind w:firstLine="480" w:firstLineChars="200"/>
        <w:jc w:val="center"/>
        <w:rPr>
          <w:rFonts w:ascii="宋体" w:hAnsi="宋体"/>
          <w:sz w:val="24"/>
        </w:rPr>
      </w:pPr>
      <w:r>
        <w:rPr>
          <w:rFonts w:ascii="宋体" w:hAnsi="宋体"/>
          <w:sz w:val="24"/>
        </w:rPr>
        <w:pict>
          <v:shape id="_x0000_i1028" o:spt="75" alt="未标22222222226" type="#_x0000_t75" style="height:231.05pt;width:360pt;" filled="f" o:preferrelative="t" stroked="f" coordsize="21600,21600">
            <v:path/>
            <v:fill on="f" focussize="0,0"/>
            <v:stroke on="f" joinstyle="miter"/>
            <v:imagedata r:id="rId14" o:title="未标22222222226"/>
            <o:lock v:ext="edit" aspectratio="t"/>
            <w10:wrap type="none"/>
            <w10:anchorlock/>
          </v:shape>
        </w:pict>
      </w:r>
    </w:p>
    <w:p>
      <w:pPr>
        <w:spacing w:line="360" w:lineRule="auto"/>
        <w:jc w:val="left"/>
        <w:rPr>
          <w:rFonts w:ascii="宋体" w:hAnsi="宋体"/>
          <w:b/>
          <w:sz w:val="24"/>
        </w:rPr>
      </w:pPr>
      <w:r>
        <w:rPr>
          <w:rFonts w:hint="eastAsia" w:ascii="宋体" w:hAnsi="宋体"/>
          <w:b/>
          <w:sz w:val="24"/>
        </w:rPr>
        <w:t>京东总部（2个）：</w:t>
      </w:r>
    </w:p>
    <w:p>
      <w:pPr>
        <w:spacing w:line="360" w:lineRule="auto"/>
        <w:ind w:firstLine="480" w:firstLineChars="200"/>
        <w:jc w:val="center"/>
        <w:rPr>
          <w:rFonts w:ascii="宋体" w:hAnsi="宋体"/>
          <w:sz w:val="24"/>
        </w:rPr>
      </w:pPr>
      <w:r>
        <w:rPr>
          <w:rFonts w:ascii="宋体" w:hAnsi="宋体"/>
          <w:sz w:val="24"/>
        </w:rPr>
        <w:pict>
          <v:shape id="_x0000_i1029" o:spt="75" alt="未标ss题-4" type="#_x0000_t75" style="height:277.35pt;width:370pt;" filled="f" o:preferrelative="t" stroked="f" coordsize="21600,21600">
            <v:path/>
            <v:fill on="f" focussize="0,0"/>
            <v:stroke on="f" joinstyle="miter"/>
            <v:imagedata r:id="rId15" o:title="未标ss题-4"/>
            <o:lock v:ext="edit" aspectratio="t"/>
            <w10:wrap type="none"/>
            <w10:anchorlock/>
          </v:shape>
        </w:pict>
      </w:r>
    </w:p>
    <w:p>
      <w:pPr>
        <w:spacing w:line="360" w:lineRule="auto"/>
        <w:ind w:firstLine="480" w:firstLineChars="200"/>
        <w:jc w:val="center"/>
        <w:rPr>
          <w:rFonts w:ascii="宋体" w:hAnsi="宋体"/>
          <w:sz w:val="24"/>
        </w:rPr>
      </w:pPr>
      <w:r>
        <w:rPr>
          <w:rFonts w:ascii="宋体" w:hAnsi="宋体"/>
          <w:sz w:val="24"/>
        </w:rPr>
        <w:t>黄色范围为摄像机可照射范围（具体区域视安装实际情况）</w:t>
      </w:r>
    </w:p>
    <w:p>
      <w:pPr>
        <w:spacing w:line="360" w:lineRule="auto"/>
        <w:ind w:firstLine="480" w:firstLineChars="200"/>
        <w:jc w:val="center"/>
        <w:rPr>
          <w:rFonts w:ascii="宋体" w:hAnsi="宋体"/>
          <w:sz w:val="24"/>
        </w:rPr>
      </w:pPr>
    </w:p>
    <w:p>
      <w:pPr>
        <w:spacing w:line="360" w:lineRule="auto"/>
        <w:rPr>
          <w:rFonts w:ascii="宋体" w:hAnsi="宋体"/>
          <w:color w:val="000000"/>
          <w:sz w:val="24"/>
        </w:rPr>
      </w:pPr>
    </w:p>
    <w:p>
      <w:pPr>
        <w:spacing w:line="360" w:lineRule="auto"/>
        <w:jc w:val="left"/>
        <w:rPr>
          <w:rFonts w:ascii="宋体" w:hAnsi="宋体"/>
          <w:b/>
          <w:sz w:val="24"/>
        </w:rPr>
      </w:pPr>
      <w:r>
        <w:rPr>
          <w:rFonts w:hint="eastAsia" w:ascii="宋体" w:hAnsi="宋体"/>
          <w:b/>
          <w:sz w:val="24"/>
        </w:rPr>
        <w:t>亦城茗苑（2个）：</w:t>
      </w:r>
    </w:p>
    <w:p>
      <w:pPr>
        <w:spacing w:line="360" w:lineRule="auto"/>
        <w:ind w:firstLine="480" w:firstLineChars="200"/>
        <w:jc w:val="center"/>
        <w:rPr>
          <w:rFonts w:ascii="宋体" w:hAnsi="宋体"/>
          <w:sz w:val="24"/>
        </w:rPr>
      </w:pPr>
      <w:r>
        <w:rPr>
          <w:rFonts w:ascii="宋体" w:hAnsi="宋体"/>
          <w:sz w:val="24"/>
        </w:rPr>
        <w:pict>
          <v:shape id="_x0000_i1030" o:spt="75" alt="X]`ZCS5FZ_{9B3A9GN3%9GE" type="#_x0000_t75" style="height:244.15pt;width:393.8pt;" filled="f" o:preferrelative="t" stroked="f" coordsize="21600,21600">
            <v:path/>
            <v:fill on="f" focussize="0,0"/>
            <v:stroke on="f" joinstyle="miter"/>
            <v:imagedata r:id="rId16" o:title="X]`ZCS5FZ_{9B3A9GN3%9GE"/>
            <o:lock v:ext="edit" aspectratio="t"/>
            <w10:wrap type="none"/>
            <w10:anchorlock/>
          </v:shape>
        </w:pict>
      </w:r>
    </w:p>
    <w:p>
      <w:pPr>
        <w:spacing w:line="360" w:lineRule="auto"/>
        <w:ind w:firstLine="480" w:firstLineChars="200"/>
        <w:jc w:val="center"/>
        <w:rPr>
          <w:rFonts w:ascii="宋体" w:hAnsi="宋体"/>
          <w:sz w:val="24"/>
        </w:rPr>
      </w:pPr>
      <w:r>
        <w:rPr>
          <w:rFonts w:ascii="宋体" w:hAnsi="宋体"/>
          <w:sz w:val="24"/>
        </w:rPr>
        <w:t>黄色范围为摄像机可照射范围（具体区域视安装实际情况）</w:t>
      </w:r>
    </w:p>
    <w:p>
      <w:pPr>
        <w:spacing w:line="360" w:lineRule="auto"/>
        <w:ind w:firstLine="480" w:firstLineChars="200"/>
        <w:jc w:val="center"/>
        <w:rPr>
          <w:rFonts w:ascii="宋体" w:hAnsi="宋体"/>
          <w:sz w:val="24"/>
        </w:rPr>
      </w:pPr>
    </w:p>
    <w:p>
      <w:pPr>
        <w:spacing w:line="360" w:lineRule="auto"/>
        <w:ind w:firstLine="480" w:firstLineChars="200"/>
        <w:jc w:val="center"/>
        <w:rPr>
          <w:rFonts w:ascii="宋体" w:hAnsi="宋体"/>
          <w:sz w:val="24"/>
        </w:rPr>
      </w:pPr>
    </w:p>
    <w:p>
      <w:pPr>
        <w:spacing w:line="360" w:lineRule="auto"/>
        <w:ind w:firstLine="480" w:firstLineChars="200"/>
        <w:rPr>
          <w:rFonts w:ascii="宋体" w:hAnsi="宋体"/>
          <w:sz w:val="24"/>
        </w:rPr>
      </w:pPr>
      <w:r>
        <w:rPr>
          <w:rFonts w:hint="eastAsia" w:ascii="宋体" w:hAnsi="宋体"/>
          <w:sz w:val="24"/>
        </w:rPr>
        <w:t>现有技术指标：</w:t>
      </w:r>
    </w:p>
    <w:p>
      <w:pPr>
        <w:spacing w:line="360" w:lineRule="auto"/>
        <w:ind w:firstLine="480" w:firstLineChars="200"/>
        <w:rPr>
          <w:rFonts w:ascii="宋体" w:hAnsi="宋体"/>
          <w:sz w:val="24"/>
        </w:rPr>
      </w:pPr>
      <w:r>
        <w:rPr>
          <w:rFonts w:hint="eastAsia" w:ascii="宋体" w:hAnsi="宋体"/>
          <w:sz w:val="24"/>
        </w:rPr>
        <w:t>1. 采用200万像素高清HD SDI接口，通过高点摄像机随时随地监控开发区现场的状况。</w:t>
      </w:r>
    </w:p>
    <w:p>
      <w:pPr>
        <w:spacing w:line="360" w:lineRule="auto"/>
        <w:ind w:firstLine="480" w:firstLineChars="200"/>
        <w:rPr>
          <w:rFonts w:ascii="宋体" w:hAnsi="宋体"/>
          <w:color w:val="000000"/>
          <w:sz w:val="24"/>
        </w:rPr>
      </w:pPr>
      <w:r>
        <w:rPr>
          <w:rFonts w:hint="eastAsia" w:ascii="宋体" w:hAnsi="宋体"/>
          <w:sz w:val="24"/>
        </w:rPr>
        <w:t>2. 设备拆装方便，可快</w:t>
      </w:r>
      <w:r>
        <w:rPr>
          <w:rFonts w:hint="eastAsia" w:ascii="宋体" w:hAnsi="宋体"/>
          <w:color w:val="000000"/>
          <w:sz w:val="24"/>
        </w:rPr>
        <w:t>速布置于园区。</w:t>
      </w:r>
    </w:p>
    <w:p>
      <w:pPr>
        <w:spacing w:line="360" w:lineRule="auto"/>
        <w:ind w:firstLine="480" w:firstLineChars="200"/>
        <w:rPr>
          <w:rFonts w:ascii="宋体" w:hAnsi="宋体"/>
          <w:color w:val="000000"/>
          <w:sz w:val="24"/>
        </w:rPr>
      </w:pPr>
      <w:r>
        <w:rPr>
          <w:rFonts w:hint="eastAsia" w:ascii="宋体" w:hAnsi="宋体"/>
          <w:color w:val="000000"/>
          <w:sz w:val="24"/>
        </w:rPr>
        <w:t>3. 对相关车辆和人员进行视频监视。</w:t>
      </w:r>
    </w:p>
    <w:p>
      <w:pPr>
        <w:spacing w:line="360" w:lineRule="auto"/>
        <w:ind w:firstLine="480" w:firstLineChars="200"/>
        <w:rPr>
          <w:rFonts w:ascii="宋体" w:hAnsi="宋体"/>
          <w:color w:val="000000"/>
          <w:sz w:val="24"/>
        </w:rPr>
      </w:pPr>
      <w:r>
        <w:rPr>
          <w:rFonts w:hint="eastAsia" w:ascii="宋体" w:hAnsi="宋体"/>
          <w:color w:val="000000"/>
          <w:sz w:val="24"/>
        </w:rPr>
        <w:t>4. 可在任何网络的电脑上监控多个监控点的信息，实现全方位监视。</w:t>
      </w:r>
    </w:p>
    <w:p>
      <w:pPr>
        <w:spacing w:line="360" w:lineRule="auto"/>
        <w:ind w:firstLine="480" w:firstLineChars="200"/>
        <w:rPr>
          <w:rFonts w:ascii="宋体" w:hAnsi="宋体"/>
          <w:color w:val="000000"/>
          <w:sz w:val="24"/>
        </w:rPr>
      </w:pPr>
      <w:r>
        <w:rPr>
          <w:rFonts w:hint="eastAsia" w:ascii="宋体" w:hAnsi="宋体"/>
          <w:color w:val="000000"/>
          <w:sz w:val="24"/>
        </w:rPr>
        <w:t>5. 通过镜头及云台，对现场的部分细节进行缩放检视。</w:t>
      </w:r>
    </w:p>
    <w:p>
      <w:pPr>
        <w:spacing w:line="360" w:lineRule="auto"/>
        <w:ind w:left="1" w:firstLine="480" w:firstLineChars="200"/>
        <w:rPr>
          <w:rFonts w:ascii="宋体" w:hAnsi="宋体"/>
          <w:color w:val="000000"/>
          <w:sz w:val="24"/>
        </w:rPr>
      </w:pPr>
      <w:r>
        <w:rPr>
          <w:rFonts w:hint="eastAsia" w:ascii="宋体" w:hAnsi="宋体"/>
          <w:color w:val="000000"/>
          <w:sz w:val="24"/>
        </w:rPr>
        <w:t>6. 录制现场监视情况，随时检索回放，杜绝危险事故等行为，减少园区物资损失。</w:t>
      </w:r>
    </w:p>
    <w:p>
      <w:pPr>
        <w:spacing w:line="360" w:lineRule="auto"/>
        <w:ind w:left="1" w:firstLine="480" w:firstLineChars="200"/>
        <w:rPr>
          <w:rFonts w:ascii="宋体" w:hAnsi="宋体"/>
          <w:color w:val="000000"/>
          <w:sz w:val="24"/>
        </w:rPr>
      </w:pPr>
      <w:r>
        <w:rPr>
          <w:rFonts w:hint="eastAsia" w:ascii="宋体" w:hAnsi="宋体"/>
          <w:color w:val="000000"/>
          <w:sz w:val="24"/>
        </w:rPr>
        <w:t>对于现有信号的接入：新建系统应充分考虑现有设备的兼容性，应将新建后的监控系统与原有监控系统进行对接，接入统一监控平台。</w:t>
      </w:r>
    </w:p>
    <w:p>
      <w:pPr>
        <w:spacing w:line="360" w:lineRule="auto"/>
        <w:ind w:firstLine="480" w:firstLineChars="200"/>
        <w:rPr>
          <w:rFonts w:ascii="宋体" w:hAnsi="宋体"/>
          <w:color w:val="000000"/>
          <w:sz w:val="24"/>
        </w:rPr>
      </w:pPr>
    </w:p>
    <w:p>
      <w:pPr>
        <w:spacing w:line="360" w:lineRule="auto"/>
        <w:jc w:val="left"/>
        <w:rPr>
          <w:rFonts w:ascii="宋体" w:hAnsi="宋体"/>
          <w:b/>
          <w:sz w:val="24"/>
        </w:rPr>
      </w:pPr>
      <w:r>
        <w:rPr>
          <w:rFonts w:ascii="宋体" w:hAnsi="宋体"/>
          <w:b/>
          <w:sz w:val="24"/>
        </w:rPr>
        <w:t>新增</w:t>
      </w:r>
      <w:r>
        <w:rPr>
          <w:rFonts w:hint="eastAsia" w:ascii="宋体" w:hAnsi="宋体"/>
          <w:b/>
          <w:sz w:val="24"/>
        </w:rPr>
        <w:t>建设</w:t>
      </w:r>
      <w:r>
        <w:rPr>
          <w:rFonts w:ascii="宋体" w:hAnsi="宋体"/>
          <w:b/>
          <w:sz w:val="24"/>
        </w:rPr>
        <w:t>高点（</w:t>
      </w:r>
      <w:r>
        <w:rPr>
          <w:rFonts w:hint="eastAsia" w:ascii="宋体" w:hAnsi="宋体"/>
          <w:b/>
          <w:sz w:val="24"/>
        </w:rPr>
        <w:t>5</w:t>
      </w:r>
      <w:r>
        <w:rPr>
          <w:rFonts w:ascii="宋体" w:hAnsi="宋体"/>
          <w:b/>
          <w:sz w:val="24"/>
        </w:rPr>
        <w:t>个点位）：</w:t>
      </w:r>
    </w:p>
    <w:tbl>
      <w:tblPr>
        <w:tblStyle w:val="37"/>
        <w:tblW w:w="723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2977"/>
        <w:gridCol w:w="1701"/>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tcPr>
          <w:p>
            <w:pPr>
              <w:spacing w:line="360" w:lineRule="auto"/>
              <w:jc w:val="center"/>
              <w:rPr>
                <w:rFonts w:ascii="宋体" w:hAnsi="宋体"/>
              </w:rPr>
            </w:pPr>
          </w:p>
        </w:tc>
        <w:tc>
          <w:tcPr>
            <w:tcW w:w="2977" w:type="dxa"/>
            <w:vAlign w:val="center"/>
          </w:tcPr>
          <w:p>
            <w:pPr>
              <w:spacing w:line="360" w:lineRule="auto"/>
              <w:jc w:val="center"/>
              <w:rPr>
                <w:rFonts w:ascii="宋体" w:hAnsi="宋体"/>
              </w:rPr>
            </w:pPr>
            <w:r>
              <w:rPr>
                <w:rFonts w:hint="eastAsia" w:ascii="宋体" w:hAnsi="宋体"/>
              </w:rPr>
              <w:t>点位名称</w:t>
            </w:r>
          </w:p>
        </w:tc>
        <w:tc>
          <w:tcPr>
            <w:tcW w:w="1701" w:type="dxa"/>
            <w:vAlign w:val="center"/>
          </w:tcPr>
          <w:p>
            <w:pPr>
              <w:spacing w:line="360" w:lineRule="auto"/>
              <w:jc w:val="center"/>
              <w:rPr>
                <w:rFonts w:ascii="宋体" w:hAnsi="宋体"/>
              </w:rPr>
            </w:pPr>
            <w:r>
              <w:rPr>
                <w:rFonts w:hint="eastAsia" w:ascii="宋体" w:hAnsi="宋体"/>
              </w:rPr>
              <w:t>分辨率</w:t>
            </w:r>
          </w:p>
        </w:tc>
        <w:tc>
          <w:tcPr>
            <w:tcW w:w="1559" w:type="dxa"/>
            <w:vAlign w:val="center"/>
          </w:tcPr>
          <w:p>
            <w:pPr>
              <w:jc w:val="center"/>
              <w:rPr>
                <w:rFonts w:ascii="宋体" w:hAnsi="宋体"/>
              </w:rPr>
            </w:pPr>
            <w:r>
              <w:rPr>
                <w:rFonts w:hint="eastAsia" w:ascii="宋体" w:hAnsi="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tcPr>
          <w:p>
            <w:pPr>
              <w:spacing w:line="360" w:lineRule="auto"/>
              <w:jc w:val="center"/>
              <w:rPr>
                <w:rFonts w:ascii="宋体" w:hAnsi="宋体"/>
              </w:rPr>
            </w:pPr>
            <w:r>
              <w:rPr>
                <w:rFonts w:hint="eastAsia" w:ascii="宋体" w:hAnsi="宋体"/>
              </w:rPr>
              <w:t>1</w:t>
            </w:r>
          </w:p>
        </w:tc>
        <w:tc>
          <w:tcPr>
            <w:tcW w:w="2977" w:type="dxa"/>
            <w:vAlign w:val="center"/>
          </w:tcPr>
          <w:p>
            <w:pPr>
              <w:spacing w:line="360" w:lineRule="auto"/>
              <w:jc w:val="center"/>
              <w:rPr>
                <w:rFonts w:ascii="宋体" w:hAnsi="宋体"/>
              </w:rPr>
            </w:pPr>
            <w:r>
              <w:rPr>
                <w:rFonts w:hint="eastAsia" w:ascii="宋体" w:hAnsi="宋体"/>
              </w:rPr>
              <w:t>亦城科创家园</w:t>
            </w:r>
          </w:p>
        </w:tc>
        <w:tc>
          <w:tcPr>
            <w:tcW w:w="1701" w:type="dxa"/>
            <w:vAlign w:val="center"/>
          </w:tcPr>
          <w:p>
            <w:pPr>
              <w:spacing w:line="360" w:lineRule="auto"/>
              <w:jc w:val="center"/>
              <w:rPr>
                <w:rFonts w:ascii="宋体" w:hAnsi="宋体"/>
              </w:rPr>
            </w:pPr>
            <w:r>
              <w:rPr>
                <w:rFonts w:hint="eastAsia" w:ascii="宋体" w:hAnsi="宋体"/>
              </w:rPr>
              <w:t>1080P</w:t>
            </w:r>
          </w:p>
        </w:tc>
        <w:tc>
          <w:tcPr>
            <w:tcW w:w="1559" w:type="dxa"/>
            <w:vAlign w:val="center"/>
          </w:tcPr>
          <w:p>
            <w:pPr>
              <w:jc w:val="center"/>
              <w:rPr>
                <w:rFonts w:ascii="宋体" w:hAnsi="宋体"/>
              </w:rPr>
            </w:pPr>
            <w:r>
              <w:rPr>
                <w:rFonts w:hint="eastAsia" w:ascii="宋体" w:hAnsi="宋体"/>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tcPr>
          <w:p>
            <w:pPr>
              <w:spacing w:line="360" w:lineRule="auto"/>
              <w:jc w:val="center"/>
              <w:rPr>
                <w:rFonts w:ascii="宋体" w:hAnsi="宋体"/>
              </w:rPr>
            </w:pPr>
            <w:r>
              <w:rPr>
                <w:rFonts w:hint="eastAsia" w:ascii="宋体" w:hAnsi="宋体"/>
              </w:rPr>
              <w:t>2</w:t>
            </w:r>
          </w:p>
        </w:tc>
        <w:tc>
          <w:tcPr>
            <w:tcW w:w="2977" w:type="dxa"/>
            <w:vAlign w:val="center"/>
          </w:tcPr>
          <w:p>
            <w:pPr>
              <w:spacing w:line="360" w:lineRule="auto"/>
              <w:jc w:val="center"/>
              <w:rPr>
                <w:rFonts w:ascii="宋体" w:hAnsi="宋体"/>
              </w:rPr>
            </w:pPr>
            <w:r>
              <w:rPr>
                <w:rFonts w:hint="eastAsia" w:ascii="宋体" w:hAnsi="宋体"/>
              </w:rPr>
              <w:t>林肯公园三期</w:t>
            </w:r>
          </w:p>
        </w:tc>
        <w:tc>
          <w:tcPr>
            <w:tcW w:w="1701" w:type="dxa"/>
            <w:vAlign w:val="center"/>
          </w:tcPr>
          <w:p>
            <w:pPr>
              <w:spacing w:line="360" w:lineRule="auto"/>
              <w:jc w:val="center"/>
              <w:rPr>
                <w:rFonts w:ascii="宋体" w:hAnsi="宋体"/>
              </w:rPr>
            </w:pPr>
            <w:r>
              <w:rPr>
                <w:rFonts w:hint="eastAsia" w:ascii="宋体" w:hAnsi="宋体"/>
              </w:rPr>
              <w:t>1080P</w:t>
            </w:r>
          </w:p>
        </w:tc>
        <w:tc>
          <w:tcPr>
            <w:tcW w:w="1559" w:type="dxa"/>
            <w:vAlign w:val="center"/>
          </w:tcPr>
          <w:p>
            <w:pPr>
              <w:jc w:val="center"/>
              <w:rPr>
                <w:rFonts w:ascii="宋体" w:hAnsi="宋体"/>
              </w:rPr>
            </w:pPr>
            <w:r>
              <w:rPr>
                <w:rFonts w:hint="eastAsia" w:ascii="宋体" w:hAnsi="宋体"/>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tcPr>
          <w:p>
            <w:pPr>
              <w:spacing w:line="360" w:lineRule="auto"/>
              <w:jc w:val="center"/>
              <w:rPr>
                <w:rFonts w:ascii="宋体" w:hAnsi="宋体"/>
              </w:rPr>
            </w:pPr>
            <w:r>
              <w:rPr>
                <w:rFonts w:hint="eastAsia" w:ascii="宋体" w:hAnsi="宋体"/>
              </w:rPr>
              <w:t>3</w:t>
            </w:r>
          </w:p>
        </w:tc>
        <w:tc>
          <w:tcPr>
            <w:tcW w:w="2977" w:type="dxa"/>
            <w:vAlign w:val="center"/>
          </w:tcPr>
          <w:p>
            <w:pPr>
              <w:spacing w:line="360" w:lineRule="auto"/>
              <w:jc w:val="center"/>
              <w:rPr>
                <w:rFonts w:ascii="宋体" w:hAnsi="宋体"/>
              </w:rPr>
            </w:pPr>
            <w:r>
              <w:rPr>
                <w:rFonts w:hint="eastAsia" w:ascii="宋体" w:hAnsi="宋体"/>
              </w:rPr>
              <w:t>朝林大厦西北</w:t>
            </w:r>
          </w:p>
        </w:tc>
        <w:tc>
          <w:tcPr>
            <w:tcW w:w="1701" w:type="dxa"/>
            <w:vAlign w:val="center"/>
          </w:tcPr>
          <w:p>
            <w:pPr>
              <w:spacing w:line="360" w:lineRule="auto"/>
              <w:jc w:val="center"/>
              <w:rPr>
                <w:rFonts w:ascii="宋体" w:hAnsi="宋体"/>
              </w:rPr>
            </w:pPr>
            <w:r>
              <w:rPr>
                <w:rFonts w:hint="eastAsia" w:ascii="宋体" w:hAnsi="宋体"/>
              </w:rPr>
              <w:t>1080P</w:t>
            </w:r>
          </w:p>
        </w:tc>
        <w:tc>
          <w:tcPr>
            <w:tcW w:w="1559" w:type="dxa"/>
            <w:vAlign w:val="center"/>
          </w:tcPr>
          <w:p>
            <w:pPr>
              <w:spacing w:line="360" w:lineRule="auto"/>
              <w:jc w:val="center"/>
              <w:rPr>
                <w:rFonts w:ascii="宋体" w:hAnsi="宋体"/>
              </w:rPr>
            </w:pPr>
            <w:r>
              <w:rPr>
                <w:rFonts w:hint="eastAsia" w:ascii="宋体" w:hAnsi="宋体"/>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tcPr>
          <w:p>
            <w:pPr>
              <w:spacing w:line="360" w:lineRule="auto"/>
              <w:jc w:val="center"/>
              <w:rPr>
                <w:rFonts w:ascii="宋体" w:hAnsi="宋体"/>
              </w:rPr>
            </w:pPr>
            <w:r>
              <w:rPr>
                <w:rFonts w:hint="eastAsia" w:ascii="宋体" w:hAnsi="宋体"/>
              </w:rPr>
              <w:t>4</w:t>
            </w:r>
          </w:p>
        </w:tc>
        <w:tc>
          <w:tcPr>
            <w:tcW w:w="2977" w:type="dxa"/>
            <w:vAlign w:val="center"/>
          </w:tcPr>
          <w:p>
            <w:pPr>
              <w:spacing w:line="360" w:lineRule="auto"/>
              <w:jc w:val="center"/>
              <w:rPr>
                <w:rFonts w:ascii="宋体" w:hAnsi="宋体"/>
              </w:rPr>
            </w:pPr>
            <w:r>
              <w:rPr>
                <w:rFonts w:hint="eastAsia" w:ascii="宋体" w:hAnsi="宋体"/>
              </w:rPr>
              <w:t>北京博大永康商务酒店</w:t>
            </w:r>
          </w:p>
        </w:tc>
        <w:tc>
          <w:tcPr>
            <w:tcW w:w="1701" w:type="dxa"/>
            <w:vAlign w:val="center"/>
          </w:tcPr>
          <w:p>
            <w:pPr>
              <w:spacing w:line="360" w:lineRule="auto"/>
              <w:jc w:val="center"/>
              <w:rPr>
                <w:rFonts w:ascii="宋体" w:hAnsi="宋体"/>
              </w:rPr>
            </w:pPr>
            <w:r>
              <w:rPr>
                <w:rFonts w:hint="eastAsia" w:ascii="宋体" w:hAnsi="宋体"/>
              </w:rPr>
              <w:t>1080P</w:t>
            </w:r>
          </w:p>
        </w:tc>
        <w:tc>
          <w:tcPr>
            <w:tcW w:w="1559" w:type="dxa"/>
            <w:vAlign w:val="center"/>
          </w:tcPr>
          <w:p>
            <w:pPr>
              <w:spacing w:line="360" w:lineRule="auto"/>
              <w:jc w:val="center"/>
              <w:rPr>
                <w:rFonts w:ascii="宋体" w:hAnsi="宋体"/>
              </w:rPr>
            </w:pPr>
            <w:r>
              <w:rPr>
                <w:rFonts w:hint="eastAsia" w:ascii="宋体" w:hAnsi="宋体"/>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tcPr>
          <w:p>
            <w:pPr>
              <w:spacing w:line="360" w:lineRule="auto"/>
              <w:jc w:val="center"/>
              <w:rPr>
                <w:rFonts w:ascii="宋体" w:hAnsi="宋体"/>
              </w:rPr>
            </w:pPr>
            <w:r>
              <w:rPr>
                <w:rFonts w:hint="eastAsia" w:ascii="宋体" w:hAnsi="宋体"/>
              </w:rPr>
              <w:t>5</w:t>
            </w:r>
          </w:p>
        </w:tc>
        <w:tc>
          <w:tcPr>
            <w:tcW w:w="2977" w:type="dxa"/>
            <w:vAlign w:val="center"/>
          </w:tcPr>
          <w:p>
            <w:pPr>
              <w:spacing w:line="360" w:lineRule="auto"/>
              <w:jc w:val="center"/>
              <w:rPr>
                <w:rFonts w:ascii="宋体" w:hAnsi="宋体"/>
              </w:rPr>
            </w:pPr>
            <w:r>
              <w:rPr>
                <w:rFonts w:hint="eastAsia" w:ascii="宋体" w:hAnsi="宋体"/>
              </w:rPr>
              <w:t>北京博大永康商务酒店</w:t>
            </w:r>
          </w:p>
        </w:tc>
        <w:tc>
          <w:tcPr>
            <w:tcW w:w="1701" w:type="dxa"/>
            <w:vAlign w:val="center"/>
          </w:tcPr>
          <w:p>
            <w:pPr>
              <w:spacing w:line="360" w:lineRule="auto"/>
              <w:jc w:val="center"/>
              <w:rPr>
                <w:rFonts w:ascii="宋体" w:hAnsi="宋体"/>
              </w:rPr>
            </w:pPr>
            <w:r>
              <w:rPr>
                <w:rFonts w:hint="eastAsia" w:ascii="宋体" w:hAnsi="宋体"/>
              </w:rPr>
              <w:t>1080P</w:t>
            </w:r>
          </w:p>
        </w:tc>
        <w:tc>
          <w:tcPr>
            <w:tcW w:w="1559" w:type="dxa"/>
            <w:vAlign w:val="center"/>
          </w:tcPr>
          <w:p>
            <w:pPr>
              <w:spacing w:line="360" w:lineRule="auto"/>
              <w:jc w:val="center"/>
              <w:rPr>
                <w:rFonts w:ascii="宋体" w:hAnsi="宋体"/>
              </w:rPr>
            </w:pPr>
            <w:r>
              <w:rPr>
                <w:rFonts w:hint="eastAsia" w:ascii="宋体" w:hAnsi="宋体"/>
              </w:rPr>
              <w:t>新建</w:t>
            </w:r>
          </w:p>
        </w:tc>
      </w:tr>
    </w:tbl>
    <w:p>
      <w:pPr>
        <w:spacing w:line="360" w:lineRule="auto"/>
        <w:jc w:val="left"/>
        <w:rPr>
          <w:rFonts w:ascii="宋体" w:hAnsi="宋体"/>
          <w:b/>
          <w:sz w:val="24"/>
        </w:rPr>
      </w:pPr>
    </w:p>
    <w:p>
      <w:pPr>
        <w:spacing w:line="360" w:lineRule="auto"/>
        <w:ind w:firstLine="482" w:firstLineChars="200"/>
        <w:rPr>
          <w:rFonts w:ascii="宋体" w:hAnsi="宋体"/>
          <w:b/>
          <w:sz w:val="24"/>
        </w:rPr>
      </w:pPr>
      <w:r>
        <w:rPr>
          <w:rFonts w:hint="eastAsia" w:ascii="宋体" w:hAnsi="宋体"/>
          <w:b/>
          <w:sz w:val="24"/>
        </w:rPr>
        <w:t>点位一：亦城科创家园12号楼西北角</w:t>
      </w:r>
    </w:p>
    <w:p>
      <w:pPr>
        <w:spacing w:line="360" w:lineRule="auto"/>
        <w:ind w:firstLine="480" w:firstLineChars="200"/>
        <w:rPr>
          <w:rFonts w:ascii="宋体" w:hAnsi="宋体"/>
          <w:sz w:val="24"/>
        </w:rPr>
      </w:pPr>
      <w:r>
        <w:rPr>
          <w:rFonts w:hint="eastAsia" w:ascii="宋体" w:hAnsi="宋体"/>
          <w:sz w:val="24"/>
        </w:rPr>
        <w:t>项目位置：</w:t>
      </w:r>
      <w:r>
        <w:rPr>
          <w:rFonts w:ascii="宋体" w:hAnsi="宋体"/>
          <w:sz w:val="24"/>
        </w:rPr>
        <w:t>北京</w:t>
      </w:r>
      <w:r>
        <w:rPr>
          <w:rFonts w:hint="eastAsia" w:ascii="宋体" w:hAnsi="宋体"/>
          <w:sz w:val="24"/>
        </w:rPr>
        <w:t>经济技术开发区</w:t>
      </w:r>
      <w:r>
        <w:rPr>
          <w:rFonts w:ascii="宋体" w:hAnsi="宋体"/>
          <w:sz w:val="24"/>
        </w:rPr>
        <w:t>经海7路100号院</w:t>
      </w:r>
    </w:p>
    <w:p>
      <w:pPr>
        <w:spacing w:line="360" w:lineRule="auto"/>
        <w:ind w:firstLine="480" w:firstLineChars="200"/>
        <w:jc w:val="center"/>
        <w:rPr>
          <w:sz w:val="24"/>
        </w:rPr>
      </w:pPr>
      <w:r>
        <w:rPr>
          <w:sz w:val="24"/>
        </w:rPr>
        <w:pict>
          <v:shape id="_x0000_i1031" o:spt="75" type="#_x0000_t75" style="height:262.95pt;width:171.55pt;" filled="f" o:preferrelative="t" stroked="f" coordsize="21600,21600">
            <v:path/>
            <v:fill on="f" focussize="0,0"/>
            <v:stroke on="f" joinstyle="miter"/>
            <v:imagedata r:id="rId17" o:title=""/>
            <o:lock v:ext="edit" aspectratio="t"/>
            <w10:wrap type="none"/>
            <w10:anchorlock/>
          </v:shape>
        </w:pict>
      </w:r>
    </w:p>
    <w:p>
      <w:pPr>
        <w:spacing w:line="360" w:lineRule="auto"/>
        <w:ind w:firstLine="480" w:firstLineChars="200"/>
        <w:jc w:val="center"/>
        <w:rPr>
          <w:sz w:val="24"/>
        </w:rPr>
      </w:pPr>
    </w:p>
    <w:p>
      <w:pPr>
        <w:spacing w:line="360" w:lineRule="auto"/>
        <w:ind w:firstLine="480" w:firstLineChars="200"/>
        <w:rPr>
          <w:rFonts w:ascii="宋体" w:hAnsi="宋体"/>
          <w:sz w:val="24"/>
        </w:rPr>
      </w:pPr>
      <w:r>
        <w:rPr>
          <w:rFonts w:hint="eastAsia" w:ascii="宋体" w:hAnsi="宋体"/>
          <w:sz w:val="24"/>
        </w:rPr>
        <w:t>视频信号线路传输情况：光纤从节点间不落地到屋面前端设备箱；</w:t>
      </w:r>
    </w:p>
    <w:p>
      <w:pPr>
        <w:spacing w:line="360" w:lineRule="auto"/>
        <w:ind w:firstLine="480" w:firstLineChars="200"/>
        <w:rPr>
          <w:rFonts w:ascii="宋体" w:hAnsi="宋体"/>
          <w:sz w:val="24"/>
        </w:rPr>
      </w:pPr>
      <w:r>
        <w:rPr>
          <w:rFonts w:hint="eastAsia" w:ascii="宋体" w:hAnsi="宋体"/>
          <w:sz w:val="24"/>
        </w:rPr>
        <w:t>供电情况：就近取电，由屋面设备层供电箱引出电源，做独立配电箱并安装电表；</w:t>
      </w:r>
    </w:p>
    <w:p>
      <w:pPr>
        <w:spacing w:line="360" w:lineRule="auto"/>
        <w:ind w:firstLine="480" w:firstLineChars="200"/>
        <w:rPr>
          <w:rFonts w:ascii="宋体" w:hAnsi="宋体"/>
          <w:sz w:val="24"/>
        </w:rPr>
      </w:pPr>
      <w:r>
        <w:rPr>
          <w:rFonts w:hint="eastAsia" w:ascii="宋体" w:hAnsi="宋体"/>
          <w:sz w:val="24"/>
        </w:rPr>
        <w:t>前端设备箱：在监控立杆下安装，尺寸500*600；</w:t>
      </w:r>
    </w:p>
    <w:p>
      <w:pPr>
        <w:spacing w:line="360" w:lineRule="auto"/>
        <w:ind w:firstLine="880" w:firstLineChars="200"/>
        <w:jc w:val="center"/>
        <w:rPr>
          <w:sz w:val="44"/>
          <w:szCs w:val="44"/>
        </w:rPr>
      </w:pPr>
      <w:r>
        <w:rPr>
          <w:sz w:val="44"/>
          <w:szCs w:val="44"/>
        </w:rPr>
        <w:pict>
          <v:shape id="_x0000_i1032" o:spt="75" type="#_x0000_t75" style="height:283pt;width:212.25pt;" filled="f" o:preferrelative="t" stroked="f" coordsize="21600,21600">
            <v:path/>
            <v:fill on="f" focussize="0,0"/>
            <v:stroke on="f" joinstyle="miter"/>
            <v:imagedata r:id="rId18" o:title="1b656cd862d9e05af2330d248c302e2"/>
            <o:lock v:ext="edit" aspectratio="t"/>
            <w10:wrap type="none"/>
            <w10:anchorlock/>
          </v:shape>
        </w:pict>
      </w:r>
    </w:p>
    <w:p>
      <w:pPr>
        <w:spacing w:line="360" w:lineRule="auto"/>
        <w:ind w:firstLine="482" w:firstLineChars="200"/>
        <w:rPr>
          <w:rFonts w:ascii="宋体" w:hAnsi="宋体"/>
          <w:b/>
          <w:sz w:val="24"/>
        </w:rPr>
      </w:pPr>
      <w:r>
        <w:rPr>
          <w:rFonts w:hint="eastAsia" w:ascii="宋体" w:hAnsi="宋体"/>
          <w:b/>
          <w:sz w:val="24"/>
        </w:rPr>
        <w:t>点位二：林肯公园三期4#楼东南角</w:t>
      </w:r>
    </w:p>
    <w:p>
      <w:pPr>
        <w:spacing w:line="360" w:lineRule="auto"/>
        <w:ind w:firstLine="480" w:firstLineChars="200"/>
        <w:rPr>
          <w:rFonts w:ascii="宋体" w:hAnsi="宋体"/>
          <w:sz w:val="24"/>
        </w:rPr>
      </w:pPr>
      <w:r>
        <w:rPr>
          <w:rFonts w:hint="eastAsia" w:ascii="宋体" w:hAnsi="宋体"/>
          <w:sz w:val="24"/>
        </w:rPr>
        <w:t>项目位置：</w:t>
      </w:r>
      <w:r>
        <w:rPr>
          <w:rFonts w:ascii="宋体" w:hAnsi="宋体"/>
          <w:sz w:val="24"/>
        </w:rPr>
        <w:t>北京</w:t>
      </w:r>
      <w:r>
        <w:rPr>
          <w:rFonts w:hint="eastAsia" w:ascii="宋体" w:hAnsi="宋体"/>
          <w:sz w:val="24"/>
        </w:rPr>
        <w:t>经济技术开发区</w:t>
      </w:r>
      <w:r>
        <w:rPr>
          <w:rFonts w:ascii="宋体" w:hAnsi="宋体"/>
          <w:sz w:val="24"/>
        </w:rPr>
        <w:t>北环西路6号</w:t>
      </w:r>
    </w:p>
    <w:p>
      <w:pPr>
        <w:spacing w:line="360" w:lineRule="auto"/>
        <w:ind w:firstLine="480" w:firstLineChars="200"/>
        <w:jc w:val="center"/>
        <w:rPr>
          <w:sz w:val="24"/>
        </w:rPr>
      </w:pPr>
      <w:r>
        <w:rPr>
          <w:sz w:val="24"/>
        </w:rPr>
        <w:pict>
          <v:shape id="_x0000_i1033" o:spt="75" type="#_x0000_t75" style="height:194.1pt;width:288pt;" filled="f" o:preferrelative="t" stroked="f" coordsize="21600,21600">
            <v:path/>
            <v:fill on="f" focussize="0,0"/>
            <v:stroke on="f" joinstyle="miter"/>
            <v:imagedata r:id="rId19" o:title=""/>
            <o:lock v:ext="edit" aspectratio="t"/>
            <w10:wrap type="none"/>
            <w10:anchorlock/>
          </v:shape>
        </w:pict>
      </w:r>
    </w:p>
    <w:p>
      <w:pPr>
        <w:spacing w:line="360" w:lineRule="auto"/>
        <w:ind w:firstLine="480" w:firstLineChars="200"/>
        <w:jc w:val="center"/>
        <w:rPr>
          <w:sz w:val="24"/>
        </w:rPr>
      </w:pPr>
    </w:p>
    <w:p>
      <w:pPr>
        <w:spacing w:line="360" w:lineRule="auto"/>
        <w:ind w:firstLine="480" w:firstLineChars="200"/>
        <w:rPr>
          <w:rFonts w:ascii="宋体" w:hAnsi="宋体"/>
          <w:sz w:val="24"/>
        </w:rPr>
      </w:pPr>
      <w:r>
        <w:rPr>
          <w:rFonts w:hint="eastAsia" w:ascii="宋体" w:hAnsi="宋体"/>
          <w:sz w:val="24"/>
        </w:rPr>
        <w:t>视频信号线路传输情况：光纤从节点间不落地到屋面前端设备箱；</w:t>
      </w:r>
    </w:p>
    <w:p>
      <w:pPr>
        <w:spacing w:line="360" w:lineRule="auto"/>
        <w:ind w:firstLine="480" w:firstLineChars="200"/>
        <w:rPr>
          <w:rFonts w:ascii="宋体" w:hAnsi="宋体"/>
          <w:sz w:val="24"/>
        </w:rPr>
      </w:pPr>
      <w:r>
        <w:rPr>
          <w:rFonts w:hint="eastAsia" w:ascii="宋体" w:hAnsi="宋体"/>
          <w:sz w:val="24"/>
        </w:rPr>
        <w:t>供电情况：就近取电，由屋面设备层供电箱引出电源，做独立配电箱并安装电表；</w:t>
      </w:r>
    </w:p>
    <w:p>
      <w:pPr>
        <w:spacing w:line="360" w:lineRule="auto"/>
        <w:ind w:firstLine="480" w:firstLineChars="200"/>
        <w:rPr>
          <w:rFonts w:ascii="宋体" w:hAnsi="宋体"/>
          <w:sz w:val="24"/>
        </w:rPr>
      </w:pPr>
      <w:r>
        <w:rPr>
          <w:rFonts w:hint="eastAsia" w:ascii="宋体" w:hAnsi="宋体"/>
          <w:sz w:val="24"/>
        </w:rPr>
        <w:t>前端设备箱：在监控立杆下安装，尺寸500*600；</w:t>
      </w:r>
    </w:p>
    <w:p>
      <w:pPr>
        <w:spacing w:line="360" w:lineRule="auto"/>
        <w:ind w:firstLine="480" w:firstLineChars="200"/>
        <w:rPr>
          <w:rFonts w:ascii="宋体" w:hAnsi="宋体"/>
          <w:sz w:val="24"/>
        </w:rPr>
      </w:pPr>
    </w:p>
    <w:p>
      <w:pPr>
        <w:spacing w:line="360" w:lineRule="auto"/>
        <w:ind w:firstLine="480" w:firstLineChars="200"/>
        <w:jc w:val="center"/>
        <w:rPr>
          <w:rFonts w:ascii="宋体" w:hAnsi="宋体"/>
          <w:sz w:val="24"/>
        </w:rPr>
      </w:pPr>
      <w:r>
        <w:rPr>
          <w:rFonts w:ascii="宋体" w:hAnsi="宋体"/>
          <w:sz w:val="24"/>
        </w:rPr>
        <w:pict>
          <v:shape id="_x0000_i1034" o:spt="75" type="#_x0000_t75" style="height:279.85pt;width:209.75pt;" filled="f" o:preferrelative="t" stroked="f" coordsize="21600,21600">
            <v:path/>
            <v:fill on="f" focussize="0,0"/>
            <v:stroke on="f" joinstyle="miter"/>
            <v:imagedata r:id="rId20" o:title="86635f35fc2c7db591de635c2d16402"/>
            <o:lock v:ext="edit" aspectratio="t"/>
            <w10:wrap type="none"/>
            <w10:anchorlock/>
          </v:shape>
        </w:pict>
      </w:r>
    </w:p>
    <w:p>
      <w:pPr>
        <w:spacing w:line="360" w:lineRule="auto"/>
        <w:ind w:firstLine="480" w:firstLineChars="200"/>
        <w:rPr>
          <w:rFonts w:ascii="宋体" w:hAnsi="宋体"/>
          <w:sz w:val="24"/>
        </w:rPr>
      </w:pPr>
    </w:p>
    <w:p>
      <w:pPr>
        <w:spacing w:line="360" w:lineRule="auto"/>
        <w:ind w:firstLine="482" w:firstLineChars="200"/>
        <w:rPr>
          <w:rFonts w:ascii="宋体" w:hAnsi="宋体"/>
          <w:b/>
          <w:sz w:val="24"/>
        </w:rPr>
      </w:pPr>
      <w:r>
        <w:rPr>
          <w:rFonts w:hint="eastAsia" w:ascii="宋体" w:hAnsi="宋体"/>
          <w:b/>
          <w:sz w:val="24"/>
        </w:rPr>
        <w:t>点位三：朝林大厦西北</w:t>
      </w:r>
    </w:p>
    <w:p>
      <w:pPr>
        <w:spacing w:line="360" w:lineRule="auto"/>
        <w:ind w:firstLine="480" w:firstLineChars="200"/>
        <w:rPr>
          <w:rFonts w:ascii="宋体" w:hAnsi="宋体"/>
          <w:sz w:val="24"/>
        </w:rPr>
      </w:pPr>
      <w:r>
        <w:rPr>
          <w:rFonts w:hint="eastAsia" w:ascii="宋体" w:hAnsi="宋体"/>
          <w:sz w:val="24"/>
        </w:rPr>
        <w:t>项目位置：</w:t>
      </w:r>
      <w:r>
        <w:rPr>
          <w:rFonts w:ascii="宋体" w:hAnsi="宋体"/>
          <w:sz w:val="24"/>
        </w:rPr>
        <w:t>北京</w:t>
      </w:r>
      <w:r>
        <w:rPr>
          <w:rFonts w:hint="eastAsia" w:ascii="宋体" w:hAnsi="宋体"/>
          <w:sz w:val="24"/>
        </w:rPr>
        <w:t>经济技术开发区</w:t>
      </w:r>
      <w:r>
        <w:rPr>
          <w:rFonts w:ascii="宋体" w:hAnsi="宋体"/>
          <w:sz w:val="24"/>
        </w:rPr>
        <w:t>荣华中路15号</w:t>
      </w:r>
    </w:p>
    <w:p>
      <w:pPr>
        <w:spacing w:line="360" w:lineRule="auto"/>
        <w:ind w:firstLine="480" w:firstLineChars="200"/>
        <w:jc w:val="center"/>
        <w:rPr>
          <w:sz w:val="24"/>
        </w:rPr>
      </w:pPr>
      <w:r>
        <w:rPr>
          <w:sz w:val="24"/>
        </w:rPr>
        <w:pict>
          <v:shape id="_x0000_i1035" o:spt="75" type="#_x0000_t75" style="height:154pt;width:198.45pt;" filled="f" o:preferrelative="t" stroked="f" coordsize="21600,21600">
            <v:path/>
            <v:fill on="f" focussize="0,0"/>
            <v:stroke on="f" joinstyle="miter"/>
            <v:imagedata r:id="rId21" o:title="1551060282(1)"/>
            <o:lock v:ext="edit" aspectratio="t"/>
            <w10:wrap type="none"/>
            <w10:anchorlock/>
          </v:shape>
        </w:pict>
      </w:r>
    </w:p>
    <w:p>
      <w:pPr>
        <w:spacing w:line="360" w:lineRule="auto"/>
        <w:ind w:firstLine="480" w:firstLineChars="200"/>
        <w:jc w:val="center"/>
        <w:rPr>
          <w:sz w:val="24"/>
        </w:rPr>
      </w:pPr>
    </w:p>
    <w:p>
      <w:pPr>
        <w:spacing w:line="360" w:lineRule="auto"/>
        <w:ind w:firstLine="480" w:firstLineChars="200"/>
        <w:rPr>
          <w:rFonts w:ascii="宋体" w:hAnsi="宋体"/>
          <w:sz w:val="24"/>
        </w:rPr>
      </w:pPr>
      <w:r>
        <w:rPr>
          <w:rFonts w:hint="eastAsia" w:ascii="宋体" w:hAnsi="宋体"/>
          <w:sz w:val="24"/>
        </w:rPr>
        <w:t>视频信号线路传输情况：光纤从节点间不落地到屋面前端设备箱；</w:t>
      </w:r>
    </w:p>
    <w:p>
      <w:pPr>
        <w:spacing w:line="360" w:lineRule="auto"/>
        <w:ind w:firstLine="480" w:firstLineChars="200"/>
        <w:rPr>
          <w:rFonts w:ascii="宋体" w:hAnsi="宋体"/>
          <w:sz w:val="24"/>
        </w:rPr>
      </w:pPr>
      <w:r>
        <w:rPr>
          <w:rFonts w:hint="eastAsia" w:ascii="宋体" w:hAnsi="宋体"/>
          <w:sz w:val="24"/>
        </w:rPr>
        <w:t>供电情况：就近取电，由屋面设备层供电箱引出电源，做独立配电箱并安装电表；</w:t>
      </w:r>
    </w:p>
    <w:p>
      <w:pPr>
        <w:spacing w:line="360" w:lineRule="auto"/>
        <w:ind w:firstLine="480" w:firstLineChars="200"/>
        <w:rPr>
          <w:rFonts w:ascii="宋体" w:hAnsi="宋体"/>
          <w:sz w:val="24"/>
        </w:rPr>
      </w:pPr>
      <w:r>
        <w:rPr>
          <w:rFonts w:hint="eastAsia" w:ascii="宋体" w:hAnsi="宋体"/>
          <w:sz w:val="24"/>
        </w:rPr>
        <w:t>前端设备箱：在监控立杆下安装，尺寸500*600；</w:t>
      </w:r>
    </w:p>
    <w:p>
      <w:pPr>
        <w:spacing w:line="360" w:lineRule="auto"/>
        <w:ind w:firstLine="480" w:firstLineChars="200"/>
        <w:jc w:val="center"/>
        <w:rPr>
          <w:rFonts w:ascii="宋体" w:hAnsi="宋体"/>
          <w:sz w:val="24"/>
        </w:rPr>
      </w:pPr>
    </w:p>
    <w:p>
      <w:pPr>
        <w:spacing w:line="360" w:lineRule="auto"/>
        <w:ind w:firstLine="482" w:firstLineChars="200"/>
        <w:rPr>
          <w:rFonts w:ascii="宋体" w:hAnsi="宋体"/>
          <w:b/>
          <w:sz w:val="24"/>
        </w:rPr>
      </w:pPr>
      <w:r>
        <w:rPr>
          <w:rFonts w:hint="eastAsia" w:ascii="宋体" w:hAnsi="宋体"/>
          <w:b/>
          <w:sz w:val="24"/>
        </w:rPr>
        <w:t>点位四、五：北京博大永康商务酒店</w:t>
      </w:r>
    </w:p>
    <w:p>
      <w:pPr>
        <w:spacing w:line="360" w:lineRule="auto"/>
        <w:ind w:firstLine="480" w:firstLineChars="200"/>
        <w:rPr>
          <w:rFonts w:ascii="宋体" w:hAnsi="宋体"/>
          <w:sz w:val="24"/>
        </w:rPr>
      </w:pPr>
      <w:r>
        <w:rPr>
          <w:rFonts w:hint="eastAsia" w:ascii="宋体" w:hAnsi="宋体"/>
          <w:sz w:val="24"/>
        </w:rPr>
        <w:t>项目位置：</w:t>
      </w:r>
      <w:r>
        <w:rPr>
          <w:rFonts w:ascii="宋体" w:hAnsi="宋体"/>
          <w:sz w:val="24"/>
        </w:rPr>
        <w:t>北京</w:t>
      </w:r>
      <w:r>
        <w:rPr>
          <w:rFonts w:hint="eastAsia" w:ascii="宋体" w:hAnsi="宋体"/>
          <w:sz w:val="24"/>
        </w:rPr>
        <w:t>经济技术开发区</w:t>
      </w:r>
      <w:r>
        <w:rPr>
          <w:rFonts w:ascii="宋体" w:hAnsi="宋体"/>
          <w:sz w:val="24"/>
        </w:rPr>
        <w:t>康定街18号院</w:t>
      </w:r>
    </w:p>
    <w:p>
      <w:pPr>
        <w:spacing w:line="360" w:lineRule="auto"/>
        <w:ind w:firstLine="480" w:firstLineChars="200"/>
        <w:jc w:val="center"/>
        <w:rPr>
          <w:sz w:val="24"/>
        </w:rPr>
      </w:pPr>
      <w:r>
        <w:rPr>
          <w:sz w:val="24"/>
        </w:rPr>
        <w:pict>
          <v:shape id="_x0000_i1036" o:spt="75" type="#_x0000_t75" style="height:210.35pt;width:251.05pt;" filled="f" o:preferrelative="t" stroked="f" coordsize="21600,21600">
            <v:path/>
            <v:fill on="f" focussize="0,0"/>
            <v:stroke on="f" joinstyle="miter"/>
            <v:imagedata r:id="rId22" o:title="1553739497(1)"/>
            <o:lock v:ext="edit" aspectratio="t"/>
            <w10:wrap type="none"/>
            <w10:anchorlock/>
          </v:shape>
        </w:pict>
      </w:r>
    </w:p>
    <w:p>
      <w:pPr>
        <w:spacing w:line="360" w:lineRule="auto"/>
        <w:ind w:firstLine="480" w:firstLineChars="200"/>
        <w:jc w:val="center"/>
        <w:rPr>
          <w:sz w:val="24"/>
        </w:rPr>
      </w:pPr>
    </w:p>
    <w:p>
      <w:pPr>
        <w:adjustRightInd w:val="0"/>
        <w:snapToGrid w:val="0"/>
        <w:spacing w:after="156" w:afterLines="50" w:line="360" w:lineRule="auto"/>
        <w:ind w:firstLine="420"/>
        <w:rPr>
          <w:rFonts w:ascii="宋体" w:hAnsi="宋体"/>
          <w:sz w:val="24"/>
        </w:rPr>
      </w:pPr>
      <w:r>
        <w:rPr>
          <w:rFonts w:hint="eastAsia" w:ascii="宋体" w:hAnsi="宋体"/>
          <w:sz w:val="24"/>
        </w:rPr>
        <w:t>视频信号线路传输情况：光纤从节点间不落地到屋面前端设备箱。</w:t>
      </w:r>
    </w:p>
    <w:p>
      <w:pPr>
        <w:spacing w:line="360" w:lineRule="auto"/>
        <w:ind w:firstLine="480" w:firstLineChars="200"/>
        <w:rPr>
          <w:rFonts w:ascii="宋体" w:hAnsi="宋体"/>
          <w:sz w:val="24"/>
        </w:rPr>
      </w:pPr>
      <w:r>
        <w:rPr>
          <w:rFonts w:hint="eastAsia" w:ascii="宋体" w:hAnsi="宋体"/>
          <w:sz w:val="24"/>
        </w:rPr>
        <w:t>供电情况：就近取电，由屋面设备层供电箱引出电源，做独立配电箱并安装电表；</w:t>
      </w:r>
    </w:p>
    <w:p>
      <w:pPr>
        <w:spacing w:line="360" w:lineRule="auto"/>
        <w:ind w:firstLine="480" w:firstLineChars="200"/>
        <w:rPr>
          <w:rFonts w:ascii="宋体" w:hAnsi="宋体"/>
          <w:sz w:val="24"/>
        </w:rPr>
      </w:pPr>
      <w:r>
        <w:rPr>
          <w:rFonts w:hint="eastAsia" w:ascii="宋体" w:hAnsi="宋体"/>
          <w:sz w:val="24"/>
        </w:rPr>
        <w:t>前端设备箱：在监控立杆下安装，尺寸500*600；</w:t>
      </w:r>
    </w:p>
    <w:p>
      <w:pPr>
        <w:spacing w:line="360" w:lineRule="auto"/>
        <w:rPr>
          <w:rFonts w:ascii="宋体" w:hAnsi="宋体"/>
          <w:color w:val="000000"/>
          <w:sz w:val="24"/>
        </w:rPr>
      </w:pPr>
    </w:p>
    <w:p>
      <w:pPr>
        <w:pStyle w:val="4"/>
        <w:numPr>
          <w:ilvl w:val="2"/>
          <w:numId w:val="16"/>
        </w:numPr>
        <w:rPr>
          <w:rFonts w:ascii="宋体" w:hAnsi="宋体"/>
          <w:sz w:val="24"/>
          <w:szCs w:val="24"/>
        </w:rPr>
      </w:pPr>
      <w:bookmarkStart w:id="194" w:name="_Toc244674966"/>
      <w:bookmarkStart w:id="195" w:name="_Toc6336"/>
      <w:bookmarkStart w:id="196" w:name="_Toc1997491"/>
      <w:bookmarkStart w:id="197" w:name="_Toc5584"/>
      <w:r>
        <w:rPr>
          <w:rFonts w:hint="eastAsia" w:ascii="宋体" w:hAnsi="宋体"/>
          <w:sz w:val="24"/>
          <w:szCs w:val="24"/>
        </w:rPr>
        <w:t>监控系统</w:t>
      </w:r>
      <w:bookmarkEnd w:id="194"/>
      <w:r>
        <w:rPr>
          <w:rFonts w:hint="eastAsia" w:ascii="宋体" w:hAnsi="宋体"/>
          <w:sz w:val="24"/>
          <w:szCs w:val="24"/>
        </w:rPr>
        <w:t>发展</w:t>
      </w:r>
      <w:bookmarkEnd w:id="195"/>
      <w:bookmarkEnd w:id="196"/>
      <w:bookmarkEnd w:id="197"/>
      <w:r>
        <w:rPr>
          <w:rFonts w:hint="eastAsia" w:ascii="宋体" w:hAnsi="宋体"/>
          <w:sz w:val="24"/>
          <w:szCs w:val="24"/>
        </w:rPr>
        <w:t xml:space="preserve"> </w:t>
      </w:r>
    </w:p>
    <w:p>
      <w:pPr>
        <w:spacing w:line="360" w:lineRule="auto"/>
        <w:ind w:firstLine="480" w:firstLineChars="200"/>
        <w:rPr>
          <w:rFonts w:ascii="宋体" w:hAnsi="宋体"/>
          <w:sz w:val="24"/>
        </w:rPr>
      </w:pPr>
      <w:r>
        <w:rPr>
          <w:rFonts w:hint="eastAsia" w:ascii="宋体" w:hAnsi="宋体"/>
          <w:sz w:val="24"/>
        </w:rPr>
        <w:t>从80年代末期开始，国内的视频监控系统开始了大规模的建设，视频监控系统已经在全国各城市交通管理、社会治安管理以及其他相关领域中广泛使用。从最开始的单点监视到现在全城、全省的联网监控，监控系统已经从规模到功能都发生了巨大的变化，新技术的不断引入使得监控系统成为最具科技含量的强警手段之一。</w:t>
      </w:r>
    </w:p>
    <w:p>
      <w:pPr>
        <w:spacing w:line="360" w:lineRule="auto"/>
        <w:ind w:firstLine="480" w:firstLineChars="200"/>
        <w:rPr>
          <w:rFonts w:ascii="宋体" w:hAnsi="宋体"/>
          <w:sz w:val="24"/>
        </w:rPr>
      </w:pPr>
      <w:r>
        <w:rPr>
          <w:rFonts w:hint="eastAsia" w:ascii="宋体" w:hAnsi="宋体"/>
          <w:sz w:val="24"/>
        </w:rPr>
        <w:t>传统的电视监控系统属于标清监控的代表，主要由前端系统、传输系统、中心控制系统、图像显示系统、图像存储系统组成。前端活动监控点采用带云台摄像机，结合电动变焦镜头，实现大范围监控覆盖。固定监控点采用固定摄像机结合手动变焦镜头，实现对固定区域的监控。本地传输主要采用同轴电缆、光端机等传输设备，实现了标清视频信号和控制信号的传输。中心视频系统以DVR为核心，实现对所有前端摄像机的控制和存储。</w:t>
      </w:r>
    </w:p>
    <w:p>
      <w:pPr>
        <w:pStyle w:val="4"/>
        <w:numPr>
          <w:ilvl w:val="2"/>
          <w:numId w:val="16"/>
        </w:numPr>
        <w:rPr>
          <w:rFonts w:ascii="宋体" w:hAnsi="宋体"/>
          <w:sz w:val="24"/>
          <w:szCs w:val="24"/>
        </w:rPr>
      </w:pPr>
      <w:bookmarkStart w:id="198" w:name="_Toc244674967"/>
      <w:bookmarkStart w:id="199" w:name="_Toc1997492"/>
      <w:bookmarkStart w:id="200" w:name="_Toc20212"/>
      <w:bookmarkStart w:id="201" w:name="_Toc14398"/>
      <w:r>
        <w:rPr>
          <w:rFonts w:hint="eastAsia" w:ascii="宋体" w:hAnsi="宋体"/>
          <w:sz w:val="24"/>
          <w:szCs w:val="24"/>
        </w:rPr>
        <w:t>高清监控系统</w:t>
      </w:r>
      <w:bookmarkEnd w:id="198"/>
      <w:bookmarkEnd w:id="199"/>
      <w:bookmarkEnd w:id="200"/>
      <w:bookmarkEnd w:id="201"/>
    </w:p>
    <w:p>
      <w:pPr>
        <w:spacing w:line="360" w:lineRule="auto"/>
        <w:ind w:firstLine="480" w:firstLineChars="200"/>
        <w:rPr>
          <w:rFonts w:ascii="宋体" w:hAnsi="宋体"/>
          <w:sz w:val="24"/>
        </w:rPr>
      </w:pPr>
      <w:r>
        <w:rPr>
          <w:rFonts w:hint="eastAsia" w:ascii="宋体" w:hAnsi="宋体"/>
          <w:sz w:val="24"/>
        </w:rPr>
        <w:t>2006年，中国公布了自己的高清标准。基本的认证依据是：</w:t>
      </w:r>
      <w:r>
        <w:rPr>
          <w:rFonts w:ascii="宋体" w:hAnsi="宋体"/>
          <w:sz w:val="24"/>
        </w:rPr>
        <w:t>视频必须至少具备720线非交错式（720p）或1080线交错式隔行（1080i）扫描</w:t>
      </w:r>
      <w:r>
        <w:rPr>
          <w:rFonts w:hint="eastAsia" w:ascii="宋体" w:hAnsi="宋体"/>
          <w:sz w:val="24"/>
        </w:rPr>
        <w:t>,</w:t>
      </w:r>
      <w:r>
        <w:rPr>
          <w:rFonts w:ascii="宋体" w:hAnsi="宋体"/>
          <w:sz w:val="24"/>
        </w:rPr>
        <w:t>屏幕纵横比为16:9</w:t>
      </w:r>
      <w:r>
        <w:rPr>
          <w:rFonts w:hint="eastAsia" w:ascii="宋体" w:hAnsi="宋体"/>
          <w:sz w:val="24"/>
        </w:rPr>
        <w:t>。这个标准从最后的视觉效果来衡量图像效果是否达到高清，也从某种意义上定义了图像监控系统是否支持高清</w:t>
      </w:r>
    </w:p>
    <w:p>
      <w:pPr>
        <w:spacing w:line="360" w:lineRule="auto"/>
        <w:ind w:firstLine="480" w:firstLineChars="200"/>
        <w:rPr>
          <w:rFonts w:ascii="宋体" w:hAnsi="宋体"/>
          <w:sz w:val="24"/>
        </w:rPr>
      </w:pPr>
      <w:r>
        <w:rPr>
          <w:rFonts w:hint="eastAsia" w:ascii="宋体" w:hAnsi="宋体"/>
          <w:sz w:val="24"/>
        </w:rPr>
        <w:t>随着监控技术的发展和行业系统的广泛应用，“图像”作为信息量最大，最直观的信息源，在信息应用系统中，有着举足轻重的地位。图像质量的优劣，直接影响整个系统的能力和运行效率。</w:t>
      </w:r>
    </w:p>
    <w:p>
      <w:pPr>
        <w:spacing w:line="360" w:lineRule="auto"/>
        <w:ind w:firstLine="480" w:firstLineChars="200"/>
        <w:rPr>
          <w:rFonts w:ascii="宋体" w:hAnsi="宋体"/>
          <w:sz w:val="24"/>
        </w:rPr>
      </w:pPr>
      <w:r>
        <w:rPr>
          <w:rFonts w:ascii="宋体" w:hAnsi="宋体"/>
          <w:sz w:val="24"/>
        </w:rPr>
        <w:t>高清摄像机的出现大大提高了图像的</w:t>
      </w:r>
      <w:r>
        <w:rPr>
          <w:rFonts w:hint="eastAsia" w:ascii="宋体" w:hAnsi="宋体"/>
          <w:sz w:val="24"/>
        </w:rPr>
        <w:t>分辨率</w:t>
      </w:r>
      <w:r>
        <w:rPr>
          <w:rFonts w:ascii="宋体" w:hAnsi="宋体"/>
          <w:sz w:val="24"/>
        </w:rPr>
        <w:t>，令图像的细节更加清晰和细腻。</w:t>
      </w:r>
      <w:r>
        <w:rPr>
          <w:rFonts w:hint="eastAsia" w:ascii="宋体" w:hAnsi="宋体"/>
          <w:sz w:val="24"/>
        </w:rPr>
        <w:t>高像素意味着更大的信息量，标清摄像机下无法清晰辨认的物体细节在高清摄像机下可以完整显现。高清监控系统的应用，使得监控管理方式获得了质的飞跃，在可见的将来逐步成为信息管理方式的主角，尤其在对视频信息有着大量应用需求的园区监控系统。高清监控系统的建设能确保突发事件确认的准确性，提高中心人员的指令正确率，为快速反应人员争取了宝贵的反应准备时间，提高快速反应能力和处置突发事件的能力，为日常管理提供联动及预案措施，以应对各种活动、事故、案件等进行快速处理。</w:t>
      </w:r>
    </w:p>
    <w:p>
      <w:pPr>
        <w:spacing w:line="360" w:lineRule="auto"/>
        <w:ind w:firstLine="482"/>
        <w:rPr>
          <w:rFonts w:ascii="宋体" w:hAnsi="宋体"/>
          <w:sz w:val="24"/>
        </w:rPr>
      </w:pPr>
      <w:r>
        <w:rPr>
          <w:rFonts w:hint="eastAsia" w:ascii="宋体" w:hAnsi="宋体"/>
          <w:sz w:val="24"/>
        </w:rPr>
        <w:t>高清信号表现的信息丰富，不用过多的图像切换就可以表达大量内容。例如用标清设备对一组人物进行监控，需要频繁的在全景和近景间进行变换，变换的时间就可能漏掉了关注的对象，而高清用一个画面就可以完成，因为在全景中，每个人都可以描绘得相当清晰。高清摄像机的清晰度以及色彩还原、影调反差是任何标清摄像机所无法比拟的。高清监控系统意味着在同等的环境基础上，能获得比标清监控更大的视界，从而弥补了从前为了获得良好图像质量而大幅度以数量进行弥补的缺点，简化了系统建设结构，降低了系统管理和维护的难度。</w:t>
      </w:r>
    </w:p>
    <w:p>
      <w:pPr>
        <w:spacing w:line="360" w:lineRule="auto"/>
        <w:ind w:firstLine="482"/>
        <w:rPr>
          <w:rFonts w:ascii="宋体" w:hAnsi="宋体"/>
          <w:sz w:val="24"/>
        </w:rPr>
      </w:pPr>
      <w:r>
        <w:rPr>
          <w:rFonts w:hint="eastAsia" w:ascii="宋体" w:hAnsi="宋体"/>
          <w:sz w:val="24"/>
        </w:rPr>
        <w:t>高清监控技术综合了通讯、网络、广电的核心技术，以光纤通讯为基础</w:t>
      </w:r>
      <w:r>
        <w:rPr>
          <w:rFonts w:hint="eastAsia" w:ascii="宋体" w:hAnsi="宋体"/>
          <w:color w:val="000000"/>
          <w:sz w:val="24"/>
        </w:rPr>
        <w:t>，以IP网络为应用，</w:t>
      </w:r>
      <w:r>
        <w:rPr>
          <w:rFonts w:hint="eastAsia" w:ascii="宋体" w:hAnsi="宋体"/>
          <w:sz w:val="24"/>
        </w:rPr>
        <w:t>在一个统一的管理平台上，实现等多种格式视频信息的混合应用和管理。</w:t>
      </w:r>
    </w:p>
    <w:p>
      <w:pPr>
        <w:spacing w:line="360" w:lineRule="auto"/>
        <w:ind w:firstLine="482"/>
        <w:rPr>
          <w:rFonts w:ascii="宋体" w:hAnsi="宋体"/>
          <w:sz w:val="24"/>
        </w:rPr>
      </w:pPr>
      <w:r>
        <w:rPr>
          <w:rFonts w:hint="eastAsia" w:ascii="宋体" w:hAnsi="宋体"/>
          <w:sz w:val="24"/>
        </w:rPr>
        <w:t>高清技术解决方案应当支持多种业务信息的接入和传输，支持大容量视频信息的交换，支持高清视频下变换，支持高清视频的IP转换，可以通过网络接受视频管理平台的控制和管理，形成接入层、传输交换层、信息转换和应用控制层统一。高清图像不但可以提高中心大屏幕显示系统的显示效果，还便于对视频信息进行二次处理及定量分析。</w:t>
      </w:r>
    </w:p>
    <w:p>
      <w:pPr>
        <w:pStyle w:val="4"/>
        <w:numPr>
          <w:ilvl w:val="2"/>
          <w:numId w:val="16"/>
        </w:numPr>
        <w:rPr>
          <w:rFonts w:ascii="宋体" w:hAnsi="宋体"/>
          <w:sz w:val="24"/>
          <w:szCs w:val="24"/>
        </w:rPr>
      </w:pPr>
      <w:bookmarkStart w:id="202" w:name="_Toc26925"/>
      <w:bookmarkStart w:id="203" w:name="_Toc30323"/>
      <w:bookmarkStart w:id="204" w:name="_Toc1997493"/>
      <w:bookmarkStart w:id="205" w:name="_Toc244674968"/>
      <w:r>
        <w:rPr>
          <w:rFonts w:hint="eastAsia" w:ascii="宋体" w:hAnsi="宋体"/>
          <w:sz w:val="24"/>
          <w:szCs w:val="24"/>
        </w:rPr>
        <w:t>传输和路由需求</w:t>
      </w:r>
      <w:bookmarkEnd w:id="202"/>
      <w:bookmarkEnd w:id="203"/>
      <w:bookmarkEnd w:id="204"/>
      <w:bookmarkEnd w:id="205"/>
    </w:p>
    <w:p>
      <w:pPr>
        <w:spacing w:line="360" w:lineRule="auto"/>
        <w:ind w:firstLine="420"/>
        <w:rPr>
          <w:rFonts w:ascii="宋体" w:hAnsi="宋体"/>
          <w:sz w:val="24"/>
        </w:rPr>
      </w:pPr>
      <w:r>
        <w:rPr>
          <w:rFonts w:hint="eastAsia" w:ascii="宋体" w:hAnsi="宋体"/>
          <w:sz w:val="24"/>
        </w:rPr>
        <w:t>原已经建好的6路高清摄像机改造后和新增5个高点采用就近接入汇聚机房的方式，最终统一接入到博大大厦核心机房。采用光纤直回方式， HD-SDI光端机</w:t>
      </w:r>
      <w:r>
        <w:rPr>
          <w:rFonts w:ascii="宋体" w:hAnsi="宋体"/>
          <w:sz w:val="24"/>
        </w:rPr>
        <w:t>完成视频和</w:t>
      </w:r>
      <w:r>
        <w:rPr>
          <w:rFonts w:hint="eastAsia" w:ascii="宋体" w:hAnsi="宋体"/>
          <w:sz w:val="24"/>
        </w:rPr>
        <w:t>控制</w:t>
      </w:r>
      <w:r>
        <w:rPr>
          <w:rFonts w:ascii="宋体" w:hAnsi="宋体"/>
          <w:sz w:val="24"/>
        </w:rPr>
        <w:t>信号的传输和应用</w:t>
      </w:r>
      <w:r>
        <w:rPr>
          <w:rFonts w:hint="eastAsia" w:ascii="宋体" w:hAnsi="宋体"/>
          <w:sz w:val="24"/>
        </w:rPr>
        <w:t>。</w:t>
      </w:r>
    </w:p>
    <w:tbl>
      <w:tblPr>
        <w:tblStyle w:val="37"/>
        <w:tblW w:w="893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2127"/>
        <w:gridCol w:w="1417"/>
        <w:gridCol w:w="1985"/>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Align w:val="center"/>
          </w:tcPr>
          <w:p>
            <w:pPr>
              <w:spacing w:line="360" w:lineRule="auto"/>
              <w:jc w:val="center"/>
              <w:rPr>
                <w:rFonts w:ascii="宋体" w:hAnsi="宋体"/>
              </w:rPr>
            </w:pPr>
            <w:r>
              <w:rPr>
                <w:rFonts w:hint="eastAsia" w:ascii="宋体" w:hAnsi="宋体"/>
              </w:rPr>
              <w:t>前端高点位置</w:t>
            </w:r>
          </w:p>
        </w:tc>
        <w:tc>
          <w:tcPr>
            <w:tcW w:w="2127" w:type="dxa"/>
            <w:vAlign w:val="center"/>
          </w:tcPr>
          <w:p>
            <w:pPr>
              <w:spacing w:line="360" w:lineRule="auto"/>
              <w:jc w:val="center"/>
              <w:rPr>
                <w:rFonts w:ascii="宋体" w:hAnsi="宋体"/>
              </w:rPr>
            </w:pPr>
            <w:r>
              <w:rPr>
                <w:rFonts w:hint="eastAsia" w:ascii="宋体" w:hAnsi="宋体"/>
              </w:rPr>
              <w:t>汇聚机房</w:t>
            </w:r>
          </w:p>
        </w:tc>
        <w:tc>
          <w:tcPr>
            <w:tcW w:w="1417" w:type="dxa"/>
            <w:vAlign w:val="center"/>
          </w:tcPr>
          <w:p>
            <w:pPr>
              <w:spacing w:line="360" w:lineRule="auto"/>
              <w:jc w:val="center"/>
              <w:rPr>
                <w:rFonts w:ascii="宋体" w:hAnsi="宋体"/>
              </w:rPr>
            </w:pPr>
            <w:r>
              <w:rPr>
                <w:rFonts w:hint="eastAsia" w:ascii="宋体" w:hAnsi="宋体"/>
              </w:rPr>
              <w:t>分辨率</w:t>
            </w:r>
          </w:p>
        </w:tc>
        <w:tc>
          <w:tcPr>
            <w:tcW w:w="1985" w:type="dxa"/>
            <w:vAlign w:val="center"/>
          </w:tcPr>
          <w:p>
            <w:pPr>
              <w:spacing w:line="360" w:lineRule="auto"/>
              <w:jc w:val="center"/>
              <w:rPr>
                <w:rFonts w:ascii="宋体" w:hAnsi="宋体"/>
              </w:rPr>
            </w:pPr>
            <w:r>
              <w:rPr>
                <w:rFonts w:hint="eastAsia" w:ascii="宋体" w:hAnsi="宋体"/>
              </w:rPr>
              <w:t>传输方式</w:t>
            </w:r>
          </w:p>
        </w:tc>
        <w:tc>
          <w:tcPr>
            <w:tcW w:w="1417" w:type="dxa"/>
            <w:vAlign w:val="center"/>
          </w:tcPr>
          <w:p>
            <w:pPr>
              <w:jc w:val="center"/>
              <w:rPr>
                <w:rFonts w:ascii="宋体" w:hAnsi="宋体"/>
              </w:rPr>
            </w:pPr>
            <w:r>
              <w:rPr>
                <w:rFonts w:hint="eastAsia" w:ascii="宋体" w:hAnsi="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Align w:val="center"/>
          </w:tcPr>
          <w:p>
            <w:pPr>
              <w:spacing w:line="360" w:lineRule="auto"/>
              <w:jc w:val="center"/>
              <w:rPr>
                <w:rFonts w:ascii="宋体" w:hAnsi="宋体"/>
              </w:rPr>
            </w:pPr>
            <w:r>
              <w:rPr>
                <w:rFonts w:hint="eastAsia" w:ascii="宋体" w:hAnsi="宋体"/>
              </w:rPr>
              <w:t>企业大道</w:t>
            </w:r>
          </w:p>
        </w:tc>
        <w:tc>
          <w:tcPr>
            <w:tcW w:w="2127" w:type="dxa"/>
            <w:vAlign w:val="center"/>
          </w:tcPr>
          <w:p>
            <w:pPr>
              <w:spacing w:line="360" w:lineRule="auto"/>
              <w:jc w:val="center"/>
              <w:rPr>
                <w:rFonts w:ascii="宋体" w:hAnsi="宋体"/>
              </w:rPr>
            </w:pPr>
            <w:r>
              <w:rPr>
                <w:rFonts w:hint="eastAsia" w:ascii="宋体" w:hAnsi="宋体"/>
              </w:rPr>
              <w:t>企业大道</w:t>
            </w:r>
          </w:p>
        </w:tc>
        <w:tc>
          <w:tcPr>
            <w:tcW w:w="1417" w:type="dxa"/>
            <w:vAlign w:val="center"/>
          </w:tcPr>
          <w:p>
            <w:pPr>
              <w:spacing w:line="360" w:lineRule="auto"/>
              <w:jc w:val="center"/>
              <w:rPr>
                <w:rFonts w:ascii="宋体" w:hAnsi="宋体"/>
              </w:rPr>
            </w:pPr>
            <w:r>
              <w:rPr>
                <w:rFonts w:hint="eastAsia" w:ascii="宋体" w:hAnsi="宋体"/>
              </w:rPr>
              <w:t>1080P</w:t>
            </w:r>
          </w:p>
        </w:tc>
        <w:tc>
          <w:tcPr>
            <w:tcW w:w="1985" w:type="dxa"/>
            <w:vAlign w:val="center"/>
          </w:tcPr>
          <w:p>
            <w:pPr>
              <w:spacing w:line="360" w:lineRule="auto"/>
              <w:jc w:val="center"/>
              <w:rPr>
                <w:rFonts w:ascii="宋体" w:hAnsi="宋体"/>
              </w:rPr>
            </w:pPr>
            <w:r>
              <w:rPr>
                <w:rFonts w:hint="eastAsia" w:ascii="宋体" w:hAnsi="宋体"/>
              </w:rPr>
              <w:t>光纤</w:t>
            </w:r>
          </w:p>
        </w:tc>
        <w:tc>
          <w:tcPr>
            <w:tcW w:w="1417" w:type="dxa"/>
            <w:vAlign w:val="center"/>
          </w:tcPr>
          <w:p>
            <w:pPr>
              <w:jc w:val="center"/>
              <w:rPr>
                <w:rFonts w:ascii="宋体" w:hAnsi="宋体"/>
              </w:rPr>
            </w:pPr>
            <w:r>
              <w:rPr>
                <w:rFonts w:hint="eastAsia" w:ascii="宋体" w:hAnsi="宋体"/>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Align w:val="center"/>
          </w:tcPr>
          <w:p>
            <w:pPr>
              <w:spacing w:line="360" w:lineRule="auto"/>
              <w:jc w:val="center"/>
              <w:rPr>
                <w:rFonts w:ascii="宋体" w:hAnsi="宋体"/>
              </w:rPr>
            </w:pPr>
            <w:r>
              <w:rPr>
                <w:rFonts w:hint="eastAsia" w:ascii="宋体" w:hAnsi="宋体"/>
              </w:rPr>
              <w:t>京东总部（2个）</w:t>
            </w:r>
          </w:p>
        </w:tc>
        <w:tc>
          <w:tcPr>
            <w:tcW w:w="2127" w:type="dxa"/>
            <w:vAlign w:val="center"/>
          </w:tcPr>
          <w:p>
            <w:pPr>
              <w:spacing w:line="360" w:lineRule="auto"/>
              <w:jc w:val="center"/>
              <w:rPr>
                <w:rFonts w:ascii="宋体" w:hAnsi="宋体"/>
              </w:rPr>
            </w:pPr>
            <w:r>
              <w:rPr>
                <w:rFonts w:hint="eastAsia" w:ascii="宋体" w:hAnsi="宋体"/>
              </w:rPr>
              <w:t>交通队</w:t>
            </w:r>
          </w:p>
        </w:tc>
        <w:tc>
          <w:tcPr>
            <w:tcW w:w="1417" w:type="dxa"/>
            <w:vAlign w:val="center"/>
          </w:tcPr>
          <w:p>
            <w:pPr>
              <w:spacing w:line="360" w:lineRule="auto"/>
              <w:jc w:val="center"/>
              <w:rPr>
                <w:rFonts w:ascii="宋体" w:hAnsi="宋体"/>
              </w:rPr>
            </w:pPr>
            <w:r>
              <w:rPr>
                <w:rFonts w:hint="eastAsia" w:ascii="宋体" w:hAnsi="宋体"/>
              </w:rPr>
              <w:t>1080P</w:t>
            </w:r>
          </w:p>
        </w:tc>
        <w:tc>
          <w:tcPr>
            <w:tcW w:w="1985" w:type="dxa"/>
            <w:vAlign w:val="center"/>
          </w:tcPr>
          <w:p>
            <w:pPr>
              <w:spacing w:line="360" w:lineRule="auto"/>
              <w:jc w:val="center"/>
              <w:rPr>
                <w:rFonts w:ascii="宋体" w:hAnsi="宋体"/>
              </w:rPr>
            </w:pPr>
            <w:r>
              <w:rPr>
                <w:rFonts w:hint="eastAsia" w:ascii="宋体" w:hAnsi="宋体"/>
              </w:rPr>
              <w:t>光纤</w:t>
            </w:r>
          </w:p>
        </w:tc>
        <w:tc>
          <w:tcPr>
            <w:tcW w:w="1417" w:type="dxa"/>
            <w:vAlign w:val="center"/>
          </w:tcPr>
          <w:p>
            <w:pPr>
              <w:jc w:val="center"/>
              <w:rPr>
                <w:rFonts w:ascii="宋体" w:hAnsi="宋体"/>
              </w:rPr>
            </w:pPr>
            <w:r>
              <w:rPr>
                <w:rFonts w:hint="eastAsia" w:ascii="宋体" w:hAnsi="宋体"/>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Align w:val="center"/>
          </w:tcPr>
          <w:p>
            <w:pPr>
              <w:spacing w:line="360" w:lineRule="auto"/>
              <w:jc w:val="center"/>
              <w:rPr>
                <w:rFonts w:ascii="宋体" w:hAnsi="宋体"/>
              </w:rPr>
            </w:pPr>
            <w:r>
              <w:rPr>
                <w:rFonts w:hint="eastAsia" w:ascii="宋体" w:hAnsi="宋体"/>
              </w:rPr>
              <w:t>亦城茗苑（2个）</w:t>
            </w:r>
          </w:p>
        </w:tc>
        <w:tc>
          <w:tcPr>
            <w:tcW w:w="2127" w:type="dxa"/>
            <w:vAlign w:val="center"/>
          </w:tcPr>
          <w:p>
            <w:pPr>
              <w:spacing w:line="360" w:lineRule="auto"/>
              <w:jc w:val="center"/>
              <w:rPr>
                <w:rFonts w:ascii="宋体" w:hAnsi="宋体"/>
              </w:rPr>
            </w:pPr>
            <w:r>
              <w:rPr>
                <w:rFonts w:hint="eastAsia" w:ascii="宋体" w:hAnsi="宋体"/>
              </w:rPr>
              <w:t>党群活动中心</w:t>
            </w:r>
          </w:p>
        </w:tc>
        <w:tc>
          <w:tcPr>
            <w:tcW w:w="1417" w:type="dxa"/>
            <w:vAlign w:val="center"/>
          </w:tcPr>
          <w:p>
            <w:pPr>
              <w:spacing w:line="360" w:lineRule="auto"/>
              <w:jc w:val="center"/>
              <w:rPr>
                <w:rFonts w:ascii="宋体" w:hAnsi="宋体"/>
              </w:rPr>
            </w:pPr>
            <w:r>
              <w:rPr>
                <w:rFonts w:hint="eastAsia" w:ascii="宋体" w:hAnsi="宋体"/>
              </w:rPr>
              <w:t>1080P</w:t>
            </w:r>
          </w:p>
        </w:tc>
        <w:tc>
          <w:tcPr>
            <w:tcW w:w="1985" w:type="dxa"/>
            <w:vAlign w:val="center"/>
          </w:tcPr>
          <w:p>
            <w:pPr>
              <w:spacing w:line="360" w:lineRule="auto"/>
              <w:jc w:val="center"/>
              <w:rPr>
                <w:rFonts w:ascii="宋体" w:hAnsi="宋体"/>
              </w:rPr>
            </w:pPr>
            <w:r>
              <w:rPr>
                <w:rFonts w:hint="eastAsia" w:ascii="宋体" w:hAnsi="宋体"/>
              </w:rPr>
              <w:t>光纤</w:t>
            </w:r>
          </w:p>
        </w:tc>
        <w:tc>
          <w:tcPr>
            <w:tcW w:w="1417" w:type="dxa"/>
            <w:vAlign w:val="center"/>
          </w:tcPr>
          <w:p>
            <w:pPr>
              <w:jc w:val="center"/>
              <w:rPr>
                <w:rFonts w:ascii="宋体" w:hAnsi="宋体"/>
              </w:rPr>
            </w:pPr>
            <w:r>
              <w:rPr>
                <w:rFonts w:hint="eastAsia" w:ascii="宋体" w:hAnsi="宋体"/>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Align w:val="center"/>
          </w:tcPr>
          <w:p>
            <w:pPr>
              <w:spacing w:line="360" w:lineRule="auto"/>
              <w:jc w:val="center"/>
              <w:rPr>
                <w:rFonts w:ascii="宋体" w:hAnsi="宋体"/>
              </w:rPr>
            </w:pPr>
            <w:r>
              <w:rPr>
                <w:rFonts w:hint="eastAsia" w:ascii="宋体" w:hAnsi="宋体"/>
              </w:rPr>
              <w:t>博大大厦顶楼</w:t>
            </w:r>
          </w:p>
        </w:tc>
        <w:tc>
          <w:tcPr>
            <w:tcW w:w="2127" w:type="dxa"/>
            <w:vAlign w:val="center"/>
          </w:tcPr>
          <w:p>
            <w:pPr>
              <w:spacing w:line="360" w:lineRule="auto"/>
              <w:jc w:val="center"/>
              <w:rPr>
                <w:rFonts w:ascii="宋体" w:hAnsi="宋体"/>
              </w:rPr>
            </w:pPr>
            <w:r>
              <w:rPr>
                <w:rFonts w:hint="eastAsia" w:ascii="宋体" w:hAnsi="宋体"/>
              </w:rPr>
              <w:t>博大大厦</w:t>
            </w:r>
          </w:p>
        </w:tc>
        <w:tc>
          <w:tcPr>
            <w:tcW w:w="1417" w:type="dxa"/>
            <w:vAlign w:val="center"/>
          </w:tcPr>
          <w:p>
            <w:pPr>
              <w:spacing w:line="360" w:lineRule="auto"/>
              <w:jc w:val="center"/>
              <w:rPr>
                <w:rFonts w:ascii="宋体" w:hAnsi="宋体"/>
              </w:rPr>
            </w:pPr>
            <w:r>
              <w:rPr>
                <w:rFonts w:hint="eastAsia" w:ascii="宋体" w:hAnsi="宋体"/>
              </w:rPr>
              <w:t>1080P</w:t>
            </w:r>
          </w:p>
        </w:tc>
        <w:tc>
          <w:tcPr>
            <w:tcW w:w="1985" w:type="dxa"/>
            <w:vAlign w:val="center"/>
          </w:tcPr>
          <w:p>
            <w:pPr>
              <w:spacing w:line="360" w:lineRule="auto"/>
              <w:jc w:val="center"/>
              <w:rPr>
                <w:rFonts w:ascii="宋体" w:hAnsi="宋体"/>
              </w:rPr>
            </w:pPr>
            <w:r>
              <w:rPr>
                <w:rFonts w:hint="eastAsia" w:ascii="宋体" w:hAnsi="宋体"/>
              </w:rPr>
              <w:t>光纤</w:t>
            </w:r>
          </w:p>
        </w:tc>
        <w:tc>
          <w:tcPr>
            <w:tcW w:w="1417" w:type="dxa"/>
            <w:vAlign w:val="center"/>
          </w:tcPr>
          <w:p>
            <w:pPr>
              <w:jc w:val="center"/>
              <w:rPr>
                <w:rFonts w:ascii="宋体" w:hAnsi="宋体"/>
              </w:rPr>
            </w:pPr>
            <w:r>
              <w:rPr>
                <w:rFonts w:hint="eastAsia" w:ascii="宋体" w:hAnsi="宋体"/>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Align w:val="center"/>
          </w:tcPr>
          <w:p>
            <w:pPr>
              <w:spacing w:line="360" w:lineRule="auto"/>
              <w:jc w:val="center"/>
              <w:rPr>
                <w:rFonts w:ascii="宋体" w:hAnsi="宋体"/>
              </w:rPr>
            </w:pPr>
            <w:r>
              <w:rPr>
                <w:rFonts w:hint="eastAsia" w:ascii="宋体" w:hAnsi="宋体"/>
              </w:rPr>
              <w:t>亦城科创家园</w:t>
            </w:r>
          </w:p>
        </w:tc>
        <w:tc>
          <w:tcPr>
            <w:tcW w:w="2127" w:type="dxa"/>
            <w:vAlign w:val="center"/>
          </w:tcPr>
          <w:p>
            <w:pPr>
              <w:spacing w:line="360" w:lineRule="auto"/>
              <w:jc w:val="center"/>
              <w:rPr>
                <w:rFonts w:ascii="宋体" w:hAnsi="宋体"/>
              </w:rPr>
            </w:pPr>
            <w:r>
              <w:rPr>
                <w:rFonts w:hint="eastAsia" w:ascii="宋体" w:hAnsi="宋体"/>
              </w:rPr>
              <w:t>交通队</w:t>
            </w:r>
          </w:p>
        </w:tc>
        <w:tc>
          <w:tcPr>
            <w:tcW w:w="1417" w:type="dxa"/>
            <w:vAlign w:val="center"/>
          </w:tcPr>
          <w:p>
            <w:pPr>
              <w:spacing w:line="360" w:lineRule="auto"/>
              <w:jc w:val="center"/>
              <w:rPr>
                <w:rFonts w:ascii="宋体" w:hAnsi="宋体"/>
              </w:rPr>
            </w:pPr>
            <w:r>
              <w:rPr>
                <w:rFonts w:hint="eastAsia" w:ascii="宋体" w:hAnsi="宋体"/>
              </w:rPr>
              <w:t>1080P</w:t>
            </w:r>
          </w:p>
        </w:tc>
        <w:tc>
          <w:tcPr>
            <w:tcW w:w="1985" w:type="dxa"/>
            <w:vAlign w:val="center"/>
          </w:tcPr>
          <w:p>
            <w:pPr>
              <w:spacing w:line="360" w:lineRule="auto"/>
              <w:jc w:val="center"/>
              <w:rPr>
                <w:rFonts w:ascii="宋体" w:hAnsi="宋体"/>
              </w:rPr>
            </w:pPr>
            <w:r>
              <w:rPr>
                <w:rFonts w:hint="eastAsia" w:ascii="宋体" w:hAnsi="宋体"/>
              </w:rPr>
              <w:t>光纤</w:t>
            </w:r>
          </w:p>
        </w:tc>
        <w:tc>
          <w:tcPr>
            <w:tcW w:w="1417" w:type="dxa"/>
            <w:vAlign w:val="center"/>
          </w:tcPr>
          <w:p>
            <w:pPr>
              <w:jc w:val="center"/>
              <w:rPr>
                <w:rFonts w:ascii="宋体" w:hAnsi="宋体"/>
              </w:rPr>
            </w:pPr>
            <w:r>
              <w:rPr>
                <w:rFonts w:hint="eastAsia" w:ascii="宋体" w:hAnsi="宋体"/>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Align w:val="center"/>
          </w:tcPr>
          <w:p>
            <w:pPr>
              <w:spacing w:line="360" w:lineRule="auto"/>
              <w:jc w:val="center"/>
              <w:rPr>
                <w:rFonts w:ascii="宋体" w:hAnsi="宋体"/>
              </w:rPr>
            </w:pPr>
            <w:r>
              <w:rPr>
                <w:rFonts w:hint="eastAsia" w:ascii="宋体" w:hAnsi="宋体"/>
              </w:rPr>
              <w:t>林肯公园三期</w:t>
            </w:r>
          </w:p>
        </w:tc>
        <w:tc>
          <w:tcPr>
            <w:tcW w:w="2127" w:type="dxa"/>
            <w:vAlign w:val="center"/>
          </w:tcPr>
          <w:p>
            <w:pPr>
              <w:spacing w:line="360" w:lineRule="auto"/>
              <w:jc w:val="center"/>
              <w:rPr>
                <w:rFonts w:ascii="宋体" w:hAnsi="宋体"/>
              </w:rPr>
            </w:pPr>
            <w:r>
              <w:rPr>
                <w:rFonts w:hint="eastAsia" w:ascii="宋体" w:hAnsi="宋体"/>
              </w:rPr>
              <w:t>天华二里</w:t>
            </w:r>
          </w:p>
        </w:tc>
        <w:tc>
          <w:tcPr>
            <w:tcW w:w="1417" w:type="dxa"/>
            <w:vAlign w:val="center"/>
          </w:tcPr>
          <w:p>
            <w:pPr>
              <w:spacing w:line="360" w:lineRule="auto"/>
              <w:jc w:val="center"/>
              <w:rPr>
                <w:rFonts w:ascii="宋体" w:hAnsi="宋体"/>
              </w:rPr>
            </w:pPr>
            <w:r>
              <w:rPr>
                <w:rFonts w:hint="eastAsia" w:ascii="宋体" w:hAnsi="宋体"/>
              </w:rPr>
              <w:t>1080P</w:t>
            </w:r>
          </w:p>
        </w:tc>
        <w:tc>
          <w:tcPr>
            <w:tcW w:w="1985" w:type="dxa"/>
            <w:vAlign w:val="center"/>
          </w:tcPr>
          <w:p>
            <w:pPr>
              <w:spacing w:line="360" w:lineRule="auto"/>
              <w:jc w:val="center"/>
              <w:rPr>
                <w:rFonts w:ascii="宋体" w:hAnsi="宋体"/>
              </w:rPr>
            </w:pPr>
            <w:r>
              <w:rPr>
                <w:rFonts w:hint="eastAsia" w:ascii="宋体" w:hAnsi="宋体"/>
              </w:rPr>
              <w:t>光纤</w:t>
            </w:r>
          </w:p>
        </w:tc>
        <w:tc>
          <w:tcPr>
            <w:tcW w:w="1417" w:type="dxa"/>
            <w:vAlign w:val="center"/>
          </w:tcPr>
          <w:p>
            <w:pPr>
              <w:spacing w:line="360" w:lineRule="auto"/>
              <w:jc w:val="center"/>
              <w:rPr>
                <w:rFonts w:ascii="宋体" w:hAnsi="宋体"/>
              </w:rPr>
            </w:pPr>
            <w:r>
              <w:rPr>
                <w:rFonts w:hint="eastAsia" w:ascii="宋体" w:hAnsi="宋体"/>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Align w:val="center"/>
          </w:tcPr>
          <w:p>
            <w:pPr>
              <w:spacing w:line="360" w:lineRule="auto"/>
              <w:jc w:val="center"/>
              <w:rPr>
                <w:rFonts w:ascii="宋体" w:hAnsi="宋体"/>
              </w:rPr>
            </w:pPr>
            <w:r>
              <w:rPr>
                <w:rFonts w:hint="eastAsia" w:ascii="宋体" w:hAnsi="宋体"/>
              </w:rPr>
              <w:t>朝林大厦西北</w:t>
            </w:r>
          </w:p>
        </w:tc>
        <w:tc>
          <w:tcPr>
            <w:tcW w:w="2127" w:type="dxa"/>
            <w:vAlign w:val="center"/>
          </w:tcPr>
          <w:p>
            <w:pPr>
              <w:spacing w:line="360" w:lineRule="auto"/>
              <w:jc w:val="center"/>
              <w:rPr>
                <w:rFonts w:ascii="宋体" w:hAnsi="宋体"/>
              </w:rPr>
            </w:pPr>
            <w:r>
              <w:rPr>
                <w:rFonts w:hint="eastAsia" w:ascii="宋体" w:hAnsi="宋体"/>
              </w:rPr>
              <w:t>博大大厦</w:t>
            </w:r>
          </w:p>
        </w:tc>
        <w:tc>
          <w:tcPr>
            <w:tcW w:w="1417" w:type="dxa"/>
            <w:vAlign w:val="center"/>
          </w:tcPr>
          <w:p>
            <w:pPr>
              <w:spacing w:line="360" w:lineRule="auto"/>
              <w:jc w:val="center"/>
              <w:rPr>
                <w:rFonts w:ascii="宋体" w:hAnsi="宋体"/>
              </w:rPr>
            </w:pPr>
            <w:r>
              <w:rPr>
                <w:rFonts w:hint="eastAsia" w:ascii="宋体" w:hAnsi="宋体"/>
              </w:rPr>
              <w:t>1080P</w:t>
            </w:r>
          </w:p>
        </w:tc>
        <w:tc>
          <w:tcPr>
            <w:tcW w:w="1985" w:type="dxa"/>
            <w:vAlign w:val="center"/>
          </w:tcPr>
          <w:p>
            <w:pPr>
              <w:spacing w:line="360" w:lineRule="auto"/>
              <w:jc w:val="center"/>
              <w:rPr>
                <w:rFonts w:ascii="宋体" w:hAnsi="宋体"/>
              </w:rPr>
            </w:pPr>
            <w:r>
              <w:rPr>
                <w:rFonts w:hint="eastAsia" w:ascii="宋体" w:hAnsi="宋体"/>
              </w:rPr>
              <w:t>光纤</w:t>
            </w:r>
          </w:p>
        </w:tc>
        <w:tc>
          <w:tcPr>
            <w:tcW w:w="1417" w:type="dxa"/>
            <w:vAlign w:val="center"/>
          </w:tcPr>
          <w:p>
            <w:pPr>
              <w:spacing w:line="360" w:lineRule="auto"/>
              <w:jc w:val="center"/>
              <w:rPr>
                <w:rFonts w:ascii="宋体" w:hAnsi="宋体"/>
              </w:rPr>
            </w:pPr>
            <w:r>
              <w:rPr>
                <w:rFonts w:hint="eastAsia" w:ascii="宋体" w:hAnsi="宋体"/>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Align w:val="center"/>
          </w:tcPr>
          <w:p>
            <w:pPr>
              <w:spacing w:line="360" w:lineRule="auto"/>
              <w:jc w:val="center"/>
              <w:rPr>
                <w:rFonts w:ascii="宋体" w:hAnsi="宋体"/>
              </w:rPr>
            </w:pPr>
            <w:r>
              <w:rPr>
                <w:rFonts w:hint="eastAsia" w:ascii="宋体" w:hAnsi="宋体"/>
              </w:rPr>
              <w:t>北京博大永康商务酒店（2个）</w:t>
            </w:r>
          </w:p>
        </w:tc>
        <w:tc>
          <w:tcPr>
            <w:tcW w:w="2127" w:type="dxa"/>
            <w:vAlign w:val="center"/>
          </w:tcPr>
          <w:p>
            <w:pPr>
              <w:spacing w:line="360" w:lineRule="auto"/>
              <w:jc w:val="center"/>
              <w:rPr>
                <w:rFonts w:ascii="宋体" w:hAnsi="宋体"/>
              </w:rPr>
            </w:pPr>
            <w:r>
              <w:rPr>
                <w:rFonts w:hint="eastAsia" w:ascii="宋体" w:hAnsi="宋体"/>
              </w:rPr>
              <w:t>永康公寓</w:t>
            </w:r>
          </w:p>
        </w:tc>
        <w:tc>
          <w:tcPr>
            <w:tcW w:w="1417" w:type="dxa"/>
            <w:vAlign w:val="center"/>
          </w:tcPr>
          <w:p>
            <w:pPr>
              <w:spacing w:line="360" w:lineRule="auto"/>
              <w:jc w:val="center"/>
              <w:rPr>
                <w:rFonts w:ascii="宋体" w:hAnsi="宋体"/>
              </w:rPr>
            </w:pPr>
            <w:r>
              <w:rPr>
                <w:rFonts w:hint="eastAsia" w:ascii="宋体" w:hAnsi="宋体"/>
              </w:rPr>
              <w:t>1080P</w:t>
            </w:r>
          </w:p>
        </w:tc>
        <w:tc>
          <w:tcPr>
            <w:tcW w:w="1985" w:type="dxa"/>
            <w:vAlign w:val="center"/>
          </w:tcPr>
          <w:p>
            <w:pPr>
              <w:spacing w:line="360" w:lineRule="auto"/>
              <w:jc w:val="center"/>
              <w:rPr>
                <w:rFonts w:ascii="宋体" w:hAnsi="宋体"/>
              </w:rPr>
            </w:pPr>
            <w:r>
              <w:rPr>
                <w:rFonts w:hint="eastAsia" w:ascii="宋体" w:hAnsi="宋体"/>
              </w:rPr>
              <w:t>光纤</w:t>
            </w:r>
          </w:p>
        </w:tc>
        <w:tc>
          <w:tcPr>
            <w:tcW w:w="1417" w:type="dxa"/>
            <w:vAlign w:val="center"/>
          </w:tcPr>
          <w:p>
            <w:pPr>
              <w:spacing w:line="360" w:lineRule="auto"/>
              <w:jc w:val="center"/>
              <w:rPr>
                <w:rFonts w:ascii="宋体" w:hAnsi="宋体"/>
              </w:rPr>
            </w:pPr>
            <w:r>
              <w:rPr>
                <w:rFonts w:hint="eastAsia" w:ascii="宋体" w:hAnsi="宋体"/>
              </w:rPr>
              <w:t>新建</w:t>
            </w:r>
          </w:p>
        </w:tc>
      </w:tr>
    </w:tbl>
    <w:p>
      <w:pPr>
        <w:pStyle w:val="4"/>
        <w:numPr>
          <w:ilvl w:val="2"/>
          <w:numId w:val="16"/>
        </w:numPr>
        <w:rPr>
          <w:rFonts w:ascii="宋体" w:hAnsi="宋体"/>
          <w:sz w:val="24"/>
          <w:szCs w:val="24"/>
        </w:rPr>
      </w:pPr>
      <w:bookmarkStart w:id="206" w:name="_Toc1997494"/>
      <w:bookmarkStart w:id="207" w:name="_Toc10457"/>
      <w:bookmarkStart w:id="208" w:name="_Toc23461"/>
      <w:bookmarkStart w:id="209" w:name="_Toc244674969"/>
      <w:r>
        <w:rPr>
          <w:rFonts w:hint="eastAsia" w:ascii="宋体" w:hAnsi="宋体"/>
          <w:sz w:val="24"/>
          <w:szCs w:val="24"/>
        </w:rPr>
        <w:t>性能需求</w:t>
      </w:r>
      <w:bookmarkEnd w:id="206"/>
      <w:bookmarkEnd w:id="207"/>
      <w:bookmarkEnd w:id="208"/>
      <w:bookmarkEnd w:id="209"/>
    </w:p>
    <w:p>
      <w:pPr>
        <w:spacing w:line="360" w:lineRule="auto"/>
        <w:ind w:firstLine="420"/>
        <w:rPr>
          <w:rFonts w:ascii="宋体" w:hAnsi="宋体"/>
          <w:sz w:val="24"/>
        </w:rPr>
      </w:pPr>
      <w:r>
        <w:rPr>
          <w:rFonts w:hint="eastAsia" w:ascii="宋体" w:hAnsi="宋体"/>
          <w:sz w:val="24"/>
        </w:rPr>
        <w:t>高清监控摄像机要求支持1080P@25fps，系统采用的摄像机为200W像素摄像机，输出接口方式HD-SDI接口，标准H.264编码算法。</w:t>
      </w:r>
    </w:p>
    <w:p>
      <w:pPr>
        <w:pStyle w:val="4"/>
        <w:numPr>
          <w:ilvl w:val="2"/>
          <w:numId w:val="16"/>
        </w:numPr>
        <w:rPr>
          <w:rFonts w:ascii="宋体" w:hAnsi="宋体"/>
          <w:sz w:val="24"/>
          <w:szCs w:val="24"/>
        </w:rPr>
      </w:pPr>
      <w:bookmarkStart w:id="210" w:name="_Toc1997495"/>
      <w:bookmarkStart w:id="211" w:name="_Toc23467"/>
      <w:bookmarkStart w:id="212" w:name="_Toc12385"/>
      <w:bookmarkStart w:id="213" w:name="_Toc244674970"/>
      <w:r>
        <w:rPr>
          <w:rFonts w:hint="eastAsia" w:ascii="宋体" w:hAnsi="宋体"/>
          <w:sz w:val="24"/>
          <w:szCs w:val="24"/>
        </w:rPr>
        <w:t>接口需求</w:t>
      </w:r>
      <w:bookmarkEnd w:id="210"/>
      <w:bookmarkEnd w:id="211"/>
      <w:bookmarkEnd w:id="212"/>
      <w:bookmarkEnd w:id="213"/>
    </w:p>
    <w:p>
      <w:pPr>
        <w:spacing w:line="360" w:lineRule="auto"/>
        <w:ind w:firstLine="480" w:firstLineChars="200"/>
        <w:rPr>
          <w:rFonts w:ascii="宋体" w:hAnsi="宋体" w:cs="Arial"/>
          <w:sz w:val="24"/>
        </w:rPr>
      </w:pPr>
      <w:r>
        <w:rPr>
          <w:rFonts w:hint="eastAsia" w:ascii="宋体" w:hAnsi="宋体" w:cs="Arial"/>
          <w:sz w:val="24"/>
        </w:rPr>
        <w:t>系统建设充分考虑到现有的</w:t>
      </w:r>
      <w:r>
        <w:rPr>
          <w:rFonts w:hint="eastAsia" w:ascii="宋体" w:hAnsi="宋体"/>
          <w:sz w:val="24"/>
        </w:rPr>
        <w:t>HD SDI高清摄像机的接入，支持720p、1080p等多种信号，该接口的物理形式为BNC接口。新建高点监控及控制平台应与开发区现有监控平台相互兼容，能够接入现有平台统一操作，进行统一调动、使用。供应商应配合完成平台对接工作。</w:t>
      </w:r>
    </w:p>
    <w:p>
      <w:pPr>
        <w:pStyle w:val="2"/>
        <w:numPr>
          <w:ilvl w:val="0"/>
          <w:numId w:val="16"/>
        </w:numPr>
        <w:tabs>
          <w:tab w:val="clear" w:pos="1440"/>
        </w:tabs>
        <w:spacing w:before="312" w:after="312"/>
        <w:jc w:val="center"/>
        <w:rPr>
          <w:rFonts w:ascii="宋体" w:hAnsi="宋体"/>
          <w:sz w:val="36"/>
          <w:szCs w:val="36"/>
        </w:rPr>
      </w:pPr>
      <w:bookmarkStart w:id="214" w:name="_Toc1997496"/>
      <w:bookmarkStart w:id="215" w:name="_Toc17586"/>
      <w:bookmarkStart w:id="216" w:name="_Toc19540"/>
      <w:r>
        <w:rPr>
          <w:rFonts w:hint="eastAsia" w:ascii="宋体" w:hAnsi="宋体"/>
          <w:sz w:val="36"/>
          <w:szCs w:val="36"/>
        </w:rPr>
        <w:t>系统总体设计</w:t>
      </w:r>
      <w:bookmarkEnd w:id="214"/>
      <w:bookmarkEnd w:id="215"/>
      <w:bookmarkEnd w:id="216"/>
    </w:p>
    <w:p>
      <w:pPr>
        <w:pStyle w:val="3"/>
        <w:widowControl/>
        <w:numPr>
          <w:ilvl w:val="1"/>
          <w:numId w:val="16"/>
        </w:numPr>
        <w:spacing w:before="312" w:beforeLines="100" w:after="312" w:afterLines="100" w:line="220" w:lineRule="atLeast"/>
        <w:jc w:val="left"/>
        <w:rPr>
          <w:rFonts w:ascii="宋体" w:hAnsi="宋体"/>
        </w:rPr>
      </w:pPr>
      <w:bookmarkStart w:id="217" w:name="_Toc1997497"/>
      <w:bookmarkStart w:id="218" w:name="_Toc3654"/>
      <w:bookmarkStart w:id="219" w:name="_Toc244674979"/>
      <w:bookmarkStart w:id="220" w:name="_Toc9862"/>
      <w:r>
        <w:rPr>
          <w:rFonts w:hint="eastAsia" w:ascii="宋体" w:hAnsi="宋体"/>
        </w:rPr>
        <w:t>系统设计原则</w:t>
      </w:r>
      <w:bookmarkEnd w:id="217"/>
      <w:bookmarkEnd w:id="218"/>
      <w:bookmarkEnd w:id="219"/>
      <w:bookmarkEnd w:id="220"/>
    </w:p>
    <w:p>
      <w:pPr>
        <w:spacing w:line="360" w:lineRule="auto"/>
        <w:ind w:firstLine="480" w:firstLineChars="200"/>
        <w:rPr>
          <w:rFonts w:ascii="宋体" w:hAnsi="宋体"/>
          <w:sz w:val="24"/>
        </w:rPr>
      </w:pPr>
      <w:r>
        <w:rPr>
          <w:rFonts w:ascii="宋体" w:hAnsi="宋体"/>
          <w:sz w:val="24"/>
        </w:rPr>
        <w:t>在系统设计中，力求满足以下要求，以最优的性能价格比保护投资，将遵循以下设计原则：</w:t>
      </w:r>
    </w:p>
    <w:p>
      <w:pPr>
        <w:pStyle w:val="4"/>
        <w:numPr>
          <w:ilvl w:val="2"/>
          <w:numId w:val="16"/>
        </w:numPr>
        <w:rPr>
          <w:rFonts w:ascii="宋体" w:hAnsi="宋体"/>
          <w:sz w:val="24"/>
          <w:szCs w:val="24"/>
        </w:rPr>
      </w:pPr>
      <w:bookmarkStart w:id="221" w:name="_Toc16065"/>
      <w:bookmarkStart w:id="222" w:name="_Toc25029"/>
      <w:bookmarkStart w:id="223" w:name="_Toc196213781"/>
      <w:bookmarkStart w:id="224" w:name="_Toc191034212"/>
      <w:bookmarkStart w:id="225" w:name="_Toc1997498"/>
      <w:bookmarkStart w:id="226" w:name="_Toc244674980"/>
      <w:r>
        <w:rPr>
          <w:rFonts w:ascii="宋体" w:hAnsi="宋体"/>
          <w:sz w:val="24"/>
          <w:szCs w:val="24"/>
        </w:rPr>
        <w:t>先进性</w:t>
      </w:r>
      <w:bookmarkEnd w:id="221"/>
      <w:bookmarkEnd w:id="222"/>
      <w:bookmarkEnd w:id="223"/>
      <w:bookmarkEnd w:id="224"/>
      <w:bookmarkEnd w:id="225"/>
      <w:bookmarkEnd w:id="226"/>
    </w:p>
    <w:p>
      <w:pPr>
        <w:spacing w:line="360" w:lineRule="auto"/>
        <w:ind w:firstLine="480" w:firstLineChars="200"/>
        <w:rPr>
          <w:rFonts w:ascii="宋体" w:hAnsi="宋体"/>
          <w:sz w:val="24"/>
        </w:rPr>
      </w:pPr>
      <w:r>
        <w:rPr>
          <w:rFonts w:ascii="宋体" w:hAnsi="宋体"/>
          <w:sz w:val="24"/>
        </w:rPr>
        <w:t>监控结合当前最先进的高清视频</w:t>
      </w:r>
      <w:r>
        <w:rPr>
          <w:rFonts w:hint="eastAsia" w:ascii="宋体" w:hAnsi="宋体"/>
          <w:sz w:val="24"/>
        </w:rPr>
        <w:t>采集、压缩编码</w:t>
      </w:r>
      <w:r>
        <w:rPr>
          <w:rFonts w:ascii="宋体" w:hAnsi="宋体"/>
          <w:sz w:val="24"/>
        </w:rPr>
        <w:t>和存储技术，形成一套高性能的</w:t>
      </w:r>
      <w:r>
        <w:rPr>
          <w:rFonts w:hint="eastAsia" w:ascii="宋体" w:hAnsi="宋体"/>
          <w:sz w:val="24"/>
        </w:rPr>
        <w:t>高点综合</w:t>
      </w:r>
      <w:r>
        <w:rPr>
          <w:rFonts w:ascii="宋体" w:hAnsi="宋体"/>
          <w:sz w:val="24"/>
        </w:rPr>
        <w:t>监控系统。这些技术的采用，</w:t>
      </w:r>
      <w:r>
        <w:rPr>
          <w:rFonts w:hint="eastAsia" w:ascii="宋体" w:hAnsi="宋体"/>
          <w:sz w:val="24"/>
        </w:rPr>
        <w:t>确保系统在国内的领先地位，</w:t>
      </w:r>
      <w:r>
        <w:rPr>
          <w:rFonts w:ascii="宋体" w:hAnsi="宋体"/>
          <w:sz w:val="24"/>
        </w:rPr>
        <w:t>使系统具有完备的功能，并且易于升级换代，在保证其先进性的前提下具有较长的生命周期。</w:t>
      </w:r>
    </w:p>
    <w:p>
      <w:pPr>
        <w:pStyle w:val="4"/>
        <w:numPr>
          <w:ilvl w:val="2"/>
          <w:numId w:val="16"/>
        </w:numPr>
        <w:rPr>
          <w:rFonts w:ascii="宋体" w:hAnsi="宋体"/>
          <w:sz w:val="24"/>
          <w:szCs w:val="24"/>
        </w:rPr>
      </w:pPr>
      <w:bookmarkStart w:id="227" w:name="_Toc10118"/>
      <w:bookmarkStart w:id="228" w:name="_Toc196213782"/>
      <w:bookmarkStart w:id="229" w:name="_Toc1997499"/>
      <w:bookmarkStart w:id="230" w:name="_Toc191034213"/>
      <w:bookmarkStart w:id="231" w:name="_Toc244674981"/>
      <w:bookmarkStart w:id="232" w:name="_Toc25419"/>
      <w:r>
        <w:rPr>
          <w:rFonts w:ascii="宋体" w:hAnsi="宋体"/>
          <w:sz w:val="24"/>
          <w:szCs w:val="24"/>
        </w:rPr>
        <w:t>实时性</w:t>
      </w:r>
      <w:bookmarkEnd w:id="227"/>
      <w:bookmarkEnd w:id="228"/>
      <w:bookmarkEnd w:id="229"/>
      <w:bookmarkEnd w:id="230"/>
      <w:bookmarkEnd w:id="231"/>
      <w:bookmarkEnd w:id="232"/>
    </w:p>
    <w:p>
      <w:pPr>
        <w:spacing w:line="360" w:lineRule="auto"/>
        <w:ind w:firstLine="480" w:firstLineChars="200"/>
        <w:rPr>
          <w:rFonts w:ascii="宋体" w:hAnsi="宋体"/>
          <w:sz w:val="24"/>
        </w:rPr>
      </w:pPr>
      <w:r>
        <w:rPr>
          <w:rFonts w:hint="eastAsia" w:ascii="宋体" w:hAnsi="宋体"/>
          <w:sz w:val="24"/>
        </w:rPr>
        <w:t>本次建设的</w:t>
      </w:r>
      <w:r>
        <w:rPr>
          <w:rFonts w:ascii="宋体" w:hAnsi="宋体"/>
          <w:sz w:val="24"/>
        </w:rPr>
        <w:t>系统是高清视频的多业务、多任务的应用系统，对系统实时性有很高的要求。</w:t>
      </w:r>
    </w:p>
    <w:p>
      <w:pPr>
        <w:spacing w:line="360" w:lineRule="auto"/>
        <w:ind w:firstLine="480" w:firstLineChars="200"/>
        <w:rPr>
          <w:rFonts w:ascii="宋体" w:hAnsi="宋体"/>
          <w:sz w:val="24"/>
        </w:rPr>
      </w:pPr>
      <w:r>
        <w:rPr>
          <w:rFonts w:ascii="宋体" w:hAnsi="宋体"/>
          <w:sz w:val="24"/>
        </w:rPr>
        <w:t>在进行方案设计和设备选型时，充分考虑到系统对实时性的要求，如：高清</w:t>
      </w:r>
      <w:r>
        <w:rPr>
          <w:rFonts w:hint="eastAsia" w:ascii="宋体" w:hAnsi="宋体"/>
          <w:sz w:val="24"/>
        </w:rPr>
        <w:t>监控</w:t>
      </w:r>
      <w:r>
        <w:rPr>
          <w:rFonts w:ascii="宋体" w:hAnsi="宋体"/>
          <w:sz w:val="24"/>
        </w:rPr>
        <w:t>摄像机视频信号传输帧率高达25帧/秒，以满足系统对实时性的要求。</w:t>
      </w:r>
    </w:p>
    <w:p>
      <w:pPr>
        <w:pStyle w:val="4"/>
        <w:numPr>
          <w:ilvl w:val="2"/>
          <w:numId w:val="16"/>
        </w:numPr>
        <w:rPr>
          <w:rFonts w:ascii="宋体" w:hAnsi="宋体"/>
          <w:sz w:val="24"/>
          <w:szCs w:val="24"/>
        </w:rPr>
      </w:pPr>
      <w:bookmarkStart w:id="233" w:name="_Toc18667"/>
      <w:bookmarkStart w:id="234" w:name="_Toc244674982"/>
      <w:bookmarkStart w:id="235" w:name="_Toc191034214"/>
      <w:bookmarkStart w:id="236" w:name="_Toc25266"/>
      <w:bookmarkStart w:id="237" w:name="_Toc1997500"/>
      <w:bookmarkStart w:id="238" w:name="_Toc196213783"/>
      <w:r>
        <w:rPr>
          <w:rFonts w:ascii="宋体" w:hAnsi="宋体"/>
          <w:sz w:val="24"/>
          <w:szCs w:val="24"/>
        </w:rPr>
        <w:t>可靠性</w:t>
      </w:r>
      <w:bookmarkEnd w:id="233"/>
      <w:bookmarkEnd w:id="234"/>
      <w:bookmarkEnd w:id="235"/>
      <w:bookmarkEnd w:id="236"/>
      <w:bookmarkEnd w:id="237"/>
      <w:bookmarkEnd w:id="238"/>
    </w:p>
    <w:p>
      <w:pPr>
        <w:spacing w:line="360" w:lineRule="auto"/>
        <w:ind w:firstLine="480" w:firstLineChars="200"/>
        <w:rPr>
          <w:rFonts w:ascii="宋体" w:hAnsi="宋体"/>
          <w:sz w:val="24"/>
        </w:rPr>
      </w:pPr>
      <w:r>
        <w:rPr>
          <w:rFonts w:hint="eastAsia" w:ascii="宋体" w:hAnsi="宋体"/>
          <w:sz w:val="24"/>
        </w:rPr>
        <w:t>系统建成后，将使开发区监管得到很大改善，使日常管理工作更迅速、完善。系统崩溃以及系统运行的不稳定性，都将对安全和管理带来不可估量的损失。因此，在方案设计上，从设备选型、系统结构设计和软件应用等方面均需要采取有效的措施，以提高整个系统的可靠性。可靠性是本系统设计中的关键，不可靠的系统根本谈不上什么先进性，系统瘫痪导致的损失和后果是不可估量的，因此对所选设备的可靠性要求极高。为此在方案设计及选用产品时，我们特别考虑了：第一、系统的关键部分全面采用国内外知名厂家的产品，保证系统工作的安全性；第二、所选用的设备均经为我们在以往实施的大量工程中经受了质量考验的产品；第三、设备供货厂商必须提供全面的产品质量保证和完善的售后服务，以确保系统长期、稳定、可靠地运行。特别是本次重点设备高清摄像机、高清镜头、直流变速云台、防护罩、云台解码器、高清视频编码器、存储设备以及防雷器在多个项目中应用，且效果良好；</w:t>
      </w:r>
    </w:p>
    <w:p>
      <w:pPr>
        <w:pStyle w:val="23"/>
        <w:numPr>
          <w:ilvl w:val="0"/>
          <w:numId w:val="18"/>
        </w:numPr>
        <w:tabs>
          <w:tab w:val="left" w:pos="0"/>
          <w:tab w:val="clear" w:pos="902"/>
        </w:tabs>
        <w:adjustRightInd w:val="0"/>
        <w:snapToGrid w:val="0"/>
        <w:spacing w:before="60" w:beforeAutospacing="0" w:after="60" w:afterAutospacing="0" w:line="440" w:lineRule="atLeast"/>
        <w:ind w:left="0" w:firstLine="709" w:firstLineChars="0"/>
        <w:jc w:val="both"/>
        <w:rPr>
          <w:rFonts w:hAnsi="宋体" w:cs="Arial"/>
        </w:rPr>
      </w:pPr>
      <w:r>
        <w:rPr>
          <w:rFonts w:hAnsi="宋体" w:cs="Arial"/>
        </w:rPr>
        <w:t>高清视频监控系统必须运行稳定、可靠，具有故障自动检测、报警的能力。</w:t>
      </w:r>
      <w:r>
        <w:rPr>
          <w:rFonts w:hint="eastAsia" w:hAnsi="宋体" w:cs="Arial"/>
        </w:rPr>
        <w:t>系统整体设计必须关注多个相关节点和应用环节，对整个系统的设计进行综合评估，</w:t>
      </w:r>
      <w:r>
        <w:rPr>
          <w:rFonts w:hAnsi="宋体" w:cs="Arial"/>
        </w:rPr>
        <w:t>从系统结构、技术措施、设备性能、系统管理、厂商技术支持及维修能力等方面着手，确保系统运行的可靠性和稳定性，达到最大的平均无故障时间；</w:t>
      </w:r>
    </w:p>
    <w:p>
      <w:pPr>
        <w:pStyle w:val="23"/>
        <w:numPr>
          <w:ilvl w:val="0"/>
          <w:numId w:val="18"/>
        </w:numPr>
        <w:tabs>
          <w:tab w:val="left" w:pos="0"/>
          <w:tab w:val="clear" w:pos="902"/>
        </w:tabs>
        <w:adjustRightInd w:val="0"/>
        <w:snapToGrid w:val="0"/>
        <w:spacing w:before="60" w:beforeAutospacing="0" w:after="60" w:afterAutospacing="0" w:line="440" w:lineRule="atLeast"/>
        <w:ind w:left="0" w:firstLine="709" w:firstLineChars="0"/>
        <w:jc w:val="both"/>
        <w:rPr>
          <w:rFonts w:hAnsi="宋体" w:cs="Arial"/>
        </w:rPr>
      </w:pPr>
      <w:r>
        <w:rPr>
          <w:rFonts w:hAnsi="宋体" w:cs="Arial"/>
        </w:rPr>
        <w:t>高清视频综合监控系统建成后，将作为</w:t>
      </w:r>
      <w:r>
        <w:rPr>
          <w:rFonts w:hint="eastAsia" w:hAnsi="宋体" w:cs="Arial"/>
        </w:rPr>
        <w:t>开发区内</w:t>
      </w:r>
      <w:r>
        <w:rPr>
          <w:rFonts w:hAnsi="宋体" w:cs="Arial"/>
        </w:rPr>
        <w:t>的重要</w:t>
      </w:r>
      <w:r>
        <w:rPr>
          <w:rFonts w:hint="eastAsia" w:hAnsi="宋体" w:cs="Arial"/>
        </w:rPr>
        <w:t>视频</w:t>
      </w:r>
      <w:r>
        <w:rPr>
          <w:rFonts w:hAnsi="宋体" w:cs="Arial"/>
        </w:rPr>
        <w:t>来源，系统功能的不稳定性甚至系统崩溃都将对</w:t>
      </w:r>
      <w:r>
        <w:rPr>
          <w:rFonts w:hint="eastAsia" w:hAnsi="宋体" w:cs="Arial"/>
        </w:rPr>
        <w:t>园区内</w:t>
      </w:r>
      <w:r>
        <w:rPr>
          <w:rFonts w:hAnsi="宋体" w:cs="Arial"/>
        </w:rPr>
        <w:t>管理带来</w:t>
      </w:r>
      <w:r>
        <w:rPr>
          <w:rFonts w:hint="eastAsia" w:hAnsi="宋体" w:cs="Arial"/>
        </w:rPr>
        <w:t>一定</w:t>
      </w:r>
      <w:r>
        <w:rPr>
          <w:rFonts w:hAnsi="宋体" w:cs="Arial"/>
        </w:rPr>
        <w:t>的损失。因此，我们从运行环境、软硬件等多个方面充分考虑系统的高可靠性。</w:t>
      </w:r>
    </w:p>
    <w:p>
      <w:pPr>
        <w:pStyle w:val="23"/>
        <w:numPr>
          <w:ilvl w:val="0"/>
          <w:numId w:val="18"/>
        </w:numPr>
        <w:tabs>
          <w:tab w:val="left" w:pos="0"/>
          <w:tab w:val="clear" w:pos="902"/>
        </w:tabs>
        <w:adjustRightInd w:val="0"/>
        <w:snapToGrid w:val="0"/>
        <w:spacing w:before="60" w:beforeAutospacing="0" w:after="60" w:afterAutospacing="0" w:line="440" w:lineRule="atLeast"/>
        <w:ind w:left="0" w:firstLine="709" w:firstLineChars="0"/>
        <w:jc w:val="both"/>
        <w:rPr>
          <w:rFonts w:hAnsi="宋体" w:cs="Arial"/>
        </w:rPr>
      </w:pPr>
      <w:r>
        <w:rPr>
          <w:rFonts w:hAnsi="宋体" w:cs="Arial"/>
        </w:rPr>
        <w:t>硬件方面，我们遵循最严格的硬件设备选择，充分考虑到室外的恶劣环境，选择质量上乘、性能稳定的硬件设备，采用技术成熟的嵌入式结构，使系统可以在高温高湿等各种恶劣环境下正常工作。硬件上设计有</w:t>
      </w:r>
      <w:r>
        <w:rPr>
          <w:rFonts w:hint="eastAsia" w:hAnsi="宋体" w:cs="Arial"/>
        </w:rPr>
        <w:t>自诊断</w:t>
      </w:r>
      <w:r>
        <w:rPr>
          <w:rFonts w:hAnsi="宋体" w:cs="Arial"/>
        </w:rPr>
        <w:t>电路。如果某个软件模块的异常，监护进程无法处理，</w:t>
      </w:r>
      <w:r>
        <w:rPr>
          <w:rFonts w:hint="eastAsia" w:hAnsi="宋体" w:cs="Arial"/>
        </w:rPr>
        <w:t>自诊断</w:t>
      </w:r>
      <w:r>
        <w:rPr>
          <w:rFonts w:hAnsi="宋体" w:cs="Arial"/>
        </w:rPr>
        <w:t>电路自动重新启动前端系统，避免前端系统的长时间死机。</w:t>
      </w:r>
    </w:p>
    <w:p>
      <w:pPr>
        <w:pStyle w:val="23"/>
        <w:numPr>
          <w:ilvl w:val="0"/>
          <w:numId w:val="18"/>
        </w:numPr>
        <w:tabs>
          <w:tab w:val="left" w:pos="0"/>
          <w:tab w:val="clear" w:pos="902"/>
        </w:tabs>
        <w:adjustRightInd w:val="0"/>
        <w:snapToGrid w:val="0"/>
        <w:spacing w:before="60" w:beforeAutospacing="0" w:after="60" w:afterAutospacing="0" w:line="440" w:lineRule="atLeast"/>
        <w:ind w:left="0" w:firstLine="709" w:firstLineChars="0"/>
        <w:jc w:val="both"/>
        <w:rPr>
          <w:rFonts w:hAnsi="宋体" w:cs="Arial"/>
        </w:rPr>
      </w:pPr>
      <w:r>
        <w:rPr>
          <w:rFonts w:hAnsi="宋体" w:cs="Arial"/>
        </w:rPr>
        <w:t>我们选用的高清CCD摄像机采用整幅曝光模式，相对于CMOS的滚动曝光模式，</w:t>
      </w:r>
      <w:r>
        <w:rPr>
          <w:rFonts w:hint="eastAsia" w:hAnsi="宋体" w:cs="Arial"/>
        </w:rPr>
        <w:t>其</w:t>
      </w:r>
      <w:r>
        <w:rPr>
          <w:rFonts w:hAnsi="宋体" w:cs="Arial"/>
        </w:rPr>
        <w:t>夜间采用红外模式效果更好，使得系统可以全天候工作。</w:t>
      </w:r>
    </w:p>
    <w:p>
      <w:pPr>
        <w:pStyle w:val="23"/>
        <w:adjustRightInd w:val="0"/>
        <w:snapToGrid w:val="0"/>
        <w:spacing w:before="60" w:beforeAutospacing="0" w:after="60" w:afterAutospacing="0" w:line="440" w:lineRule="atLeast"/>
        <w:ind w:left="482" w:firstLine="0" w:firstLineChars="0"/>
        <w:jc w:val="both"/>
        <w:rPr>
          <w:rFonts w:hAnsi="宋体" w:cs="Arial"/>
        </w:rPr>
      </w:pPr>
      <w:r>
        <w:rPr>
          <w:rFonts w:hAnsi="宋体" w:cs="Arial"/>
        </w:rPr>
        <w:t>综上所述，系统的可靠性在软件和硬件两个方面都得到了有效的保证。</w:t>
      </w:r>
    </w:p>
    <w:p>
      <w:pPr>
        <w:pStyle w:val="4"/>
        <w:numPr>
          <w:ilvl w:val="2"/>
          <w:numId w:val="16"/>
        </w:numPr>
        <w:rPr>
          <w:rFonts w:ascii="宋体" w:hAnsi="宋体"/>
          <w:sz w:val="24"/>
          <w:szCs w:val="24"/>
        </w:rPr>
      </w:pPr>
      <w:bookmarkStart w:id="239" w:name="_Toc244674983"/>
      <w:bookmarkStart w:id="240" w:name="_Toc1997501"/>
      <w:bookmarkStart w:id="241" w:name="_Toc196213786"/>
      <w:bookmarkStart w:id="242" w:name="_Toc29455"/>
      <w:bookmarkStart w:id="243" w:name="_Toc191034217"/>
      <w:bookmarkStart w:id="244" w:name="_Toc32450"/>
      <w:r>
        <w:rPr>
          <w:rFonts w:ascii="宋体" w:hAnsi="宋体"/>
          <w:sz w:val="24"/>
          <w:szCs w:val="24"/>
        </w:rPr>
        <w:t>安全性</w:t>
      </w:r>
      <w:bookmarkEnd w:id="239"/>
      <w:bookmarkEnd w:id="240"/>
      <w:bookmarkEnd w:id="241"/>
      <w:bookmarkEnd w:id="242"/>
      <w:bookmarkEnd w:id="243"/>
      <w:bookmarkEnd w:id="244"/>
    </w:p>
    <w:p>
      <w:pPr>
        <w:spacing w:line="360" w:lineRule="auto"/>
        <w:ind w:firstLine="482"/>
        <w:rPr>
          <w:rFonts w:ascii="宋体" w:hAnsi="宋体"/>
          <w:sz w:val="24"/>
        </w:rPr>
      </w:pPr>
      <w:r>
        <w:rPr>
          <w:rFonts w:ascii="宋体" w:hAnsi="宋体"/>
          <w:sz w:val="24"/>
        </w:rPr>
        <w:t>系统采用集成化设计，前端</w:t>
      </w:r>
      <w:r>
        <w:rPr>
          <w:rFonts w:hint="eastAsia" w:ascii="宋体" w:hAnsi="宋体"/>
          <w:sz w:val="24"/>
        </w:rPr>
        <w:t>摄像机</w:t>
      </w:r>
      <w:r>
        <w:rPr>
          <w:rFonts w:ascii="宋体" w:hAnsi="宋体"/>
          <w:sz w:val="24"/>
        </w:rPr>
        <w:t>到</w:t>
      </w:r>
      <w:r>
        <w:rPr>
          <w:rFonts w:hint="eastAsia" w:ascii="宋体" w:hAnsi="宋体"/>
          <w:sz w:val="24"/>
        </w:rPr>
        <w:t>园区</w:t>
      </w:r>
      <w:r>
        <w:rPr>
          <w:rFonts w:ascii="宋体" w:hAnsi="宋体"/>
          <w:sz w:val="24"/>
        </w:rPr>
        <w:t>汇聚节点传输路由基于</w:t>
      </w:r>
      <w:r>
        <w:rPr>
          <w:rFonts w:hint="eastAsia" w:ascii="宋体" w:hAnsi="宋体"/>
          <w:sz w:val="24"/>
        </w:rPr>
        <w:t>同轴电缆或者</w:t>
      </w:r>
      <w:r>
        <w:rPr>
          <w:rFonts w:ascii="宋体" w:hAnsi="宋体"/>
          <w:sz w:val="24"/>
        </w:rPr>
        <w:t>光纤链路，与外界设备物理充分隔离，保证系统内的信息在传输过程中安全可靠，不被非法攻击。</w:t>
      </w:r>
    </w:p>
    <w:p>
      <w:pPr>
        <w:spacing w:line="360" w:lineRule="auto"/>
        <w:ind w:firstLine="482"/>
        <w:rPr>
          <w:rFonts w:ascii="宋体" w:hAnsi="宋体"/>
          <w:sz w:val="24"/>
        </w:rPr>
      </w:pPr>
      <w:r>
        <w:rPr>
          <w:rFonts w:hint="eastAsia" w:ascii="宋体" w:hAnsi="宋体"/>
          <w:sz w:val="24"/>
        </w:rPr>
        <w:t>管理主机和服务器采用Linux操作系统，其安全性、稳定性均超过普通视窗操作系统，具有较强的安全管理机制，充分考虑抵御来自非法访问者的侵入和攻击。</w:t>
      </w:r>
      <w:r>
        <w:rPr>
          <w:rFonts w:ascii="宋体" w:hAnsi="宋体"/>
          <w:sz w:val="24"/>
        </w:rPr>
        <w:t>系统具有防病毒，防误操作特性，有较强的抗干扰、抗静电能力。</w:t>
      </w:r>
    </w:p>
    <w:p>
      <w:pPr>
        <w:spacing w:line="360" w:lineRule="auto"/>
        <w:ind w:firstLine="482"/>
        <w:rPr>
          <w:rFonts w:ascii="宋体" w:hAnsi="宋体"/>
          <w:sz w:val="24"/>
        </w:rPr>
      </w:pPr>
      <w:r>
        <w:rPr>
          <w:rFonts w:ascii="宋体" w:hAnsi="宋体"/>
          <w:sz w:val="24"/>
        </w:rPr>
        <w:t>系统与外部的连接，均通过中心集成应用系统接口。系统通过严格的身份验证机制和授权功能保证系统的安全。能够进入系统的用户在功能使用和数据访问权限上是有等级之分的，系统建立身份与数据、身份与功能的访问和使用权限描述矩阵，对所有合法用户进行分类，并确定其对功能的使用权限和对数据的访问权限，充分杜绝了可能发生的非法侵入。</w:t>
      </w:r>
    </w:p>
    <w:p>
      <w:pPr>
        <w:spacing w:line="360" w:lineRule="auto"/>
        <w:ind w:firstLine="482"/>
        <w:rPr>
          <w:rFonts w:ascii="宋体" w:hAnsi="宋体"/>
          <w:sz w:val="24"/>
        </w:rPr>
      </w:pPr>
      <w:r>
        <w:rPr>
          <w:rFonts w:ascii="宋体" w:hAnsi="宋体"/>
          <w:sz w:val="24"/>
        </w:rPr>
        <w:t>系统建有完善的数据维护、更新、备份和保管机制，以确保任何情况下系统数据不被丢失和损毁。</w:t>
      </w:r>
    </w:p>
    <w:p>
      <w:pPr>
        <w:pStyle w:val="4"/>
        <w:numPr>
          <w:ilvl w:val="2"/>
          <w:numId w:val="16"/>
        </w:numPr>
        <w:rPr>
          <w:rFonts w:ascii="宋体" w:hAnsi="宋体"/>
          <w:sz w:val="24"/>
          <w:szCs w:val="24"/>
        </w:rPr>
      </w:pPr>
      <w:bookmarkStart w:id="245" w:name="_Toc196213784"/>
      <w:bookmarkStart w:id="246" w:name="_Toc191034215"/>
      <w:bookmarkStart w:id="247" w:name="_Toc1997502"/>
      <w:bookmarkStart w:id="248" w:name="_Toc18375"/>
      <w:bookmarkStart w:id="249" w:name="_Toc244674984"/>
      <w:bookmarkStart w:id="250" w:name="_Toc1738"/>
      <w:r>
        <w:rPr>
          <w:rFonts w:ascii="宋体" w:hAnsi="宋体"/>
          <w:sz w:val="24"/>
          <w:szCs w:val="24"/>
        </w:rPr>
        <w:t>标准</w:t>
      </w:r>
      <w:bookmarkEnd w:id="245"/>
      <w:bookmarkEnd w:id="246"/>
      <w:r>
        <w:rPr>
          <w:rFonts w:ascii="宋体" w:hAnsi="宋体"/>
          <w:sz w:val="24"/>
          <w:szCs w:val="24"/>
        </w:rPr>
        <w:t>性</w:t>
      </w:r>
      <w:bookmarkEnd w:id="247"/>
      <w:bookmarkEnd w:id="248"/>
      <w:bookmarkEnd w:id="249"/>
      <w:bookmarkEnd w:id="250"/>
    </w:p>
    <w:p>
      <w:pPr>
        <w:spacing w:line="360" w:lineRule="auto"/>
        <w:ind w:firstLine="482"/>
        <w:rPr>
          <w:rFonts w:ascii="宋体" w:hAnsi="宋体"/>
          <w:sz w:val="24"/>
        </w:rPr>
      </w:pPr>
      <w:r>
        <w:rPr>
          <w:rFonts w:ascii="宋体" w:hAnsi="宋体"/>
          <w:sz w:val="24"/>
        </w:rPr>
        <w:t>系统在硬件和软件设计上，均采用符合标准的接口和算法，以便于与其它外部系统的连接和未来系统的升级扩容。</w:t>
      </w:r>
    </w:p>
    <w:p>
      <w:pPr>
        <w:spacing w:line="360" w:lineRule="auto"/>
        <w:ind w:firstLine="482"/>
        <w:rPr>
          <w:rFonts w:ascii="宋体" w:hAnsi="宋体"/>
          <w:sz w:val="24"/>
        </w:rPr>
      </w:pPr>
      <w:r>
        <w:rPr>
          <w:rFonts w:hint="eastAsia" w:ascii="宋体" w:hAnsi="宋体"/>
          <w:sz w:val="24"/>
        </w:rPr>
        <w:t>系统设计时，所采用的技术手段遵循业界标准，特别是提供了标准接口，使系统具有较高的灵活性，与其它系统方便互联，同时可适应今后的升级或引进新技术。系统具有良好的互联、互控及升级能力，遵循最新的国际标准、国家标准和行业标准，遵循开放的原则。并提供相关系统设备的技术标准、接口。系统网络结构易于扩充，以适应今后的较大任务负载。硬件平台可升级，当需要时可以通过新的设备同原有设备一起工作以提高系统的处理能力，从而保护原有投资。</w:t>
      </w:r>
    </w:p>
    <w:p>
      <w:pPr>
        <w:pStyle w:val="4"/>
        <w:numPr>
          <w:ilvl w:val="2"/>
          <w:numId w:val="16"/>
        </w:numPr>
        <w:rPr>
          <w:rFonts w:ascii="宋体" w:hAnsi="宋体"/>
          <w:sz w:val="24"/>
          <w:szCs w:val="24"/>
        </w:rPr>
      </w:pPr>
      <w:bookmarkStart w:id="251" w:name="_Toc7638"/>
      <w:bookmarkStart w:id="252" w:name="_Toc1997503"/>
      <w:bookmarkStart w:id="253" w:name="_Toc244674985"/>
      <w:bookmarkStart w:id="254" w:name="_Toc4365"/>
      <w:bookmarkStart w:id="255" w:name="_Toc196213785"/>
      <w:bookmarkStart w:id="256" w:name="_Toc191034216"/>
      <w:r>
        <w:rPr>
          <w:rFonts w:ascii="宋体" w:hAnsi="宋体"/>
          <w:sz w:val="24"/>
          <w:szCs w:val="24"/>
        </w:rPr>
        <w:t>兼容性</w:t>
      </w:r>
      <w:bookmarkEnd w:id="251"/>
      <w:bookmarkEnd w:id="252"/>
      <w:bookmarkEnd w:id="253"/>
      <w:bookmarkEnd w:id="254"/>
      <w:bookmarkEnd w:id="255"/>
      <w:bookmarkEnd w:id="256"/>
    </w:p>
    <w:p>
      <w:pPr>
        <w:spacing w:line="360" w:lineRule="auto"/>
        <w:ind w:firstLine="482"/>
        <w:rPr>
          <w:rFonts w:ascii="宋体" w:hAnsi="宋体"/>
          <w:sz w:val="24"/>
        </w:rPr>
      </w:pPr>
      <w:r>
        <w:rPr>
          <w:rFonts w:ascii="宋体" w:hAnsi="宋体"/>
          <w:sz w:val="24"/>
        </w:rPr>
        <w:t>本次建设的监控管理平台，支持高清视频、标清视频的混合应用管理，可以很好地实现兼容应用，系统具有极强的兼容性。</w:t>
      </w:r>
    </w:p>
    <w:p>
      <w:pPr>
        <w:pStyle w:val="4"/>
        <w:numPr>
          <w:ilvl w:val="2"/>
          <w:numId w:val="16"/>
        </w:numPr>
        <w:rPr>
          <w:rFonts w:ascii="宋体" w:hAnsi="宋体"/>
          <w:sz w:val="24"/>
          <w:szCs w:val="24"/>
        </w:rPr>
      </w:pPr>
      <w:bookmarkStart w:id="257" w:name="_Toc1997504"/>
      <w:bookmarkStart w:id="258" w:name="_Toc191034218"/>
      <w:bookmarkStart w:id="259" w:name="_Toc16359"/>
      <w:bookmarkStart w:id="260" w:name="_Toc244674986"/>
      <w:bookmarkStart w:id="261" w:name="_Toc23653"/>
      <w:bookmarkStart w:id="262" w:name="_Toc196213787"/>
      <w:r>
        <w:rPr>
          <w:rFonts w:ascii="宋体" w:hAnsi="宋体"/>
          <w:sz w:val="24"/>
          <w:szCs w:val="24"/>
        </w:rPr>
        <w:t>扩展性</w:t>
      </w:r>
      <w:bookmarkEnd w:id="257"/>
      <w:bookmarkEnd w:id="258"/>
      <w:bookmarkEnd w:id="259"/>
      <w:bookmarkEnd w:id="260"/>
      <w:bookmarkEnd w:id="261"/>
      <w:bookmarkEnd w:id="262"/>
    </w:p>
    <w:p>
      <w:pPr>
        <w:spacing w:line="360" w:lineRule="auto"/>
        <w:ind w:firstLine="482"/>
        <w:rPr>
          <w:rFonts w:ascii="宋体" w:hAnsi="宋体"/>
          <w:sz w:val="24"/>
        </w:rPr>
      </w:pPr>
      <w:r>
        <w:rPr>
          <w:rFonts w:ascii="宋体" w:hAnsi="宋体"/>
          <w:sz w:val="24"/>
        </w:rPr>
        <w:t>系统具有良好的可扩展性，不仅在系统规模上具有可扩展性，同时在系统功能也具备扩展性。</w:t>
      </w:r>
    </w:p>
    <w:p>
      <w:pPr>
        <w:numPr>
          <w:ilvl w:val="0"/>
          <w:numId w:val="18"/>
        </w:numPr>
        <w:tabs>
          <w:tab w:val="left" w:pos="0"/>
          <w:tab w:val="clear" w:pos="902"/>
        </w:tabs>
        <w:spacing w:line="360" w:lineRule="auto"/>
        <w:ind w:left="142" w:firstLine="284"/>
        <w:rPr>
          <w:rFonts w:ascii="宋体" w:hAnsi="宋体"/>
          <w:color w:val="000000"/>
          <w:sz w:val="24"/>
        </w:rPr>
      </w:pPr>
      <w:r>
        <w:rPr>
          <w:rFonts w:hint="eastAsia" w:ascii="宋体" w:hAnsi="宋体"/>
          <w:color w:val="000000"/>
          <w:sz w:val="24"/>
        </w:rPr>
        <w:t>系统所有产品均采用模块化设计，具备丰富的接口模块，只需根据实际的需求，配置相应数量的功能模块即可达到系统的功能要求。一旦需求变化只需增减相应的功能模块。系统配置灵活，支持任意拓朴结构的组网方式，可以方便实现各个层面的扩展应用。</w:t>
      </w:r>
    </w:p>
    <w:p>
      <w:pPr>
        <w:numPr>
          <w:ilvl w:val="0"/>
          <w:numId w:val="18"/>
        </w:numPr>
        <w:tabs>
          <w:tab w:val="left" w:pos="0"/>
          <w:tab w:val="clear" w:pos="902"/>
        </w:tabs>
        <w:spacing w:line="360" w:lineRule="auto"/>
        <w:ind w:left="142" w:firstLine="284"/>
        <w:rPr>
          <w:rFonts w:ascii="宋体" w:hAnsi="宋体"/>
          <w:color w:val="000000"/>
          <w:sz w:val="24"/>
        </w:rPr>
      </w:pPr>
      <w:r>
        <w:rPr>
          <w:rFonts w:ascii="宋体" w:hAnsi="宋体"/>
          <w:color w:val="000000"/>
          <w:sz w:val="24"/>
        </w:rPr>
        <w:t>支持任意拓扑结构的组网方式，可以根据实际需求，进行灵活配置，方便前端任意节点信息的多样化接入和扩展；标清传输及交换系统具有强大的背板交换功能，可充分保证多种信息的大容量传输与交换；中心汇聚交换设备采用模块化设计，只需根据实际的需求，配置相应数量的功能模块即可达到系统扩展功能要求。一旦需求变化只需增减相应的功能模块。</w:t>
      </w:r>
    </w:p>
    <w:p>
      <w:pPr>
        <w:numPr>
          <w:ilvl w:val="0"/>
          <w:numId w:val="18"/>
        </w:numPr>
        <w:tabs>
          <w:tab w:val="left" w:pos="0"/>
          <w:tab w:val="clear" w:pos="902"/>
        </w:tabs>
        <w:spacing w:line="360" w:lineRule="auto"/>
        <w:ind w:left="142" w:firstLine="284"/>
        <w:rPr>
          <w:rFonts w:ascii="宋体" w:hAnsi="宋体"/>
          <w:color w:val="000000"/>
          <w:sz w:val="24"/>
        </w:rPr>
      </w:pPr>
      <w:r>
        <w:rPr>
          <w:rFonts w:ascii="宋体" w:hAnsi="宋体"/>
          <w:color w:val="000000"/>
          <w:sz w:val="24"/>
        </w:rPr>
        <w:t>中心应用集成系统基于TCP/IP网络设计，具有较好的扩展性。只要网络带宽允许，对底层设备和用户数量没有限制；</w:t>
      </w:r>
    </w:p>
    <w:p>
      <w:pPr>
        <w:numPr>
          <w:ilvl w:val="0"/>
          <w:numId w:val="18"/>
        </w:numPr>
        <w:tabs>
          <w:tab w:val="left" w:pos="0"/>
          <w:tab w:val="clear" w:pos="902"/>
        </w:tabs>
        <w:spacing w:line="360" w:lineRule="auto"/>
        <w:ind w:left="142" w:firstLine="284"/>
        <w:rPr>
          <w:rFonts w:ascii="宋体" w:hAnsi="宋体"/>
          <w:color w:val="000000"/>
          <w:sz w:val="24"/>
        </w:rPr>
      </w:pPr>
      <w:r>
        <w:rPr>
          <w:rFonts w:ascii="宋体" w:hAnsi="宋体"/>
          <w:color w:val="000000"/>
          <w:sz w:val="24"/>
        </w:rPr>
        <w:t>系统采用标准化的物理接口设计，使用开放的软件接口协议，可以方便地实现与各种外部系统联接，并具备可集成性。</w:t>
      </w:r>
    </w:p>
    <w:p>
      <w:pPr>
        <w:pStyle w:val="4"/>
        <w:numPr>
          <w:ilvl w:val="2"/>
          <w:numId w:val="16"/>
        </w:numPr>
        <w:rPr>
          <w:rFonts w:ascii="宋体" w:hAnsi="宋体"/>
          <w:sz w:val="24"/>
          <w:szCs w:val="24"/>
        </w:rPr>
      </w:pPr>
      <w:bookmarkStart w:id="263" w:name="_Toc243931594"/>
      <w:bookmarkStart w:id="264" w:name="_Toc244674987"/>
      <w:bookmarkStart w:id="265" w:name="_Toc2128"/>
      <w:bookmarkStart w:id="266" w:name="_Toc243920283"/>
      <w:bookmarkStart w:id="267" w:name="_Toc1997505"/>
      <w:bookmarkStart w:id="268" w:name="_Toc19018"/>
      <w:r>
        <w:rPr>
          <w:rFonts w:ascii="宋体" w:hAnsi="宋体"/>
          <w:sz w:val="24"/>
          <w:szCs w:val="24"/>
        </w:rPr>
        <w:t>合理性</w:t>
      </w:r>
      <w:bookmarkEnd w:id="263"/>
      <w:bookmarkEnd w:id="264"/>
      <w:bookmarkEnd w:id="265"/>
      <w:bookmarkEnd w:id="266"/>
      <w:bookmarkEnd w:id="267"/>
      <w:bookmarkEnd w:id="268"/>
    </w:p>
    <w:p>
      <w:pPr>
        <w:spacing w:line="360" w:lineRule="auto"/>
        <w:ind w:firstLine="482"/>
        <w:rPr>
          <w:rFonts w:ascii="宋体" w:hAnsi="宋体"/>
          <w:sz w:val="24"/>
        </w:rPr>
      </w:pPr>
      <w:r>
        <w:rPr>
          <w:rFonts w:ascii="宋体" w:hAnsi="宋体"/>
          <w:sz w:val="24"/>
        </w:rPr>
        <w:t>严格以系统工程学及其它先进理论指导设计，</w:t>
      </w:r>
      <w:r>
        <w:rPr>
          <w:rFonts w:hint="eastAsia" w:ascii="宋体" w:hAnsi="宋体"/>
          <w:sz w:val="24"/>
        </w:rPr>
        <w:t>将系统各个功能模块有机的结合在一起，</w:t>
      </w:r>
      <w:r>
        <w:rPr>
          <w:rFonts w:ascii="宋体" w:hAnsi="宋体"/>
          <w:sz w:val="24"/>
        </w:rPr>
        <w:t>使系统的各部分合理配置，尽可能地发挥硬件设备的潜力和软件功能，最大限度地提高系统性能价格比。</w:t>
      </w:r>
    </w:p>
    <w:p>
      <w:pPr>
        <w:pStyle w:val="4"/>
        <w:numPr>
          <w:ilvl w:val="2"/>
          <w:numId w:val="16"/>
        </w:numPr>
        <w:rPr>
          <w:rFonts w:ascii="宋体" w:hAnsi="宋体"/>
          <w:sz w:val="24"/>
          <w:szCs w:val="24"/>
        </w:rPr>
      </w:pPr>
      <w:bookmarkStart w:id="269" w:name="_Toc1997506"/>
      <w:bookmarkStart w:id="270" w:name="_Toc243931597"/>
      <w:bookmarkStart w:id="271" w:name="_Toc9939"/>
      <w:bookmarkStart w:id="272" w:name="_Toc244674989"/>
      <w:bookmarkStart w:id="273" w:name="_Toc4202"/>
      <w:bookmarkStart w:id="274" w:name="_Toc243920286"/>
      <w:r>
        <w:rPr>
          <w:rFonts w:ascii="宋体" w:hAnsi="宋体"/>
          <w:sz w:val="24"/>
          <w:szCs w:val="24"/>
        </w:rPr>
        <w:t>可行性</w:t>
      </w:r>
      <w:bookmarkEnd w:id="269"/>
      <w:bookmarkEnd w:id="270"/>
      <w:bookmarkEnd w:id="271"/>
      <w:bookmarkEnd w:id="272"/>
      <w:bookmarkEnd w:id="273"/>
      <w:bookmarkEnd w:id="274"/>
    </w:p>
    <w:p>
      <w:pPr>
        <w:spacing w:line="360" w:lineRule="auto"/>
        <w:ind w:firstLine="482"/>
        <w:rPr>
          <w:rFonts w:ascii="宋体" w:hAnsi="宋体"/>
          <w:sz w:val="24"/>
        </w:rPr>
      </w:pPr>
      <w:r>
        <w:rPr>
          <w:rFonts w:hint="eastAsia" w:ascii="宋体" w:hAnsi="宋体"/>
          <w:sz w:val="24"/>
        </w:rPr>
        <w:t>城市高点监控系统的实施有一定的难度，特别是其核心部分的云台摄像机系统的稳定性、望远能力、精确控制能力、夜视能力、大气穿透能力、自我保护能力是影响高空了望系统成功实施的重要因素，而周边配套设施的组合，特别是后端控制软件的实施也是影响其建设的重要因素。</w:t>
      </w:r>
    </w:p>
    <w:p>
      <w:pPr>
        <w:spacing w:line="360" w:lineRule="auto"/>
        <w:ind w:firstLine="482"/>
        <w:rPr>
          <w:rFonts w:ascii="宋体" w:hAnsi="宋体"/>
          <w:sz w:val="24"/>
        </w:rPr>
      </w:pPr>
      <w:r>
        <w:rPr>
          <w:rFonts w:hint="eastAsia" w:ascii="宋体" w:hAnsi="宋体"/>
          <w:sz w:val="24"/>
        </w:rPr>
        <w:t>由于高点监控系统都是设置在近百米的高空，风速较大，基础自身的晃动也要考虑，因此云台的抗风能力以及自身的运行间隙控制是影响图像稳定的一个关键;云台摄像机锁定目标的监控范围从几百米到几公里，如何配置摄像机、镜头、云台，使远处的图像尽收眼底也是系统配置的一个难点。架设于高空的云台摄像机如何精确控制、防锈防雷、除霜抗冻也是高点监控系统中的一大难点。</w:t>
      </w:r>
    </w:p>
    <w:p>
      <w:pPr>
        <w:spacing w:line="360" w:lineRule="auto"/>
        <w:ind w:firstLine="482"/>
        <w:rPr>
          <w:rFonts w:ascii="宋体" w:hAnsi="宋体"/>
          <w:sz w:val="24"/>
        </w:rPr>
      </w:pPr>
      <w:r>
        <w:rPr>
          <w:rFonts w:hint="eastAsia" w:ascii="宋体" w:hAnsi="宋体"/>
          <w:sz w:val="24"/>
        </w:rPr>
        <w:t>目前城市高点监控技术实施过程中的难点问题，随着科技的发展进步，已经被一一化解，不再成为难题。特别是利用各种参数，包括水平转角、垂直转角、雨刷动作、回转速度、镜头光圈、变焦距离、对焦距离、快门速度、白平衡方式、增益强度、监控方向显示等对城市高点监控云台、镜头进行双向的精确控制和管理，这使得高点监控从“居高临下”的全局监控，到“关注细微”的定点监控可以随意转换，真正使得高点监控技术从理论转变为现实。</w:t>
      </w:r>
    </w:p>
    <w:p>
      <w:pPr>
        <w:spacing w:line="360" w:lineRule="auto"/>
        <w:rPr>
          <w:rFonts w:ascii="宋体" w:hAnsi="宋体"/>
          <w:sz w:val="24"/>
        </w:rPr>
      </w:pPr>
      <w:r>
        <w:rPr>
          <w:rFonts w:ascii="宋体" w:hAnsi="宋体"/>
          <w:sz w:val="24"/>
        </w:rPr>
        <w:br w:type="page"/>
      </w:r>
    </w:p>
    <w:p>
      <w:pPr>
        <w:pStyle w:val="3"/>
        <w:widowControl/>
        <w:numPr>
          <w:ilvl w:val="1"/>
          <w:numId w:val="16"/>
        </w:numPr>
        <w:spacing w:before="312" w:beforeLines="100" w:after="312" w:afterLines="100" w:line="220" w:lineRule="atLeast"/>
        <w:jc w:val="left"/>
        <w:rPr>
          <w:rFonts w:ascii="宋体" w:hAnsi="宋体"/>
        </w:rPr>
      </w:pPr>
      <w:bookmarkStart w:id="275" w:name="_Toc1997507"/>
      <w:bookmarkStart w:id="276" w:name="_Toc29562"/>
      <w:bookmarkStart w:id="277" w:name="_Toc30161"/>
      <w:r>
        <w:rPr>
          <w:rFonts w:hint="eastAsia" w:ascii="宋体" w:hAnsi="宋体"/>
        </w:rPr>
        <w:t>系统拓扑图</w:t>
      </w:r>
      <w:bookmarkEnd w:id="275"/>
      <w:bookmarkEnd w:id="276"/>
      <w:bookmarkEnd w:id="277"/>
    </w:p>
    <w:p>
      <w:pPr>
        <w:spacing w:line="360" w:lineRule="auto"/>
        <w:ind w:firstLine="480" w:firstLineChars="200"/>
        <w:rPr>
          <w:rFonts w:ascii="宋体" w:hAnsi="宋体"/>
          <w:sz w:val="24"/>
        </w:rPr>
      </w:pPr>
      <w:r>
        <w:rPr>
          <w:rFonts w:hint="eastAsia" w:ascii="宋体" w:hAnsi="宋体"/>
          <w:sz w:val="24"/>
        </w:rPr>
        <w:t>本次前端设备系统主要包括前端高清摄像机、200万像素调动变焦镜头、直流变速云台、防护罩、云台解码器、高清视频编码器、防雷器以及以太网光端机，前端设备主要实现高清视频采集、编码的功能，传输采用以太网光端机方式，其前端总传输带宽为10Mbps，前端存储主要通过带硬盘的编码器实现，存储时间为30天。中心应建设网络视频管理平台进行组网，平台应集成用户设备权限管理、结合了现代视频技术、网络通讯技术、计算机控制技术、流媒体传输技术的综合解决方案，为用户提供了强大的、灵活的组网和应用能力。该网络平台需具备与开发区现有视频图像平台兼容的能力，供应商应提供平台对接及相关服务。系统的结构图如下所示：</w:t>
      </w:r>
    </w:p>
    <w:p>
      <w:pPr>
        <w:spacing w:line="360" w:lineRule="auto"/>
        <w:rPr>
          <w:rFonts w:ascii="宋体" w:hAnsi="宋体"/>
          <w:sz w:val="24"/>
        </w:rPr>
      </w:pPr>
      <w:r>
        <w:pict>
          <v:shape id="_x0000_i1037" o:spt="75" type="#_x0000_t75" style="height:286.75pt;width:415.7pt;" filled="f" o:preferrelative="t" stroked="f" coordsize="21600,21600">
            <v:path/>
            <v:fill on="f" focussize="0,0"/>
            <v:stroke on="f" joinstyle="miter"/>
            <v:imagedata r:id="rId23" o:title=""/>
            <o:lock v:ext="edit" aspectratio="t"/>
            <w10:wrap type="none"/>
            <w10:anchorlock/>
          </v:shape>
        </w:pict>
      </w:r>
    </w:p>
    <w:p>
      <w:pPr>
        <w:spacing w:before="156" w:beforeLines="50" w:after="156" w:afterLines="50" w:line="360" w:lineRule="auto"/>
        <w:jc w:val="center"/>
        <w:rPr>
          <w:rFonts w:ascii="宋体" w:hAnsi="宋体"/>
          <w:color w:val="000000"/>
          <w:sz w:val="24"/>
        </w:rPr>
      </w:pPr>
      <w:r>
        <w:rPr>
          <w:rFonts w:hint="eastAsia" w:ascii="宋体" w:hAnsi="宋体"/>
          <w:color w:val="000000"/>
          <w:sz w:val="24"/>
        </w:rPr>
        <w:t>监控系统拓扑结构</w:t>
      </w:r>
    </w:p>
    <w:p>
      <w:pPr>
        <w:pStyle w:val="3"/>
        <w:widowControl/>
        <w:numPr>
          <w:ilvl w:val="1"/>
          <w:numId w:val="16"/>
        </w:numPr>
        <w:spacing w:before="312" w:beforeLines="100" w:after="312" w:afterLines="100" w:line="220" w:lineRule="atLeast"/>
        <w:jc w:val="left"/>
        <w:rPr>
          <w:rFonts w:ascii="宋体" w:hAnsi="宋体"/>
        </w:rPr>
      </w:pPr>
      <w:bookmarkStart w:id="278" w:name="_Toc1997508"/>
      <w:bookmarkStart w:id="279" w:name="_Toc5113"/>
      <w:bookmarkStart w:id="280" w:name="_Toc15197"/>
      <w:r>
        <w:rPr>
          <w:rFonts w:hint="eastAsia" w:ascii="宋体" w:hAnsi="宋体"/>
        </w:rPr>
        <w:t>系统功能概述</w:t>
      </w:r>
      <w:bookmarkEnd w:id="278"/>
      <w:bookmarkEnd w:id="279"/>
      <w:bookmarkEnd w:id="280"/>
    </w:p>
    <w:p>
      <w:pPr>
        <w:spacing w:line="360" w:lineRule="auto"/>
        <w:ind w:firstLine="480" w:firstLineChars="200"/>
        <w:rPr>
          <w:rFonts w:ascii="宋体" w:hAnsi="宋体"/>
          <w:sz w:val="24"/>
        </w:rPr>
      </w:pPr>
      <w:r>
        <w:rPr>
          <w:rFonts w:hint="eastAsia" w:ascii="宋体" w:hAnsi="宋体"/>
          <w:sz w:val="24"/>
        </w:rPr>
        <w:t>前端高点信号通过HD-SDI光端机、光钎直回核心机房，信号到机房后通过HD-SDI视分完成视频1分3和点位信息字符叠加（控制信号采用RS485共享器），3路视频（第1路连接应急办硬盘录像机完成编码存储、显示。第2路连接8路HD-SDI光端机传输至消防局，连接硬盘录像机完成视频的编码存储、显示。第3路为预留接口方便以后升级。）</w:t>
      </w:r>
    </w:p>
    <w:p>
      <w:pPr>
        <w:spacing w:line="360" w:lineRule="auto"/>
        <w:ind w:firstLine="480" w:firstLineChars="200"/>
        <w:rPr>
          <w:rFonts w:ascii="宋体" w:hAnsi="宋体"/>
          <w:sz w:val="24"/>
        </w:rPr>
      </w:pPr>
      <w:r>
        <w:rPr>
          <w:rFonts w:ascii="宋体" w:hAnsi="宋体"/>
          <w:sz w:val="24"/>
        </w:rPr>
        <w:t>应急办和消防局新增硬盘录像机和三围控制键盘，可对前端点位进行标胶、变倍。硬盘录像机都配有高清输出接口（</w:t>
      </w:r>
      <w:r>
        <w:rPr>
          <w:rFonts w:hint="eastAsia" w:ascii="宋体" w:hAnsi="宋体"/>
          <w:sz w:val="24"/>
        </w:rPr>
        <w:t>DVI/VGA</w:t>
      </w:r>
      <w:r>
        <w:rPr>
          <w:rFonts w:ascii="宋体" w:hAnsi="宋体"/>
          <w:sz w:val="24"/>
        </w:rPr>
        <w:t>）连接房内的原有大屏控制器，通过切换可在原有系统大屏实时显示。</w:t>
      </w:r>
    </w:p>
    <w:p>
      <w:pPr>
        <w:spacing w:line="360" w:lineRule="auto"/>
        <w:ind w:firstLine="480" w:firstLineChars="200"/>
        <w:rPr>
          <w:rFonts w:hint="eastAsia" w:ascii="宋体" w:hAnsi="宋体"/>
          <w:sz w:val="24"/>
        </w:rPr>
      </w:pPr>
      <w:r>
        <w:rPr>
          <w:rFonts w:hint="eastAsia" w:ascii="宋体" w:hAnsi="宋体"/>
          <w:sz w:val="24"/>
        </w:rPr>
        <w:t>硬盘录像机会对所有高点视频录像备份存储，同时支持本地检索回放，为事后取证提供更多数据。</w:t>
      </w:r>
      <w:r>
        <w:rPr>
          <w:rFonts w:ascii="宋体" w:hAnsi="宋体"/>
          <w:sz w:val="24"/>
        </w:rPr>
        <w:t xml:space="preserve"> </w:t>
      </w:r>
    </w:p>
    <w:p>
      <w:pPr>
        <w:spacing w:line="360" w:lineRule="auto"/>
        <w:ind w:firstLine="480" w:firstLineChars="200"/>
        <w:rPr>
          <w:rFonts w:ascii="宋体" w:hAnsi="宋体"/>
          <w:sz w:val="24"/>
        </w:rPr>
      </w:pPr>
      <w:r>
        <w:rPr>
          <w:rFonts w:hint="eastAsia" w:ascii="宋体" w:hAnsi="宋体"/>
          <w:sz w:val="24"/>
        </w:rPr>
        <w:t>本项目的监控点需与开发区视频图像管理平台进行对接并展示使用，中标商需提供软件的相关接口及插件，并提供相关后续服务及配合实施。</w:t>
      </w:r>
    </w:p>
    <w:p>
      <w:pPr>
        <w:pStyle w:val="2"/>
        <w:numPr>
          <w:ilvl w:val="0"/>
          <w:numId w:val="16"/>
        </w:numPr>
        <w:tabs>
          <w:tab w:val="clear" w:pos="1440"/>
        </w:tabs>
        <w:spacing w:before="312" w:after="312"/>
        <w:jc w:val="center"/>
        <w:rPr>
          <w:rFonts w:ascii="宋体" w:hAnsi="宋体"/>
          <w:sz w:val="36"/>
          <w:szCs w:val="36"/>
        </w:rPr>
      </w:pPr>
      <w:bookmarkStart w:id="281" w:name="_Toc1997509"/>
      <w:bookmarkStart w:id="282" w:name="_Toc11590"/>
      <w:bookmarkStart w:id="283" w:name="_Toc9964"/>
      <w:r>
        <w:rPr>
          <w:rFonts w:hint="eastAsia" w:ascii="宋体" w:hAnsi="宋体"/>
          <w:sz w:val="36"/>
          <w:szCs w:val="36"/>
        </w:rPr>
        <w:t>技术参数及要求</w:t>
      </w:r>
      <w:bookmarkEnd w:id="281"/>
      <w:bookmarkEnd w:id="282"/>
      <w:bookmarkEnd w:id="283"/>
    </w:p>
    <w:p>
      <w:pPr>
        <w:spacing w:line="360" w:lineRule="auto"/>
        <w:ind w:firstLine="480" w:firstLineChars="200"/>
        <w:rPr>
          <w:rFonts w:ascii="宋体" w:hAnsi="宋体"/>
          <w:sz w:val="24"/>
        </w:rPr>
      </w:pPr>
      <w:r>
        <w:rPr>
          <w:rFonts w:hint="eastAsia" w:ascii="宋体" w:hAnsi="宋体"/>
          <w:sz w:val="24"/>
        </w:rPr>
        <w:t>前端设备采用200万像素HD SDI高清摄像机+全景摄像机，可达到1</w:t>
      </w:r>
      <w:r>
        <w:rPr>
          <w:rFonts w:ascii="宋体" w:hAnsi="宋体"/>
          <w:sz w:val="24"/>
        </w:rPr>
        <w:t>920</w:t>
      </w:r>
      <w:r>
        <w:rPr>
          <w:rFonts w:hint="eastAsia" w:ascii="宋体" w:hAnsi="宋体"/>
          <w:sz w:val="24"/>
        </w:rPr>
        <w:t>×</w:t>
      </w:r>
      <w:r>
        <w:rPr>
          <w:rFonts w:ascii="宋体" w:hAnsi="宋体"/>
          <w:sz w:val="24"/>
        </w:rPr>
        <w:t>1080</w:t>
      </w:r>
      <w:r>
        <w:rPr>
          <w:rFonts w:hint="eastAsia" w:ascii="宋体" w:hAnsi="宋体"/>
          <w:sz w:val="24"/>
        </w:rPr>
        <w:t>分辨率，并配置21.5～860mm高清镜头、室外直流超低速云台、全天候防护罩、防雷等部件。</w:t>
      </w:r>
    </w:p>
    <w:p>
      <w:pPr>
        <w:pStyle w:val="3"/>
        <w:widowControl/>
        <w:numPr>
          <w:ilvl w:val="1"/>
          <w:numId w:val="16"/>
        </w:numPr>
        <w:spacing w:before="312" w:beforeLines="100" w:after="312" w:afterLines="100" w:line="220" w:lineRule="atLeast"/>
        <w:jc w:val="left"/>
        <w:rPr>
          <w:rFonts w:ascii="宋体" w:hAnsi="宋体"/>
        </w:rPr>
      </w:pPr>
      <w:bookmarkStart w:id="284" w:name="_Toc1663"/>
      <w:bookmarkStart w:id="285" w:name="_Toc5960"/>
      <w:bookmarkStart w:id="286" w:name="_Toc1997510"/>
      <w:r>
        <w:rPr>
          <w:rFonts w:hint="eastAsia" w:ascii="宋体" w:hAnsi="宋体"/>
        </w:rPr>
        <w:t>主要设备参数及特征</w:t>
      </w:r>
      <w:bookmarkEnd w:id="284"/>
      <w:bookmarkEnd w:id="285"/>
      <w:bookmarkEnd w:id="286"/>
    </w:p>
    <w:tbl>
      <w:tblPr>
        <w:tblStyle w:val="37"/>
        <w:tblpPr w:leftFromText="180" w:rightFromText="180" w:vertAnchor="text" w:horzAnchor="page" w:tblpX="1516" w:tblpY="329"/>
        <w:tblW w:w="9656" w:type="dxa"/>
        <w:tblInd w:w="0" w:type="dxa"/>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37"/>
        <w:gridCol w:w="1144"/>
        <w:gridCol w:w="839"/>
        <w:gridCol w:w="3828"/>
        <w:gridCol w:w="3208"/>
      </w:tblGrid>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30" w:hRule="atLeast"/>
        </w:trPr>
        <w:tc>
          <w:tcPr>
            <w:tcW w:w="637" w:type="dxa"/>
            <w:shd w:val="clear" w:color="auto" w:fill="auto"/>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序号</w:t>
            </w:r>
          </w:p>
        </w:tc>
        <w:tc>
          <w:tcPr>
            <w:tcW w:w="1144" w:type="dxa"/>
            <w:shd w:val="clear" w:color="auto" w:fill="auto"/>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名称</w:t>
            </w:r>
          </w:p>
        </w:tc>
        <w:tc>
          <w:tcPr>
            <w:tcW w:w="839" w:type="dxa"/>
            <w:shd w:val="clear" w:color="auto" w:fill="auto"/>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数量</w:t>
            </w:r>
          </w:p>
        </w:tc>
        <w:tc>
          <w:tcPr>
            <w:tcW w:w="3828" w:type="dxa"/>
            <w:shd w:val="clear" w:color="auto" w:fill="auto"/>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规格参数</w:t>
            </w:r>
          </w:p>
        </w:tc>
        <w:tc>
          <w:tcPr>
            <w:tcW w:w="3208" w:type="dxa"/>
            <w:shd w:val="clear" w:color="auto" w:fill="auto"/>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项目特征</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855" w:hRule="atLeast"/>
        </w:trPr>
        <w:tc>
          <w:tcPr>
            <w:tcW w:w="637"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144" w:type="dxa"/>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highlight w:val="none"/>
              </w:rPr>
              <w:t>▲</w:t>
            </w:r>
            <w:r>
              <w:rPr>
                <w:rFonts w:hint="eastAsia" w:ascii="宋体" w:hAnsi="宋体" w:cs="宋体"/>
                <w:color w:val="000000"/>
                <w:kern w:val="0"/>
                <w:sz w:val="18"/>
                <w:szCs w:val="18"/>
                <w:highlight w:val="none"/>
              </w:rPr>
              <w:t>HD-SDI高清摄像机</w:t>
            </w:r>
          </w:p>
        </w:tc>
        <w:tc>
          <w:tcPr>
            <w:tcW w:w="839" w:type="dxa"/>
            <w:shd w:val="clear" w:color="auto" w:fill="auto"/>
            <w:vAlign w:val="center"/>
          </w:tcPr>
          <w:p>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11台</w:t>
            </w:r>
          </w:p>
        </w:tc>
        <w:tc>
          <w:tcPr>
            <w:tcW w:w="3828" w:type="dxa"/>
            <w:shd w:val="clear" w:color="auto" w:fill="auto"/>
            <w:vAlign w:val="center"/>
          </w:tcPr>
          <w:p>
            <w:pPr>
              <w:widowControl/>
              <w:jc w:val="left"/>
              <w:rPr>
                <w:highlight w:val="none"/>
              </w:rPr>
            </w:pPr>
            <w:r>
              <w:rPr>
                <w:rFonts w:hint="eastAsia"/>
                <w:highlight w:val="none"/>
              </w:rPr>
              <w:t>图像传感器：不低于1/1.8" 逐行扫描</w:t>
            </w:r>
          </w:p>
          <w:p>
            <w:pPr>
              <w:widowControl/>
              <w:jc w:val="left"/>
              <w:rPr>
                <w:highlight w:val="none"/>
              </w:rPr>
            </w:pPr>
            <w:r>
              <w:rPr>
                <w:rFonts w:hint="eastAsia"/>
                <w:highlight w:val="none"/>
              </w:rPr>
              <w:t>有效像素：不低于200万</w:t>
            </w:r>
          </w:p>
          <w:p>
            <w:pPr>
              <w:widowControl/>
              <w:jc w:val="left"/>
              <w:rPr>
                <w:highlight w:val="none"/>
              </w:rPr>
            </w:pPr>
            <w:r>
              <w:rPr>
                <w:rFonts w:hint="eastAsia"/>
                <w:highlight w:val="none"/>
              </w:rPr>
              <w:t>HD-SDI、GigE双接口输出</w:t>
            </w:r>
          </w:p>
          <w:p>
            <w:pPr>
              <w:widowControl/>
              <w:jc w:val="left"/>
              <w:rPr>
                <w:highlight w:val="none"/>
              </w:rPr>
            </w:pPr>
            <w:r>
              <w:rPr>
                <w:rFonts w:hint="eastAsia"/>
                <w:highlight w:val="none"/>
              </w:rPr>
              <w:t>HD-SDI接口符合SMPTE 292M标准要求，不低于1920×1080@25fps</w:t>
            </w:r>
          </w:p>
          <w:p>
            <w:pPr>
              <w:widowControl/>
              <w:jc w:val="left"/>
              <w:rPr>
                <w:highlight w:val="none"/>
              </w:rPr>
            </w:pPr>
            <w:r>
              <w:rPr>
                <w:rFonts w:hint="eastAsia"/>
                <w:highlight w:val="none"/>
              </w:rPr>
              <w:t>最低照度：0.5Lux/F1.4</w:t>
            </w:r>
          </w:p>
          <w:p>
            <w:pPr>
              <w:widowControl/>
              <w:jc w:val="left"/>
              <w:rPr>
                <w:highlight w:val="none"/>
              </w:rPr>
            </w:pPr>
            <w:r>
              <w:rPr>
                <w:rFonts w:hint="eastAsia"/>
                <w:highlight w:val="none"/>
              </w:rPr>
              <w:t>增益控制：自动，手动，one push模式，0～24dB</w:t>
            </w:r>
          </w:p>
          <w:p>
            <w:pPr>
              <w:widowControl/>
              <w:jc w:val="left"/>
              <w:rPr>
                <w:highlight w:val="none"/>
              </w:rPr>
            </w:pPr>
            <w:r>
              <w:rPr>
                <w:rFonts w:hint="eastAsia"/>
                <w:highlight w:val="none"/>
              </w:rPr>
              <w:t>触发模式：连续采集；外部硬件或软件触发；标准、脉宽控制曝光模式；低Smear模式触发</w:t>
            </w:r>
          </w:p>
          <w:p>
            <w:pPr>
              <w:widowControl/>
              <w:jc w:val="left"/>
              <w:rPr>
                <w:highlight w:val="none"/>
              </w:rPr>
            </w:pPr>
            <w:r>
              <w:rPr>
                <w:rFonts w:hint="eastAsia"/>
                <w:highlight w:val="none"/>
              </w:rPr>
              <w:t>曝光方式：自动，手动，one push extended shutter模式，通过软件可编程</w:t>
            </w:r>
          </w:p>
          <w:p>
            <w:pPr>
              <w:widowControl/>
              <w:jc w:val="left"/>
              <w:rPr>
                <w:highlight w:val="none"/>
              </w:rPr>
            </w:pPr>
            <w:r>
              <w:rPr>
                <w:rFonts w:hint="eastAsia"/>
                <w:highlight w:val="none"/>
              </w:rPr>
              <w:t>图像参数：可设置Gamma校正、色调、饱和度、锐化等</w:t>
            </w:r>
          </w:p>
          <w:p>
            <w:pPr>
              <w:widowControl/>
              <w:jc w:val="left"/>
              <w:rPr>
                <w:highlight w:val="none"/>
              </w:rPr>
            </w:pPr>
            <w:r>
              <w:rPr>
                <w:rFonts w:hint="eastAsia"/>
                <w:highlight w:val="none"/>
              </w:rPr>
              <w:t>白平衡</w:t>
            </w:r>
            <w:r>
              <w:rPr>
                <w:rFonts w:hint="eastAsia"/>
                <w:highlight w:val="none"/>
              </w:rPr>
              <w:tab/>
            </w:r>
            <w:r>
              <w:rPr>
                <w:rFonts w:hint="eastAsia"/>
                <w:highlight w:val="none"/>
              </w:rPr>
              <w:t>：自动、手动</w:t>
            </w:r>
          </w:p>
          <w:p>
            <w:pPr>
              <w:widowControl/>
              <w:jc w:val="left"/>
              <w:rPr>
                <w:highlight w:val="none"/>
              </w:rPr>
            </w:pPr>
            <w:r>
              <w:rPr>
                <w:rFonts w:hint="eastAsia"/>
                <w:highlight w:val="none"/>
              </w:rPr>
              <w:t>信噪比</w:t>
            </w:r>
            <w:r>
              <w:rPr>
                <w:rFonts w:hint="eastAsia"/>
                <w:highlight w:val="none"/>
              </w:rPr>
              <w:tab/>
            </w:r>
            <w:r>
              <w:rPr>
                <w:rFonts w:hint="eastAsia"/>
                <w:highlight w:val="none"/>
              </w:rPr>
              <w:t>：不低于50db</w:t>
            </w:r>
          </w:p>
          <w:p>
            <w:pPr>
              <w:widowControl/>
              <w:jc w:val="left"/>
              <w:rPr>
                <w:highlight w:val="none"/>
              </w:rPr>
            </w:pPr>
            <w:r>
              <w:rPr>
                <w:rFonts w:hint="eastAsia"/>
                <w:highlight w:val="none"/>
              </w:rPr>
              <w:t>镜头接口：C/CS</w:t>
            </w:r>
          </w:p>
          <w:p>
            <w:pPr>
              <w:widowControl/>
              <w:jc w:val="left"/>
              <w:rPr>
                <w:rFonts w:ascii="宋体" w:hAnsi="宋体" w:cs="宋体"/>
                <w:color w:val="000000"/>
                <w:kern w:val="0"/>
                <w:sz w:val="18"/>
                <w:szCs w:val="18"/>
                <w:highlight w:val="none"/>
              </w:rPr>
            </w:pPr>
            <w:r>
              <w:rPr>
                <w:rFonts w:hint="eastAsia"/>
                <w:highlight w:val="none"/>
              </w:rPr>
              <w:t>相机控制:</w:t>
            </w:r>
            <w:r>
              <w:rPr>
                <w:rFonts w:hint="eastAsia"/>
                <w:highlight w:val="none"/>
              </w:rPr>
              <w:tab/>
            </w:r>
            <w:r>
              <w:rPr>
                <w:rFonts w:hint="eastAsia"/>
                <w:highlight w:val="none"/>
              </w:rPr>
              <w:t>使用客户端，通过SDK进行控制</w:t>
            </w:r>
          </w:p>
        </w:tc>
        <w:tc>
          <w:tcPr>
            <w:tcW w:w="3208" w:type="dxa"/>
            <w:shd w:val="clear" w:color="auto" w:fill="auto"/>
            <w:vAlign w:val="center"/>
          </w:tcPr>
          <w:p>
            <w:pPr>
              <w:widowControl/>
              <w:jc w:val="left"/>
              <w:rPr>
                <w:highlight w:val="none"/>
              </w:rPr>
            </w:pPr>
            <w:r>
              <w:rPr>
                <w:rFonts w:hint="eastAsia"/>
                <w:highlight w:val="none"/>
              </w:rPr>
              <w:t>自动增益控制使采集的图像获得了更宽的视野和更多的光线，从而有了更清晰的图像质量 HD–SDI接口高清信号输出</w:t>
            </w:r>
          </w:p>
          <w:p>
            <w:pPr>
              <w:widowControl/>
              <w:jc w:val="center"/>
              <w:rPr>
                <w:rFonts w:ascii="宋体" w:hAnsi="宋体" w:cs="宋体"/>
                <w:kern w:val="0"/>
                <w:sz w:val="18"/>
                <w:szCs w:val="18"/>
                <w:highlight w:val="none"/>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140" w:hRule="atLeast"/>
        </w:trPr>
        <w:tc>
          <w:tcPr>
            <w:tcW w:w="637"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2</w:t>
            </w:r>
          </w:p>
        </w:tc>
        <w:tc>
          <w:tcPr>
            <w:tcW w:w="1144" w:type="dxa"/>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highlight w:val="none"/>
              </w:rPr>
              <w:t>▲</w:t>
            </w:r>
            <w:r>
              <w:rPr>
                <w:rFonts w:hint="eastAsia" w:ascii="宋体" w:hAnsi="宋体" w:cs="宋体"/>
                <w:color w:val="000000"/>
                <w:kern w:val="0"/>
                <w:sz w:val="18"/>
                <w:szCs w:val="18"/>
                <w:highlight w:val="none"/>
              </w:rPr>
              <w:t>高清电动变焦镜头</w:t>
            </w:r>
          </w:p>
        </w:tc>
        <w:tc>
          <w:tcPr>
            <w:tcW w:w="839" w:type="dxa"/>
            <w:shd w:val="clear" w:color="auto" w:fill="auto"/>
            <w:vAlign w:val="center"/>
          </w:tcPr>
          <w:p>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11个</w:t>
            </w:r>
          </w:p>
        </w:tc>
        <w:tc>
          <w:tcPr>
            <w:tcW w:w="3828" w:type="dxa"/>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成像器大小 2/3”（∅11）   </w:t>
            </w:r>
          </w:p>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最大适用红外  940nm </w:t>
            </w:r>
          </w:p>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分辨率级别：大于2MP（两百万）</w:t>
            </w:r>
          </w:p>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焦距段参数 21.5mm - 850mm</w:t>
            </w:r>
          </w:p>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视场角   广角端24.0 °*14.2 °</w:t>
            </w:r>
          </w:p>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最大口径比 1：4.0   </w:t>
            </w:r>
          </w:p>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操作方法 变焦：电动</w:t>
            </w:r>
          </w:p>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光圈范围   F4.0-F360</w:t>
            </w:r>
          </w:p>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聚焦：电动（自动聚焦）</w:t>
            </w:r>
          </w:p>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内藏减光片和光圈的配合来调整光亮   </w:t>
            </w:r>
          </w:p>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最小物距 5.0m（从镜头前端开始）    </w:t>
            </w:r>
          </w:p>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光圈：2.5秒以内</w:t>
            </w:r>
          </w:p>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接口类型 C接口（镜头姿势可调整）</w:t>
            </w:r>
          </w:p>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滤光片口径  M95mm×1.0mm   </w:t>
            </w:r>
          </w:p>
          <w:p>
            <w:pPr>
              <w:widowControl/>
              <w:jc w:val="left"/>
              <w:rPr>
                <w:rFonts w:ascii="宋体" w:hAnsi="宋体" w:cs="宋体"/>
                <w:kern w:val="0"/>
                <w:sz w:val="18"/>
                <w:szCs w:val="18"/>
                <w:highlight w:val="none"/>
              </w:rPr>
            </w:pPr>
            <w:r>
              <w:rPr>
                <w:rFonts w:hint="eastAsia" w:ascii="宋体" w:hAnsi="宋体" w:cs="宋体"/>
                <w:color w:val="000000"/>
                <w:kern w:val="0"/>
                <w:sz w:val="18"/>
                <w:szCs w:val="18"/>
                <w:highlight w:val="none"/>
              </w:rPr>
              <w:t>支持透雾功能  </w:t>
            </w:r>
          </w:p>
        </w:tc>
        <w:tc>
          <w:tcPr>
            <w:tcW w:w="3208"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是一款具备多功能和超高图像解析能力的百万像素镜头，在实现电动变焦的同时可以实现自动聚焦和预置位功能；</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140" w:hRule="atLeast"/>
        </w:trPr>
        <w:tc>
          <w:tcPr>
            <w:tcW w:w="637"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3</w:t>
            </w:r>
          </w:p>
        </w:tc>
        <w:tc>
          <w:tcPr>
            <w:tcW w:w="1144" w:type="dxa"/>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highlight w:val="none"/>
              </w:rPr>
              <w:t>▲</w:t>
            </w:r>
            <w:r>
              <w:rPr>
                <w:rFonts w:hint="eastAsia" w:ascii="宋体" w:hAnsi="宋体" w:cs="宋体"/>
                <w:color w:val="000000"/>
                <w:kern w:val="0"/>
                <w:sz w:val="18"/>
                <w:szCs w:val="18"/>
                <w:highlight w:val="none"/>
              </w:rPr>
              <w:t>大广角摄像机</w:t>
            </w:r>
          </w:p>
        </w:tc>
        <w:tc>
          <w:tcPr>
            <w:tcW w:w="839" w:type="dxa"/>
            <w:shd w:val="clear" w:color="auto" w:fill="auto"/>
            <w:vAlign w:val="center"/>
          </w:tcPr>
          <w:p>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11台</w:t>
            </w:r>
          </w:p>
        </w:tc>
        <w:tc>
          <w:tcPr>
            <w:tcW w:w="3828" w:type="dxa"/>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传感器类型1/1.8" CMOS</w:t>
            </w:r>
          </w:p>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满足单镜头180°鱼眼</w:t>
            </w:r>
          </w:p>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视频帧率 不小于25帧/秒（1920*1080）</w:t>
            </w:r>
          </w:p>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水平中心分辨率 不小于750TVL(分辨率设置为1920*1080、帧率为25帧)</w:t>
            </w:r>
          </w:p>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低照度彩色：0.01Lux@F1.6</w:t>
            </w:r>
          </w:p>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双阶3D数字降噪</w:t>
            </w:r>
          </w:p>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日夜转换模式全彩色</w:t>
            </w:r>
          </w:p>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图像处理自动白平衡、自动增益控制、自动曝光</w:t>
            </w:r>
          </w:p>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畸变校正前端矫正</w:t>
            </w:r>
          </w:p>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工作温度-15℃～+55℃/≤90%RH</w:t>
            </w:r>
          </w:p>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防护等级不小于IP65，防浪涌，防雷击</w:t>
            </w:r>
          </w:p>
        </w:tc>
        <w:tc>
          <w:tcPr>
            <w:tcW w:w="3208"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自动增益控制使采集的图像获得了更宽的视野和更多的光线，从而有了更清晰的图像质量</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140" w:hRule="atLeast"/>
        </w:trPr>
        <w:tc>
          <w:tcPr>
            <w:tcW w:w="637"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4</w:t>
            </w:r>
          </w:p>
        </w:tc>
        <w:tc>
          <w:tcPr>
            <w:tcW w:w="1144" w:type="dxa"/>
            <w:shd w:val="clear" w:color="auto" w:fill="auto"/>
            <w:vAlign w:val="center"/>
          </w:tcPr>
          <w:p>
            <w:pPr>
              <w:widowControl/>
              <w:jc w:val="left"/>
              <w:rPr>
                <w:rFonts w:ascii="宋体" w:hAnsi="宋体" w:cs="宋体"/>
                <w:kern w:val="0"/>
                <w:sz w:val="18"/>
                <w:szCs w:val="18"/>
                <w:highlight w:val="none"/>
              </w:rPr>
            </w:pPr>
            <w:r>
              <w:rPr>
                <w:rFonts w:hint="eastAsia" w:ascii="宋体" w:hAnsi="宋体"/>
                <w:highlight w:val="none"/>
              </w:rPr>
              <w:t>▲</w:t>
            </w:r>
            <w:r>
              <w:rPr>
                <w:rFonts w:hint="eastAsia" w:ascii="宋体" w:hAnsi="宋体" w:cs="宋体"/>
                <w:kern w:val="0"/>
                <w:sz w:val="18"/>
                <w:szCs w:val="18"/>
                <w:highlight w:val="none"/>
              </w:rPr>
              <w:t>全景摄像机</w:t>
            </w:r>
          </w:p>
        </w:tc>
        <w:tc>
          <w:tcPr>
            <w:tcW w:w="839"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11台</w:t>
            </w:r>
          </w:p>
        </w:tc>
        <w:tc>
          <w:tcPr>
            <w:tcW w:w="3828" w:type="dxa"/>
            <w:shd w:val="clear" w:color="auto" w:fill="auto"/>
            <w:vAlign w:val="center"/>
          </w:tcPr>
          <w:p>
            <w:pPr>
              <w:widowControl/>
              <w:jc w:val="center"/>
              <w:rPr>
                <w:color w:val="000000"/>
                <w:sz w:val="17"/>
                <w:szCs w:val="17"/>
                <w:highlight w:val="none"/>
                <w:shd w:val="clear" w:color="auto" w:fill="FFFFFF"/>
              </w:rPr>
            </w:pPr>
            <w:r>
              <w:rPr>
                <w:rFonts w:hint="eastAsia"/>
                <w:color w:val="000000"/>
                <w:sz w:val="17"/>
                <w:szCs w:val="17"/>
                <w:highlight w:val="none"/>
                <w:shd w:val="clear" w:color="auto" w:fill="FFFFFF"/>
              </w:rPr>
              <w:t>8个1/1.8" 2MP Progressive Scan CMOS，最高分辨率及帧率可达2 X 2400 ×3840@30fps</w:t>
            </w:r>
            <w:r>
              <w:rPr>
                <w:rFonts w:hint="eastAsia"/>
                <w:color w:val="000000"/>
                <w:sz w:val="17"/>
                <w:szCs w:val="17"/>
                <w:highlight w:val="none"/>
                <w:shd w:val="clear" w:color="auto" w:fill="FFFFFF"/>
              </w:rPr>
              <w:br w:type="textWrapping"/>
            </w:r>
            <w:r>
              <w:rPr>
                <w:rFonts w:hint="eastAsia"/>
                <w:color w:val="000000"/>
                <w:sz w:val="17"/>
                <w:szCs w:val="17"/>
                <w:highlight w:val="none"/>
                <w:shd w:val="clear" w:color="auto" w:fill="FFFFFF"/>
              </w:rPr>
              <w:t>视场角：水平360°，垂直180°</w:t>
            </w:r>
          </w:p>
          <w:p>
            <w:pPr>
              <w:widowControl/>
              <w:jc w:val="center"/>
              <w:rPr>
                <w:color w:val="000000"/>
                <w:sz w:val="17"/>
                <w:szCs w:val="17"/>
                <w:highlight w:val="none"/>
                <w:shd w:val="clear" w:color="auto" w:fill="FFFFFF"/>
              </w:rPr>
            </w:pPr>
            <w:r>
              <w:rPr>
                <w:rFonts w:hint="eastAsia"/>
                <w:color w:val="000000"/>
                <w:sz w:val="17"/>
                <w:szCs w:val="17"/>
                <w:highlight w:val="none"/>
                <w:shd w:val="clear" w:color="auto" w:fill="FFFFFF"/>
              </w:rPr>
              <w:t>传感器类型</w:t>
            </w:r>
            <w:r>
              <w:rPr>
                <w:rFonts w:hint="eastAsia"/>
                <w:color w:val="000000"/>
                <w:sz w:val="17"/>
                <w:szCs w:val="17"/>
                <w:highlight w:val="none"/>
                <w:shd w:val="clear" w:color="auto" w:fill="FFFFFF"/>
              </w:rPr>
              <w:tab/>
            </w:r>
            <w:r>
              <w:rPr>
                <w:rFonts w:hint="eastAsia"/>
                <w:color w:val="000000"/>
                <w:sz w:val="17"/>
                <w:szCs w:val="17"/>
                <w:highlight w:val="none"/>
                <w:shd w:val="clear" w:color="auto" w:fill="FFFFFF"/>
              </w:rPr>
              <w:t>1/2.8"3.0 MP 像素逐行扫描 CMOS</w:t>
            </w:r>
          </w:p>
          <w:p>
            <w:pPr>
              <w:widowControl/>
              <w:jc w:val="center"/>
              <w:rPr>
                <w:color w:val="000000"/>
                <w:sz w:val="17"/>
                <w:szCs w:val="17"/>
                <w:highlight w:val="none"/>
                <w:shd w:val="clear" w:color="auto" w:fill="FFFFFF"/>
              </w:rPr>
            </w:pPr>
            <w:r>
              <w:rPr>
                <w:rFonts w:hint="eastAsia"/>
                <w:color w:val="000000"/>
                <w:sz w:val="17"/>
                <w:szCs w:val="17"/>
                <w:highlight w:val="none"/>
                <w:shd w:val="clear" w:color="auto" w:fill="FFFFFF"/>
              </w:rPr>
              <w:t>电子快门</w:t>
            </w:r>
            <w:r>
              <w:rPr>
                <w:rFonts w:hint="eastAsia"/>
                <w:color w:val="000000"/>
                <w:sz w:val="17"/>
                <w:szCs w:val="17"/>
                <w:highlight w:val="none"/>
                <w:shd w:val="clear" w:color="auto" w:fill="FFFFFF"/>
              </w:rPr>
              <w:tab/>
            </w:r>
            <w:r>
              <w:rPr>
                <w:rFonts w:hint="eastAsia"/>
                <w:color w:val="000000"/>
                <w:sz w:val="17"/>
                <w:szCs w:val="17"/>
                <w:highlight w:val="none"/>
                <w:shd w:val="clear" w:color="auto" w:fill="FFFFFF"/>
              </w:rPr>
              <w:t>手动/自动；1/5s 至 1/50,000s</w:t>
            </w:r>
          </w:p>
          <w:p>
            <w:pPr>
              <w:widowControl/>
              <w:jc w:val="center"/>
              <w:rPr>
                <w:color w:val="000000"/>
                <w:sz w:val="17"/>
                <w:szCs w:val="17"/>
                <w:highlight w:val="none"/>
                <w:shd w:val="clear" w:color="auto" w:fill="FFFFFF"/>
              </w:rPr>
            </w:pPr>
            <w:r>
              <w:rPr>
                <w:rFonts w:hint="eastAsia"/>
                <w:color w:val="000000"/>
                <w:sz w:val="17"/>
                <w:szCs w:val="17"/>
                <w:highlight w:val="none"/>
                <w:shd w:val="clear" w:color="auto" w:fill="FFFFFF"/>
              </w:rPr>
              <w:t>最低照度</w:t>
            </w:r>
            <w:r>
              <w:rPr>
                <w:rFonts w:hint="eastAsia"/>
                <w:color w:val="000000"/>
                <w:sz w:val="17"/>
                <w:szCs w:val="17"/>
                <w:highlight w:val="none"/>
                <w:shd w:val="clear" w:color="auto" w:fill="FFFFFF"/>
              </w:rPr>
              <w:tab/>
            </w:r>
            <w:r>
              <w:rPr>
                <w:rFonts w:hint="eastAsia"/>
                <w:color w:val="000000"/>
                <w:sz w:val="17"/>
                <w:szCs w:val="17"/>
                <w:highlight w:val="none"/>
                <w:shd w:val="clear" w:color="auto" w:fill="FFFFFF"/>
              </w:rPr>
              <w:t>彩色: 0.1Lux @ F1.2 AGC On; 黑白: 0.001Lux@ F1.2 AGC On</w:t>
            </w:r>
          </w:p>
          <w:p>
            <w:pPr>
              <w:widowControl/>
              <w:jc w:val="center"/>
              <w:rPr>
                <w:color w:val="000000"/>
                <w:sz w:val="17"/>
                <w:szCs w:val="17"/>
                <w:highlight w:val="none"/>
                <w:shd w:val="clear" w:color="auto" w:fill="FFFFFF"/>
              </w:rPr>
            </w:pPr>
            <w:r>
              <w:rPr>
                <w:rFonts w:hint="eastAsia"/>
                <w:color w:val="000000"/>
                <w:sz w:val="17"/>
                <w:szCs w:val="17"/>
                <w:highlight w:val="none"/>
                <w:shd w:val="clear" w:color="auto" w:fill="FFFFFF"/>
              </w:rPr>
              <w:t>镜头</w:t>
            </w:r>
            <w:r>
              <w:rPr>
                <w:rFonts w:hint="eastAsia"/>
                <w:color w:val="000000"/>
                <w:sz w:val="17"/>
                <w:szCs w:val="17"/>
                <w:highlight w:val="none"/>
                <w:shd w:val="clear" w:color="auto" w:fill="FFFFFF"/>
              </w:rPr>
              <w:tab/>
            </w:r>
            <w:r>
              <w:rPr>
                <w:rFonts w:hint="eastAsia"/>
                <w:color w:val="000000"/>
                <w:sz w:val="17"/>
                <w:szCs w:val="17"/>
                <w:highlight w:val="none"/>
                <w:shd w:val="clear" w:color="auto" w:fill="FFFFFF"/>
              </w:rPr>
              <w:t>3.6mm 定焦 F1.6</w:t>
            </w:r>
          </w:p>
          <w:p>
            <w:pPr>
              <w:widowControl/>
              <w:jc w:val="center"/>
              <w:rPr>
                <w:color w:val="000000"/>
                <w:sz w:val="17"/>
                <w:szCs w:val="17"/>
                <w:highlight w:val="none"/>
                <w:shd w:val="clear" w:color="auto" w:fill="FFFFFF"/>
              </w:rPr>
            </w:pPr>
            <w:r>
              <w:rPr>
                <w:rFonts w:hint="eastAsia"/>
                <w:color w:val="000000"/>
                <w:sz w:val="17"/>
                <w:szCs w:val="17"/>
                <w:highlight w:val="none"/>
                <w:shd w:val="clear" w:color="auto" w:fill="FFFFFF"/>
              </w:rPr>
              <w:t>视场角(H)</w:t>
            </w:r>
            <w:r>
              <w:rPr>
                <w:rFonts w:hint="eastAsia"/>
                <w:color w:val="000000"/>
                <w:sz w:val="17"/>
                <w:szCs w:val="17"/>
                <w:highlight w:val="none"/>
                <w:shd w:val="clear" w:color="auto" w:fill="FFFFFF"/>
              </w:rPr>
              <w:tab/>
            </w:r>
            <w:r>
              <w:rPr>
                <w:rFonts w:hint="eastAsia"/>
                <w:color w:val="000000"/>
                <w:sz w:val="17"/>
                <w:szCs w:val="17"/>
                <w:highlight w:val="none"/>
                <w:shd w:val="clear" w:color="auto" w:fill="FFFFFF"/>
              </w:rPr>
              <w:t>360°</w:t>
            </w:r>
          </w:p>
          <w:p>
            <w:pPr>
              <w:widowControl/>
              <w:jc w:val="center"/>
              <w:rPr>
                <w:color w:val="000000"/>
                <w:sz w:val="17"/>
                <w:szCs w:val="17"/>
                <w:highlight w:val="none"/>
                <w:shd w:val="clear" w:color="auto" w:fill="FFFFFF"/>
              </w:rPr>
            </w:pPr>
            <w:r>
              <w:rPr>
                <w:rFonts w:hint="eastAsia"/>
                <w:color w:val="000000"/>
                <w:sz w:val="17"/>
                <w:szCs w:val="17"/>
                <w:highlight w:val="none"/>
                <w:shd w:val="clear" w:color="auto" w:fill="FFFFFF"/>
              </w:rPr>
              <w:t>D/N</w:t>
            </w:r>
            <w:r>
              <w:rPr>
                <w:rFonts w:hint="eastAsia"/>
                <w:color w:val="000000"/>
                <w:sz w:val="17"/>
                <w:szCs w:val="17"/>
                <w:highlight w:val="none"/>
                <w:shd w:val="clear" w:color="auto" w:fill="FFFFFF"/>
              </w:rPr>
              <w:tab/>
            </w:r>
            <w:r>
              <w:rPr>
                <w:rFonts w:hint="eastAsia"/>
                <w:color w:val="000000"/>
                <w:sz w:val="17"/>
                <w:szCs w:val="17"/>
                <w:highlight w:val="none"/>
                <w:shd w:val="clear" w:color="auto" w:fill="FFFFFF"/>
              </w:rPr>
              <w:t>日/夜 模式</w:t>
            </w:r>
          </w:p>
          <w:p>
            <w:pPr>
              <w:widowControl/>
              <w:jc w:val="center"/>
              <w:rPr>
                <w:color w:val="000000"/>
                <w:sz w:val="17"/>
                <w:szCs w:val="17"/>
                <w:highlight w:val="none"/>
                <w:shd w:val="clear" w:color="auto" w:fill="FFFFFF"/>
              </w:rPr>
            </w:pPr>
            <w:r>
              <w:rPr>
                <w:rFonts w:hint="eastAsia"/>
                <w:color w:val="000000"/>
                <w:sz w:val="17"/>
                <w:szCs w:val="17"/>
                <w:highlight w:val="none"/>
                <w:shd w:val="clear" w:color="auto" w:fill="FFFFFF"/>
              </w:rPr>
              <w:t>最大图像尺寸</w:t>
            </w:r>
            <w:r>
              <w:rPr>
                <w:rFonts w:hint="eastAsia"/>
                <w:color w:val="000000"/>
                <w:sz w:val="17"/>
                <w:szCs w:val="17"/>
                <w:highlight w:val="none"/>
                <w:shd w:val="clear" w:color="auto" w:fill="FFFFFF"/>
              </w:rPr>
              <w:tab/>
            </w:r>
            <w:r>
              <w:rPr>
                <w:rFonts w:hint="eastAsia"/>
                <w:color w:val="000000"/>
                <w:sz w:val="17"/>
                <w:szCs w:val="17"/>
                <w:highlight w:val="none"/>
                <w:shd w:val="clear" w:color="auto" w:fill="FFFFFF"/>
              </w:rPr>
              <w:t>24.0MP / 8 x 2048x1536 @ 25fps (PAL) / 30fps (NTSC)</w:t>
            </w:r>
          </w:p>
        </w:tc>
        <w:tc>
          <w:tcPr>
            <w:tcW w:w="3208" w:type="dxa"/>
            <w:shd w:val="clear" w:color="auto" w:fill="auto"/>
            <w:vAlign w:val="center"/>
          </w:tcPr>
          <w:p>
            <w:pPr>
              <w:widowControl/>
              <w:jc w:val="center"/>
              <w:rPr>
                <w:rFonts w:ascii="宋体" w:hAnsi="宋体" w:cs="宋体"/>
                <w:kern w:val="0"/>
                <w:sz w:val="18"/>
                <w:szCs w:val="18"/>
                <w:highlight w:val="none"/>
              </w:rPr>
            </w:pPr>
            <w:r>
              <w:rPr>
                <w:rFonts w:hint="eastAsia"/>
                <w:color w:val="000000"/>
                <w:sz w:val="17"/>
                <w:szCs w:val="17"/>
                <w:highlight w:val="none"/>
                <w:shd w:val="clear" w:color="auto" w:fill="FFFFFF"/>
              </w:rPr>
              <w:t>全景网络高清智能球机，可提供三维立体高清实时画面，并支持3D操作。用户可通过鼠标操作快速选择任意监控角度，并且可以控制监控角度的旋转、放大和缩小，以实现无死角监控。</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140" w:hRule="atLeast"/>
        </w:trPr>
        <w:tc>
          <w:tcPr>
            <w:tcW w:w="637"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5</w:t>
            </w:r>
          </w:p>
        </w:tc>
        <w:tc>
          <w:tcPr>
            <w:tcW w:w="1144" w:type="dxa"/>
            <w:shd w:val="clear" w:color="auto" w:fill="auto"/>
            <w:vAlign w:val="center"/>
          </w:tcPr>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室外超低速重载云台</w:t>
            </w:r>
          </w:p>
        </w:tc>
        <w:tc>
          <w:tcPr>
            <w:tcW w:w="839"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11个</w:t>
            </w:r>
          </w:p>
        </w:tc>
        <w:tc>
          <w:tcPr>
            <w:tcW w:w="3828" w:type="dxa"/>
            <w:shd w:val="clear" w:color="auto" w:fill="auto"/>
            <w:vAlign w:val="center"/>
          </w:tcPr>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整体应采用压铸铝结构，</w:t>
            </w:r>
          </w:p>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防护等级应符合GB4208-2008规定，大于IP66</w:t>
            </w:r>
          </w:p>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云台负载：≥40KG</w:t>
            </w:r>
          </w:p>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工作方式：精密齿轮转动</w:t>
            </w:r>
          </w:p>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齿轮间隙：＜±0.1°</w:t>
            </w:r>
          </w:p>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支持HD-SDI摄像机和高清镜头控制</w:t>
            </w:r>
          </w:p>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可根据镜头焦距自动调节云台转动速度</w:t>
            </w:r>
          </w:p>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支持云台角度位置反馈功能</w:t>
            </w:r>
          </w:p>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99个预置位功能</w:t>
            </w:r>
          </w:p>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具有自动回位功能</w:t>
            </w:r>
          </w:p>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云台转速：</w:t>
            </w:r>
            <w:r>
              <w:rPr>
                <w:rFonts w:hint="eastAsia" w:ascii="宋体" w:hAnsi="宋体" w:cs="宋体"/>
                <w:kern w:val="0"/>
                <w:sz w:val="18"/>
                <w:szCs w:val="18"/>
                <w:highlight w:val="none"/>
              </w:rPr>
              <w:tab/>
            </w:r>
            <w:r>
              <w:rPr>
                <w:rFonts w:hint="eastAsia" w:ascii="宋体" w:hAnsi="宋体" w:cs="宋体"/>
                <w:kern w:val="0"/>
                <w:sz w:val="18"/>
                <w:szCs w:val="18"/>
                <w:highlight w:val="none"/>
              </w:rPr>
              <w:t>水平不小于46°/s；垂直不小于：24°/s，可变速</w:t>
            </w:r>
          </w:p>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垂直转动角度：+28°～ -85°</w:t>
            </w:r>
          </w:p>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水平转动范围（限位旋转）：360°</w:t>
            </w:r>
          </w:p>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相对湿度：</w:t>
            </w:r>
            <w:r>
              <w:rPr>
                <w:rFonts w:hint="eastAsia" w:ascii="宋体" w:hAnsi="宋体" w:cs="宋体"/>
                <w:kern w:val="0"/>
                <w:sz w:val="18"/>
                <w:szCs w:val="18"/>
                <w:highlight w:val="none"/>
              </w:rPr>
              <w:tab/>
            </w:r>
            <w:r>
              <w:rPr>
                <w:rFonts w:hint="eastAsia" w:ascii="宋体" w:hAnsi="宋体" w:cs="宋体"/>
                <w:kern w:val="0"/>
                <w:sz w:val="18"/>
                <w:szCs w:val="18"/>
                <w:highlight w:val="none"/>
              </w:rPr>
              <w:t>最大95%</w:t>
            </w:r>
          </w:p>
        </w:tc>
        <w:tc>
          <w:tcPr>
            <w:tcW w:w="3208"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云台内部为齿轮箱结构，采用铜质或钢质地的齿轮，转动精度高，小于+0.1°的齿轮间隙保证稳定的图象，云台达到IP67的气候防护等级；’</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70" w:hRule="atLeast"/>
        </w:trPr>
        <w:tc>
          <w:tcPr>
            <w:tcW w:w="637"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6</w:t>
            </w:r>
          </w:p>
        </w:tc>
        <w:tc>
          <w:tcPr>
            <w:tcW w:w="1144" w:type="dxa"/>
            <w:shd w:val="clear" w:color="auto" w:fill="auto"/>
            <w:vAlign w:val="center"/>
          </w:tcPr>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室外大型防护罩</w:t>
            </w:r>
          </w:p>
        </w:tc>
        <w:tc>
          <w:tcPr>
            <w:tcW w:w="839"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11个</w:t>
            </w:r>
          </w:p>
        </w:tc>
        <w:tc>
          <w:tcPr>
            <w:tcW w:w="3828" w:type="dxa"/>
            <w:shd w:val="clear" w:color="auto" w:fill="auto"/>
            <w:vAlign w:val="center"/>
          </w:tcPr>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材质：铸铝</w:t>
            </w:r>
          </w:p>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视窗尺寸：120mm*120mm</w:t>
            </w:r>
          </w:p>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防护等级：IP67</w:t>
            </w:r>
          </w:p>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保险指标：230/110VAC为2A；12/24VAC/VDC为5A</w:t>
            </w:r>
          </w:p>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环境温度：   -40°C ～ +60°C工作温度：   加热：ON 10°C±5°C OFF 20°C±5°C</w:t>
            </w:r>
          </w:p>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相对湿度：95%无冷凝</w:t>
            </w:r>
          </w:p>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内置风扇：ON 35°C±5°C OFF 27°C±5°C</w:t>
            </w:r>
          </w:p>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防护罩内部温度维持在0°C ～ +50°C</w:t>
            </w:r>
          </w:p>
        </w:tc>
        <w:tc>
          <w:tcPr>
            <w:tcW w:w="3208"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护罩表层进行特殊的橘纹处理并配备遮阳罩，内部有加热器和风扇等温控设备，防护罩达到了IP67的气候防护等级</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710" w:hRule="atLeast"/>
        </w:trPr>
        <w:tc>
          <w:tcPr>
            <w:tcW w:w="637"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7</w:t>
            </w:r>
          </w:p>
        </w:tc>
        <w:tc>
          <w:tcPr>
            <w:tcW w:w="1144" w:type="dxa"/>
            <w:shd w:val="clear" w:color="auto" w:fill="auto"/>
            <w:vAlign w:val="center"/>
          </w:tcPr>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云台解码箱</w:t>
            </w:r>
          </w:p>
        </w:tc>
        <w:tc>
          <w:tcPr>
            <w:tcW w:w="839"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11个</w:t>
            </w:r>
          </w:p>
        </w:tc>
        <w:tc>
          <w:tcPr>
            <w:tcW w:w="3828" w:type="dxa"/>
            <w:shd w:val="clear" w:color="auto" w:fill="auto"/>
            <w:vAlign w:val="center"/>
          </w:tcPr>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温度范围：-20℃~+60摄氏度无冷凝</w:t>
            </w:r>
          </w:p>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平均无障碍工作时间：30000小时</w:t>
            </w:r>
          </w:p>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平均修复时间：30分钟</w:t>
            </w:r>
          </w:p>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保险管指标：整机5A</w:t>
            </w:r>
          </w:p>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辅助功能：一个常开、常闭转换开关</w:t>
            </w:r>
          </w:p>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功能：云台水平、俯仰转动；镜头变焦、聚焦、光圈；雨刮器、清洗瓶、预置位、位置反馈等</w:t>
            </w:r>
          </w:p>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预置点：每个摄像机99个，可定制</w:t>
            </w:r>
          </w:p>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预置点巡游：可以</w:t>
            </w:r>
          </w:p>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控制信号：D型双绞控制信号（RS485）或RS422</w:t>
            </w:r>
          </w:p>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外形尺寸：280×210×135mm(长宽高，解码器)</w:t>
            </w:r>
          </w:p>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a)194×112×30mm(长宽高，单解码板)</w:t>
            </w:r>
          </w:p>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重量：电路板500g,整机2.75kg</w:t>
            </w:r>
          </w:p>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解码盒材料：高强度聚碳酸酯外壳（封盖和固定件）</w:t>
            </w:r>
          </w:p>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防护等级：IP67</w:t>
            </w:r>
          </w:p>
          <w:p>
            <w:pPr>
              <w:widowControl/>
              <w:jc w:val="left"/>
              <w:rPr>
                <w:rFonts w:ascii="宋体" w:hAnsi="宋体" w:cs="宋体"/>
                <w:kern w:val="0"/>
                <w:sz w:val="18"/>
                <w:szCs w:val="18"/>
                <w:highlight w:val="none"/>
              </w:rPr>
            </w:pPr>
          </w:p>
        </w:tc>
        <w:tc>
          <w:tcPr>
            <w:tcW w:w="3208"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室外云台解码器，其具备IP67的室外气候防护等级，均衡加速功能使得云台的旋转速度随着变倍镜头变焦倍数的增大而自动减小，当变倍镜头达到最大变倍数时，云台的转动速度被自动调节到最低值以方便操作员对细节部位的观察，可通过网络直接传输控制指令和编制程序，可远程进行固件升级和故障诊断；</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637"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8</w:t>
            </w:r>
          </w:p>
        </w:tc>
        <w:tc>
          <w:tcPr>
            <w:tcW w:w="1144" w:type="dxa"/>
            <w:shd w:val="clear" w:color="auto" w:fill="auto"/>
            <w:vAlign w:val="center"/>
          </w:tcPr>
          <w:p>
            <w:pPr>
              <w:widowControl/>
              <w:jc w:val="left"/>
              <w:rPr>
                <w:rFonts w:ascii="宋体" w:hAnsi="宋体" w:cs="宋体"/>
                <w:kern w:val="0"/>
                <w:sz w:val="18"/>
                <w:szCs w:val="18"/>
                <w:highlight w:val="none"/>
              </w:rPr>
            </w:pPr>
            <w:r>
              <w:rPr>
                <w:rFonts w:hint="eastAsia" w:ascii="微软雅黑" w:hAnsi="微软雅黑" w:eastAsia="微软雅黑" w:cs="宋体"/>
                <w:kern w:val="0"/>
                <w:sz w:val="18"/>
                <w:szCs w:val="18"/>
                <w:highlight w:val="none"/>
              </w:rPr>
              <w:t>多功能智能电源箱</w:t>
            </w:r>
          </w:p>
        </w:tc>
        <w:tc>
          <w:tcPr>
            <w:tcW w:w="839"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11个</w:t>
            </w:r>
          </w:p>
        </w:tc>
        <w:tc>
          <w:tcPr>
            <w:tcW w:w="3828" w:type="dxa"/>
            <w:shd w:val="clear" w:color="auto" w:fill="auto"/>
            <w:vAlign w:val="center"/>
          </w:tcPr>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 xml:space="preserve"> 支持交流220v电压检测</w:t>
            </w:r>
          </w:p>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高低温环境：-15°— +60°</w:t>
            </w:r>
          </w:p>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可通过客户端软件远程控制DC12V、AC220V和AC24V电源输出端口开启/关闭，控制重新启动</w:t>
            </w:r>
          </w:p>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报警功能：发生以下情况时，可通过客户端软件给出报警信息；A 光纤或RJ45网络断开；B 电源输出端口开启后无电压输出；C 报警输入端口处于常开状态；</w:t>
            </w:r>
          </w:p>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提供交流220V/24V 直流12V/电压检测及远程通断控制</w:t>
            </w:r>
          </w:p>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支持开关量输入支持门磁开关报警输入</w:t>
            </w:r>
          </w:p>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支持开关量输出支持远程控制电子锁</w:t>
            </w:r>
          </w:p>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可集成工业交换机百兆/千兆支持物理隔离</w:t>
            </w:r>
          </w:p>
        </w:tc>
        <w:tc>
          <w:tcPr>
            <w:tcW w:w="3208"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(1) 支持交流220v电压检测</w:t>
            </w:r>
          </w:p>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(2)高低温环境：-15°— +60°</w:t>
            </w:r>
          </w:p>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(3)可通过客户端软件远程控制DC12V、AC220V和AC24V电源输出端口开启/关闭，控制重新启动</w:t>
            </w:r>
          </w:p>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(4)报警功能：发生以下情况时，可通过客户端软件给出报警信息；A 光纤或RJ45网络断开；B 电源输出端口开启后无电压输出；C 报警输入端口处于常开状态；</w:t>
            </w:r>
          </w:p>
          <w:p>
            <w:pPr>
              <w:widowControl/>
              <w:jc w:val="center"/>
              <w:rPr>
                <w:rFonts w:ascii="宋体" w:hAnsi="宋体" w:cs="宋体"/>
                <w:kern w:val="0"/>
                <w:sz w:val="18"/>
                <w:szCs w:val="18"/>
                <w:highlight w:val="none"/>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140" w:hRule="atLeast"/>
        </w:trPr>
        <w:tc>
          <w:tcPr>
            <w:tcW w:w="637"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9</w:t>
            </w:r>
          </w:p>
        </w:tc>
        <w:tc>
          <w:tcPr>
            <w:tcW w:w="1144" w:type="dxa"/>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A</w:t>
            </w:r>
            <w:r>
              <w:rPr>
                <w:rFonts w:ascii="宋体" w:hAnsi="宋体" w:cs="宋体"/>
                <w:color w:val="000000"/>
                <w:kern w:val="0"/>
                <w:sz w:val="18"/>
                <w:szCs w:val="18"/>
                <w:highlight w:val="none"/>
              </w:rPr>
              <w:t>I</w:t>
            </w:r>
            <w:r>
              <w:rPr>
                <w:rFonts w:hint="eastAsia" w:ascii="宋体" w:hAnsi="宋体" w:cs="宋体"/>
                <w:color w:val="000000"/>
                <w:kern w:val="0"/>
                <w:sz w:val="18"/>
                <w:szCs w:val="18"/>
                <w:highlight w:val="none"/>
              </w:rPr>
              <w:t>全景处理器</w:t>
            </w:r>
          </w:p>
        </w:tc>
        <w:tc>
          <w:tcPr>
            <w:tcW w:w="839" w:type="dxa"/>
            <w:shd w:val="clear" w:color="auto" w:fill="auto"/>
            <w:vAlign w:val="center"/>
          </w:tcPr>
          <w:p>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11台</w:t>
            </w:r>
          </w:p>
        </w:tc>
        <w:tc>
          <w:tcPr>
            <w:tcW w:w="3828" w:type="dxa"/>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全景矫正拼接处理，配合大广角摄像机使用，全面处理大广角摄像机成像效果。</w:t>
            </w:r>
          </w:p>
        </w:tc>
        <w:tc>
          <w:tcPr>
            <w:tcW w:w="3208"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智能全景处理</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425" w:hRule="atLeast"/>
        </w:trPr>
        <w:tc>
          <w:tcPr>
            <w:tcW w:w="637"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10</w:t>
            </w:r>
          </w:p>
        </w:tc>
        <w:tc>
          <w:tcPr>
            <w:tcW w:w="1144" w:type="dxa"/>
            <w:shd w:val="clear" w:color="auto" w:fill="auto"/>
            <w:vAlign w:val="center"/>
          </w:tcPr>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高清数字视频光端机</w:t>
            </w:r>
          </w:p>
        </w:tc>
        <w:tc>
          <w:tcPr>
            <w:tcW w:w="839"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11个</w:t>
            </w:r>
          </w:p>
        </w:tc>
        <w:tc>
          <w:tcPr>
            <w:tcW w:w="3828" w:type="dxa"/>
            <w:shd w:val="clear" w:color="auto" w:fill="auto"/>
            <w:vAlign w:val="center"/>
          </w:tcPr>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四路HD-SDI视频、一路反向数据</w:t>
            </w:r>
          </w:p>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输入电平＞</w:t>
            </w:r>
            <w:r>
              <w:rPr>
                <w:rFonts w:ascii="宋体" w:hAnsi="宋体" w:cs="宋体"/>
                <w:kern w:val="0"/>
                <w:sz w:val="18"/>
                <w:szCs w:val="18"/>
                <w:highlight w:val="none"/>
              </w:rPr>
              <w:t>380 mVP-P</w:t>
            </w:r>
            <w:r>
              <w:rPr>
                <w:rFonts w:hint="eastAsia" w:ascii="宋体" w:hAnsi="宋体" w:cs="宋体"/>
                <w:kern w:val="0"/>
                <w:sz w:val="18"/>
                <w:szCs w:val="18"/>
                <w:highlight w:val="none"/>
              </w:rPr>
              <w:t>输出电平</w:t>
            </w:r>
            <w:r>
              <w:rPr>
                <w:rFonts w:ascii="宋体" w:hAnsi="宋体" w:cs="宋体"/>
                <w:kern w:val="0"/>
                <w:sz w:val="18"/>
                <w:szCs w:val="18"/>
                <w:highlight w:val="none"/>
              </w:rPr>
              <w:t>800mVP-P</w:t>
            </w:r>
            <w:r>
              <w:rPr>
                <w:rFonts w:hint="eastAsia" w:ascii="宋体" w:hAnsi="宋体" w:cs="宋体"/>
                <w:kern w:val="0"/>
                <w:sz w:val="18"/>
                <w:szCs w:val="18"/>
                <w:highlight w:val="none"/>
              </w:rPr>
              <w:t>自动电缆均衡&lt;220m(1485Mbps)(BELDEN1694A电缆)HD-SDI最大抖动</w:t>
            </w:r>
            <w:r>
              <w:rPr>
                <w:rFonts w:ascii="宋体" w:hAnsi="宋体" w:cs="宋体"/>
                <w:kern w:val="0"/>
                <w:sz w:val="18"/>
                <w:szCs w:val="18"/>
                <w:highlight w:val="none"/>
              </w:rPr>
              <w:t>&lt;0.2UI(134ps)@100kHz</w:t>
            </w:r>
            <w:r>
              <w:rPr>
                <w:rFonts w:hint="eastAsia" w:ascii="宋体" w:hAnsi="宋体" w:cs="宋体"/>
                <w:kern w:val="0"/>
                <w:sz w:val="18"/>
                <w:szCs w:val="18"/>
                <w:highlight w:val="none"/>
              </w:rPr>
              <w:t xml:space="preserve"> </w:t>
            </w:r>
            <w:r>
              <w:rPr>
                <w:rFonts w:ascii="宋体" w:hAnsi="宋体" w:cs="宋体"/>
                <w:kern w:val="0"/>
                <w:sz w:val="18"/>
                <w:szCs w:val="18"/>
                <w:highlight w:val="none"/>
              </w:rPr>
              <w:t>1.0UI(673ps)@10Hz</w:t>
            </w:r>
            <w:r>
              <w:rPr>
                <w:rFonts w:hint="eastAsia" w:ascii="宋体" w:hAnsi="宋体" w:cs="宋体"/>
                <w:kern w:val="0"/>
                <w:sz w:val="18"/>
                <w:szCs w:val="18"/>
                <w:highlight w:val="none"/>
              </w:rPr>
              <w:t>阻抗75Ω</w:t>
            </w:r>
          </w:p>
        </w:tc>
        <w:tc>
          <w:tcPr>
            <w:tcW w:w="3208"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视频传输速率最高达到1485Mbps， 视频输入格式自动识别（支持SMPTE296M SMPTE274M标准）支持接入720p、1080i、1080p@30fps非压缩高清视频信号支持电缆驱动器Cable Driver，补偿电缆传输的损耗， 适用于长距离传输HD-SDI信号；</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425" w:hRule="atLeast"/>
        </w:trPr>
        <w:tc>
          <w:tcPr>
            <w:tcW w:w="637"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11</w:t>
            </w:r>
          </w:p>
        </w:tc>
        <w:tc>
          <w:tcPr>
            <w:tcW w:w="1144" w:type="dxa"/>
            <w:shd w:val="clear" w:color="auto" w:fill="auto"/>
            <w:vAlign w:val="center"/>
          </w:tcPr>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字符叠加视频分配器</w:t>
            </w:r>
          </w:p>
        </w:tc>
        <w:tc>
          <w:tcPr>
            <w:tcW w:w="839"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30个</w:t>
            </w:r>
          </w:p>
        </w:tc>
        <w:tc>
          <w:tcPr>
            <w:tcW w:w="3828" w:type="dxa"/>
            <w:shd w:val="clear" w:color="auto" w:fill="auto"/>
            <w:vAlign w:val="center"/>
          </w:tcPr>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支持一分三视频信号分配，兼容SD，HD-SDI 支持 1920×1080、1280×720分辨率、支持高频字符叠加</w:t>
            </w:r>
          </w:p>
          <w:p>
            <w:pPr>
              <w:jc w:val="left"/>
              <w:rPr>
                <w:rFonts w:ascii="宋体" w:hAnsi="宋体" w:cs="宋体"/>
                <w:kern w:val="0"/>
                <w:sz w:val="18"/>
                <w:szCs w:val="18"/>
                <w:highlight w:val="none"/>
              </w:rPr>
            </w:pPr>
            <w:r>
              <w:rPr>
                <w:rFonts w:hint="eastAsia" w:ascii="宋体" w:hAnsi="宋体" w:cs="宋体"/>
                <w:kern w:val="0"/>
                <w:sz w:val="18"/>
                <w:szCs w:val="18"/>
                <w:highlight w:val="none"/>
              </w:rPr>
              <w:t>支持GB2312宋体字库，支持固定中文72×72、48×48、32×32点阵字符全局设置，可中英文数字混合显示； 可进行动态字符叠加，支持叠加位置设置，并可提供</w:t>
            </w:r>
            <w:r>
              <w:rPr>
                <w:rFonts w:ascii="宋体" w:hAnsi="宋体" w:cs="宋体"/>
                <w:kern w:val="0"/>
                <w:sz w:val="18"/>
                <w:szCs w:val="18"/>
                <w:highlight w:val="none"/>
              </w:rPr>
              <w:t>SDK</w:t>
            </w:r>
            <w:r>
              <w:rPr>
                <w:rFonts w:hint="eastAsia" w:ascii="宋体" w:hAnsi="宋体" w:cs="宋体"/>
                <w:kern w:val="0"/>
                <w:sz w:val="18"/>
                <w:szCs w:val="18"/>
                <w:highlight w:val="none"/>
              </w:rPr>
              <w:t xml:space="preserve">接口给第三方进行动态字符叠加 显示字符为白色，带描边功能，在任何视频背景下都能清晰显示字符 支持热插拔；支持串口和网络控制；信号标准 </w:t>
            </w:r>
            <w:r>
              <w:rPr>
                <w:rFonts w:ascii="宋体" w:hAnsi="宋体" w:cs="宋体"/>
                <w:kern w:val="0"/>
                <w:sz w:val="18"/>
                <w:szCs w:val="18"/>
                <w:highlight w:val="none"/>
              </w:rPr>
              <w:t>HD-SDI</w:t>
            </w:r>
            <w:r>
              <w:rPr>
                <w:rFonts w:hint="eastAsia" w:ascii="宋体" w:hAnsi="宋体" w:cs="宋体"/>
                <w:kern w:val="0"/>
                <w:sz w:val="18"/>
                <w:szCs w:val="18"/>
                <w:highlight w:val="none"/>
              </w:rPr>
              <w:t>，兼容</w:t>
            </w:r>
            <w:r>
              <w:rPr>
                <w:rFonts w:ascii="宋体" w:hAnsi="宋体" w:cs="宋体"/>
                <w:kern w:val="0"/>
                <w:sz w:val="18"/>
                <w:szCs w:val="18"/>
                <w:highlight w:val="none"/>
              </w:rPr>
              <w:t>SD</w:t>
            </w:r>
            <w:r>
              <w:rPr>
                <w:rFonts w:hint="eastAsia" w:ascii="宋体" w:hAnsi="宋体" w:cs="宋体"/>
                <w:kern w:val="0"/>
                <w:sz w:val="18"/>
                <w:szCs w:val="18"/>
                <w:highlight w:val="none"/>
              </w:rPr>
              <w:t>，</w:t>
            </w:r>
            <w:r>
              <w:rPr>
                <w:rFonts w:ascii="宋体" w:hAnsi="宋体" w:cs="宋体"/>
                <w:kern w:val="0"/>
                <w:sz w:val="18"/>
                <w:szCs w:val="18"/>
                <w:highlight w:val="none"/>
              </w:rPr>
              <w:t>HD</w:t>
            </w:r>
            <w:r>
              <w:rPr>
                <w:rFonts w:hint="eastAsia" w:ascii="宋体" w:hAnsi="宋体" w:cs="宋体"/>
                <w:kern w:val="0"/>
                <w:sz w:val="18"/>
                <w:szCs w:val="18"/>
                <w:highlight w:val="none"/>
              </w:rPr>
              <w:t>-</w:t>
            </w:r>
            <w:r>
              <w:rPr>
                <w:rFonts w:ascii="宋体" w:hAnsi="宋体" w:cs="宋体"/>
                <w:kern w:val="0"/>
                <w:sz w:val="18"/>
                <w:szCs w:val="18"/>
                <w:highlight w:val="none"/>
              </w:rPr>
              <w:t xml:space="preserve">SDI </w:t>
            </w:r>
            <w:r>
              <w:rPr>
                <w:rFonts w:hint="eastAsia" w:ascii="宋体" w:hAnsi="宋体" w:cs="宋体"/>
                <w:kern w:val="0"/>
                <w:sz w:val="18"/>
                <w:szCs w:val="18"/>
                <w:highlight w:val="none"/>
              </w:rPr>
              <w:t>支持</w:t>
            </w:r>
            <w:r>
              <w:rPr>
                <w:rFonts w:ascii="宋体" w:hAnsi="宋体" w:cs="宋体"/>
                <w:kern w:val="0"/>
                <w:sz w:val="18"/>
                <w:szCs w:val="18"/>
                <w:highlight w:val="none"/>
              </w:rPr>
              <w:t xml:space="preserve"> 1920×1080</w:t>
            </w:r>
            <w:r>
              <w:rPr>
                <w:rFonts w:hint="eastAsia" w:ascii="宋体" w:hAnsi="宋体" w:cs="宋体"/>
                <w:kern w:val="0"/>
                <w:sz w:val="18"/>
                <w:szCs w:val="18"/>
                <w:highlight w:val="none"/>
              </w:rPr>
              <w:t>、</w:t>
            </w:r>
            <w:r>
              <w:rPr>
                <w:rFonts w:ascii="宋体" w:hAnsi="宋体" w:cs="宋体"/>
                <w:kern w:val="0"/>
                <w:sz w:val="18"/>
                <w:szCs w:val="18"/>
                <w:highlight w:val="none"/>
              </w:rPr>
              <w:t>1280×720</w:t>
            </w:r>
            <w:r>
              <w:rPr>
                <w:rFonts w:hint="eastAsia" w:ascii="宋体" w:hAnsi="宋体" w:cs="宋体"/>
                <w:kern w:val="0"/>
                <w:sz w:val="18"/>
                <w:szCs w:val="18"/>
                <w:highlight w:val="none"/>
              </w:rPr>
              <w:t xml:space="preserve">分辨率 信号电平 </w:t>
            </w:r>
            <w:r>
              <w:rPr>
                <w:rFonts w:ascii="宋体" w:hAnsi="宋体" w:cs="宋体"/>
                <w:kern w:val="0"/>
                <w:sz w:val="18"/>
                <w:szCs w:val="18"/>
                <w:highlight w:val="none"/>
              </w:rPr>
              <w:t>800±80</w:t>
            </w:r>
            <w:r>
              <w:rPr>
                <w:rFonts w:hint="eastAsia" w:ascii="宋体" w:hAnsi="宋体" w:cs="宋体"/>
                <w:kern w:val="0"/>
                <w:sz w:val="18"/>
                <w:szCs w:val="18"/>
                <w:highlight w:val="none"/>
              </w:rPr>
              <w:t>mv 上升和下降时间 200 ps</w:t>
            </w:r>
            <w:r>
              <w:rPr>
                <w:rFonts w:ascii="宋体" w:hAnsi="宋体" w:cs="宋体"/>
                <w:kern w:val="0"/>
                <w:sz w:val="18"/>
                <w:szCs w:val="18"/>
                <w:highlight w:val="none"/>
              </w:rPr>
              <w:t xml:space="preserve"> </w:t>
            </w:r>
            <w:r>
              <w:rPr>
                <w:rFonts w:hint="eastAsia" w:ascii="宋体" w:hAnsi="宋体" w:cs="宋体"/>
                <w:kern w:val="0"/>
                <w:sz w:val="18"/>
                <w:szCs w:val="18"/>
                <w:highlight w:val="none"/>
              </w:rPr>
              <w:t>标称</w:t>
            </w:r>
          </w:p>
          <w:p>
            <w:pPr>
              <w:jc w:val="left"/>
              <w:rPr>
                <w:rFonts w:ascii="宋体" w:hAnsi="宋体" w:cs="宋体"/>
                <w:color w:val="666666"/>
                <w:kern w:val="0"/>
                <w:sz w:val="18"/>
                <w:szCs w:val="18"/>
                <w:highlight w:val="none"/>
              </w:rPr>
            </w:pPr>
            <w:r>
              <w:rPr>
                <w:rFonts w:hint="eastAsia" w:ascii="宋体" w:hAnsi="宋体" w:cs="宋体"/>
                <w:kern w:val="0"/>
                <w:sz w:val="18"/>
                <w:szCs w:val="18"/>
                <w:highlight w:val="none"/>
              </w:rPr>
              <w:t xml:space="preserve">HD-SDI抖动 ＜0.2UI(134ps)@100kHz；＜1.0UI(673ps)@10Hz 过冲 小于10%振幅  控制管理  支持串口和网络控制，支持统一网管 </w:t>
            </w:r>
          </w:p>
        </w:tc>
        <w:tc>
          <w:tcPr>
            <w:tcW w:w="3208"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按照GA/T751-2008《视频图像文字标注规范》要求进行叠加显示，支持时钟叠加，可实时显示日期、时间，断电不影响时钟运行，支持统一校时，支持GB2312宋体字库，支持固定中文72×72、48×48、32×32点阵字符全局设置，支持串口和网络控制；</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637"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12</w:t>
            </w:r>
          </w:p>
        </w:tc>
        <w:tc>
          <w:tcPr>
            <w:tcW w:w="1144" w:type="dxa"/>
            <w:shd w:val="clear" w:color="auto" w:fill="auto"/>
            <w:vAlign w:val="center"/>
          </w:tcPr>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字符叠加机框</w:t>
            </w:r>
          </w:p>
        </w:tc>
        <w:tc>
          <w:tcPr>
            <w:tcW w:w="839"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2台</w:t>
            </w:r>
          </w:p>
        </w:tc>
        <w:tc>
          <w:tcPr>
            <w:tcW w:w="3828" w:type="dxa"/>
            <w:shd w:val="clear" w:color="auto" w:fill="auto"/>
            <w:vAlign w:val="center"/>
          </w:tcPr>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最多支持16块板卡</w:t>
            </w:r>
          </w:p>
        </w:tc>
        <w:tc>
          <w:tcPr>
            <w:tcW w:w="3208"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最多支持16块板卡</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637"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13</w:t>
            </w:r>
          </w:p>
        </w:tc>
        <w:tc>
          <w:tcPr>
            <w:tcW w:w="1144" w:type="dxa"/>
            <w:shd w:val="clear" w:color="auto" w:fill="auto"/>
            <w:vAlign w:val="center"/>
          </w:tcPr>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三维控制键盘</w:t>
            </w:r>
          </w:p>
        </w:tc>
        <w:tc>
          <w:tcPr>
            <w:tcW w:w="839"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2个</w:t>
            </w:r>
          </w:p>
        </w:tc>
        <w:tc>
          <w:tcPr>
            <w:tcW w:w="3828" w:type="dxa"/>
            <w:shd w:val="clear" w:color="auto" w:fill="auto"/>
            <w:vAlign w:val="center"/>
          </w:tcPr>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云台控制、变焦、变倍</w:t>
            </w:r>
          </w:p>
        </w:tc>
        <w:tc>
          <w:tcPr>
            <w:tcW w:w="3208"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云台控制、变焦、变倍</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637"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14</w:t>
            </w:r>
          </w:p>
        </w:tc>
        <w:tc>
          <w:tcPr>
            <w:tcW w:w="1144" w:type="dxa"/>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高清数字视频光端机</w:t>
            </w:r>
          </w:p>
        </w:tc>
        <w:tc>
          <w:tcPr>
            <w:tcW w:w="839" w:type="dxa"/>
            <w:shd w:val="clear" w:color="auto" w:fill="auto"/>
            <w:vAlign w:val="center"/>
          </w:tcPr>
          <w:p>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2台</w:t>
            </w:r>
          </w:p>
        </w:tc>
        <w:tc>
          <w:tcPr>
            <w:tcW w:w="3828" w:type="dxa"/>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8路HD-SDI视频+1路反向数据</w:t>
            </w:r>
          </w:p>
        </w:tc>
        <w:tc>
          <w:tcPr>
            <w:tcW w:w="3208"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8路HD-SDI视频+1路反向数据</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140" w:hRule="atLeast"/>
        </w:trPr>
        <w:tc>
          <w:tcPr>
            <w:tcW w:w="637"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15</w:t>
            </w:r>
          </w:p>
        </w:tc>
        <w:tc>
          <w:tcPr>
            <w:tcW w:w="1144" w:type="dxa"/>
            <w:shd w:val="clear" w:color="auto" w:fill="auto"/>
            <w:vAlign w:val="center"/>
          </w:tcPr>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高清数字硬盘录像机</w:t>
            </w:r>
          </w:p>
        </w:tc>
        <w:tc>
          <w:tcPr>
            <w:tcW w:w="839"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7台</w:t>
            </w:r>
          </w:p>
        </w:tc>
        <w:tc>
          <w:tcPr>
            <w:tcW w:w="3828" w:type="dxa"/>
            <w:shd w:val="clear" w:color="auto" w:fill="auto"/>
            <w:vAlign w:val="center"/>
          </w:tcPr>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8路HD-SDI/1080P（最多支持8硬盘、最大支持3T）提供SDK接入协议</w:t>
            </w:r>
          </w:p>
          <w:p>
            <w:pPr>
              <w:jc w:val="left"/>
              <w:rPr>
                <w:rFonts w:ascii="宋体" w:hAnsi="宋体" w:cs="宋体"/>
                <w:kern w:val="0"/>
                <w:sz w:val="18"/>
                <w:szCs w:val="18"/>
                <w:highlight w:val="none"/>
              </w:rPr>
            </w:pPr>
            <w:r>
              <w:rPr>
                <w:rFonts w:hint="eastAsia" w:ascii="宋体" w:hAnsi="宋体" w:cs="宋体"/>
                <w:kern w:val="0"/>
                <w:sz w:val="18"/>
                <w:szCs w:val="18"/>
                <w:highlight w:val="none"/>
              </w:rPr>
              <w:t>8路1080P30实时编码，双码流，实时1080P30解码回放，标准H.264视频编码,码流更低,画质更好，HDMI高清输出，分辨率达到1080p提供完整的SDK软件，方便各种平台应用；嵌入式linux图形化菜单操作界面 1080P25/30,1080i50/60,720P25/30/50/60</w:t>
            </w:r>
          </w:p>
          <w:p>
            <w:pPr>
              <w:jc w:val="left"/>
              <w:rPr>
                <w:rFonts w:ascii="宋体" w:hAnsi="宋体" w:cs="宋体"/>
                <w:kern w:val="0"/>
                <w:sz w:val="18"/>
                <w:szCs w:val="18"/>
                <w:highlight w:val="none"/>
              </w:rPr>
            </w:pPr>
            <w:r>
              <w:rPr>
                <w:rFonts w:hint="eastAsia" w:ascii="宋体" w:hAnsi="宋体" w:cs="宋体"/>
                <w:kern w:val="0"/>
                <w:sz w:val="18"/>
                <w:szCs w:val="18"/>
                <w:highlight w:val="none"/>
              </w:rPr>
              <w:t>8路，BNC接口</w:t>
            </w:r>
            <w:r>
              <w:rPr>
                <w:rFonts w:ascii="宋体" w:hAnsi="宋体" w:cs="宋体"/>
                <w:kern w:val="0"/>
                <w:sz w:val="18"/>
                <w:szCs w:val="18"/>
                <w:highlight w:val="none"/>
              </w:rPr>
              <w:t>，HD-SDI信号</w:t>
            </w:r>
            <w:r>
              <w:rPr>
                <w:rFonts w:hint="eastAsia" w:ascii="宋体" w:hAnsi="宋体" w:cs="宋体"/>
                <w:kern w:val="0"/>
                <w:sz w:val="18"/>
                <w:szCs w:val="18"/>
                <w:highlight w:val="none"/>
              </w:rPr>
              <w:t xml:space="preserve"> 4/8</w:t>
            </w:r>
            <w:r>
              <w:rPr>
                <w:rFonts w:ascii="宋体" w:hAnsi="宋体" w:cs="宋体"/>
                <w:kern w:val="0"/>
                <w:sz w:val="18"/>
                <w:szCs w:val="18"/>
                <w:highlight w:val="none"/>
              </w:rPr>
              <w:t>路，BNC接口</w:t>
            </w:r>
            <w:r>
              <w:rPr>
                <w:rFonts w:hint="eastAsia" w:ascii="宋体" w:hAnsi="宋体" w:cs="宋体"/>
                <w:kern w:val="0"/>
                <w:sz w:val="18"/>
                <w:szCs w:val="18"/>
                <w:highlight w:val="none"/>
              </w:rPr>
              <w:t>（电平：1.0Vp-p，阻抗：75Ω）1080P， 720P， D1，CIF</w:t>
            </w:r>
          </w:p>
          <w:p>
            <w:pPr>
              <w:jc w:val="left"/>
              <w:rPr>
                <w:rFonts w:ascii="宋体" w:hAnsi="宋体" w:cs="宋体"/>
                <w:kern w:val="0"/>
                <w:sz w:val="18"/>
                <w:szCs w:val="18"/>
                <w:highlight w:val="none"/>
              </w:rPr>
            </w:pPr>
            <w:r>
              <w:rPr>
                <w:rFonts w:ascii="宋体" w:hAnsi="宋体" w:cs="宋体"/>
                <w:kern w:val="0"/>
                <w:sz w:val="18"/>
                <w:szCs w:val="18"/>
                <w:highlight w:val="none"/>
              </w:rPr>
              <w:t>1-30</w:t>
            </w:r>
            <w:r>
              <w:rPr>
                <w:rFonts w:hint="eastAsia" w:ascii="宋体" w:hAnsi="宋体" w:cs="宋体"/>
                <w:kern w:val="0"/>
                <w:sz w:val="18"/>
                <w:szCs w:val="18"/>
                <w:highlight w:val="none"/>
              </w:rPr>
              <w:t>帧</w:t>
            </w:r>
            <w:r>
              <w:rPr>
                <w:rFonts w:ascii="宋体" w:hAnsi="宋体" w:cs="宋体"/>
                <w:kern w:val="0"/>
                <w:sz w:val="18"/>
                <w:szCs w:val="18"/>
                <w:highlight w:val="none"/>
              </w:rPr>
              <w:t>/</w:t>
            </w:r>
            <w:r>
              <w:rPr>
                <w:rFonts w:hint="eastAsia" w:ascii="宋体" w:hAnsi="宋体" w:cs="宋体"/>
                <w:kern w:val="0"/>
                <w:sz w:val="18"/>
                <w:szCs w:val="18"/>
                <w:highlight w:val="none"/>
              </w:rPr>
              <w:t>秒(1080i60,1080p30,720p30);1-25帧/秒(1080i50, 1080p25,720p25);</w:t>
            </w:r>
            <w:r>
              <w:rPr>
                <w:rFonts w:ascii="宋体" w:hAnsi="宋体" w:cs="宋体"/>
                <w:kern w:val="0"/>
                <w:sz w:val="18"/>
                <w:szCs w:val="18"/>
                <w:highlight w:val="none"/>
              </w:rPr>
              <w:t xml:space="preserve"> 1-</w:t>
            </w:r>
            <w:r>
              <w:rPr>
                <w:rFonts w:hint="eastAsia" w:ascii="宋体" w:hAnsi="宋体" w:cs="宋体"/>
                <w:kern w:val="0"/>
                <w:sz w:val="18"/>
                <w:szCs w:val="18"/>
                <w:highlight w:val="none"/>
              </w:rPr>
              <w:t>6</w:t>
            </w:r>
            <w:r>
              <w:rPr>
                <w:rFonts w:ascii="宋体" w:hAnsi="宋体" w:cs="宋体"/>
                <w:kern w:val="0"/>
                <w:sz w:val="18"/>
                <w:szCs w:val="18"/>
                <w:highlight w:val="none"/>
              </w:rPr>
              <w:t>0</w:t>
            </w:r>
            <w:r>
              <w:rPr>
                <w:rFonts w:hint="eastAsia" w:ascii="宋体" w:hAnsi="宋体" w:cs="宋体"/>
                <w:kern w:val="0"/>
                <w:sz w:val="18"/>
                <w:szCs w:val="18"/>
                <w:highlight w:val="none"/>
              </w:rPr>
              <w:t>帧</w:t>
            </w:r>
            <w:r>
              <w:rPr>
                <w:rFonts w:ascii="宋体" w:hAnsi="宋体" w:cs="宋体"/>
                <w:kern w:val="0"/>
                <w:sz w:val="18"/>
                <w:szCs w:val="18"/>
                <w:highlight w:val="none"/>
              </w:rPr>
              <w:t>/</w:t>
            </w:r>
            <w:r>
              <w:rPr>
                <w:rFonts w:hint="eastAsia" w:ascii="宋体" w:hAnsi="宋体" w:cs="宋体"/>
                <w:kern w:val="0"/>
                <w:sz w:val="18"/>
                <w:szCs w:val="18"/>
                <w:highlight w:val="none"/>
              </w:rPr>
              <w:t>秒(720p60);1-50帧/秒(720p50);</w:t>
            </w:r>
          </w:p>
          <w:p>
            <w:pPr>
              <w:jc w:val="left"/>
              <w:rPr>
                <w:rFonts w:ascii="宋体" w:hAnsi="宋体" w:cs="宋体"/>
                <w:kern w:val="0"/>
                <w:sz w:val="18"/>
                <w:szCs w:val="18"/>
                <w:highlight w:val="none"/>
              </w:rPr>
            </w:pPr>
            <w:r>
              <w:rPr>
                <w:rFonts w:ascii="宋体" w:hAnsi="宋体" w:cs="宋体"/>
                <w:kern w:val="0"/>
                <w:sz w:val="18"/>
                <w:szCs w:val="18"/>
                <w:highlight w:val="none"/>
              </w:rPr>
              <w:t xml:space="preserve">CBR </w:t>
            </w:r>
            <w:r>
              <w:rPr>
                <w:rFonts w:hint="eastAsia" w:ascii="宋体" w:hAnsi="宋体" w:cs="宋体"/>
                <w:kern w:val="0"/>
                <w:sz w:val="18"/>
                <w:szCs w:val="18"/>
                <w:highlight w:val="none"/>
              </w:rPr>
              <w:t>，</w:t>
            </w:r>
            <w:r>
              <w:rPr>
                <w:rFonts w:ascii="宋体" w:hAnsi="宋体" w:cs="宋体"/>
                <w:kern w:val="0"/>
                <w:sz w:val="18"/>
                <w:szCs w:val="18"/>
                <w:highlight w:val="none"/>
              </w:rPr>
              <w:t>VBR</w:t>
            </w:r>
            <w:r>
              <w:rPr>
                <w:rFonts w:hint="eastAsia" w:ascii="宋体" w:hAnsi="宋体" w:cs="宋体"/>
                <w:kern w:val="0"/>
                <w:sz w:val="18"/>
                <w:szCs w:val="18"/>
                <w:highlight w:val="none"/>
              </w:rPr>
              <w:t xml:space="preserve"> </w:t>
            </w:r>
            <w:r>
              <w:rPr>
                <w:rFonts w:ascii="宋体" w:hAnsi="宋体" w:cs="宋体"/>
                <w:kern w:val="0"/>
                <w:sz w:val="18"/>
                <w:szCs w:val="18"/>
                <w:highlight w:val="none"/>
              </w:rPr>
              <w:t xml:space="preserve">每路独立可调,128Kbps ～ 8Mbps </w:t>
            </w:r>
          </w:p>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ADPCM 32kbps支持 开机录像、定时录像、报警录像、移动侦测录像  声音与视频同步录制</w:t>
            </w:r>
          </w:p>
        </w:tc>
        <w:tc>
          <w:tcPr>
            <w:tcW w:w="3208"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8路1080P30实时编码，双码流，实时1080P30解码回放，标准H.264视频编码,码流更低,画质更好，HDMI高清输出，分辨率达到1080p提供完整的SDK软件，方便各种平台应用；</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140" w:hRule="atLeast"/>
        </w:trPr>
        <w:tc>
          <w:tcPr>
            <w:tcW w:w="637"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16</w:t>
            </w:r>
          </w:p>
        </w:tc>
        <w:tc>
          <w:tcPr>
            <w:tcW w:w="1144" w:type="dxa"/>
            <w:shd w:val="clear" w:color="auto" w:fill="auto"/>
            <w:vAlign w:val="center"/>
          </w:tcPr>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智能聚焦</w:t>
            </w:r>
          </w:p>
        </w:tc>
        <w:tc>
          <w:tcPr>
            <w:tcW w:w="839"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11台</w:t>
            </w:r>
          </w:p>
        </w:tc>
        <w:tc>
          <w:tcPr>
            <w:tcW w:w="3828" w:type="dxa"/>
            <w:shd w:val="clear" w:color="auto" w:fill="auto"/>
            <w:vAlign w:val="center"/>
          </w:tcPr>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变倍可自动完成聚焦</w:t>
            </w:r>
          </w:p>
        </w:tc>
        <w:tc>
          <w:tcPr>
            <w:tcW w:w="3208" w:type="dxa"/>
            <w:shd w:val="clear" w:color="auto" w:fill="auto"/>
            <w:vAlign w:val="center"/>
          </w:tcPr>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变倍可自动完成聚焦</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140" w:hRule="atLeast"/>
        </w:trPr>
        <w:tc>
          <w:tcPr>
            <w:tcW w:w="637"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17</w:t>
            </w:r>
          </w:p>
        </w:tc>
        <w:tc>
          <w:tcPr>
            <w:tcW w:w="1144" w:type="dxa"/>
            <w:shd w:val="clear" w:color="auto" w:fill="auto"/>
            <w:vAlign w:val="center"/>
          </w:tcPr>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智能透雾</w:t>
            </w:r>
          </w:p>
        </w:tc>
        <w:tc>
          <w:tcPr>
            <w:tcW w:w="839"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11台</w:t>
            </w:r>
          </w:p>
        </w:tc>
        <w:tc>
          <w:tcPr>
            <w:tcW w:w="3828" w:type="dxa"/>
            <w:shd w:val="clear" w:color="auto" w:fill="auto"/>
            <w:vAlign w:val="center"/>
          </w:tcPr>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处理视频透雾后更清晰</w:t>
            </w:r>
          </w:p>
        </w:tc>
        <w:tc>
          <w:tcPr>
            <w:tcW w:w="3208" w:type="dxa"/>
            <w:shd w:val="clear" w:color="auto" w:fill="auto"/>
            <w:vAlign w:val="center"/>
          </w:tcPr>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处理视频透雾后更清晰</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140" w:hRule="atLeast"/>
        </w:trPr>
        <w:tc>
          <w:tcPr>
            <w:tcW w:w="637"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18</w:t>
            </w:r>
          </w:p>
        </w:tc>
        <w:tc>
          <w:tcPr>
            <w:tcW w:w="1144" w:type="dxa"/>
            <w:shd w:val="clear" w:color="auto" w:fill="auto"/>
            <w:vAlign w:val="center"/>
          </w:tcPr>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智能画面拼接</w:t>
            </w:r>
          </w:p>
        </w:tc>
        <w:tc>
          <w:tcPr>
            <w:tcW w:w="839"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11台</w:t>
            </w:r>
          </w:p>
        </w:tc>
        <w:tc>
          <w:tcPr>
            <w:tcW w:w="3828" w:type="dxa"/>
            <w:shd w:val="clear" w:color="auto" w:fill="auto"/>
            <w:vAlign w:val="center"/>
          </w:tcPr>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智能拼接显示录像存储</w:t>
            </w:r>
          </w:p>
        </w:tc>
        <w:tc>
          <w:tcPr>
            <w:tcW w:w="3208" w:type="dxa"/>
            <w:shd w:val="clear" w:color="auto" w:fill="auto"/>
            <w:vAlign w:val="center"/>
          </w:tcPr>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智能拼接显示录像存储</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637"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19</w:t>
            </w:r>
          </w:p>
        </w:tc>
        <w:tc>
          <w:tcPr>
            <w:tcW w:w="1144" w:type="dxa"/>
            <w:shd w:val="clear" w:color="auto" w:fill="auto"/>
            <w:vAlign w:val="center"/>
          </w:tcPr>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专业存储硬盘</w:t>
            </w:r>
          </w:p>
        </w:tc>
        <w:tc>
          <w:tcPr>
            <w:tcW w:w="839"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80块</w:t>
            </w:r>
          </w:p>
        </w:tc>
        <w:tc>
          <w:tcPr>
            <w:tcW w:w="3828" w:type="dxa"/>
            <w:shd w:val="clear" w:color="auto" w:fill="auto"/>
            <w:vAlign w:val="center"/>
          </w:tcPr>
          <w:p>
            <w:pPr>
              <w:widowControl/>
              <w:jc w:val="left"/>
              <w:rPr>
                <w:rFonts w:ascii="宋体" w:hAnsi="宋体" w:cs="宋体"/>
                <w:kern w:val="0"/>
                <w:sz w:val="18"/>
                <w:szCs w:val="18"/>
                <w:highlight w:val="none"/>
              </w:rPr>
            </w:pPr>
            <w:r>
              <w:rPr>
                <w:rFonts w:hint="eastAsia" w:ascii="宋体" w:hAnsi="宋体" w:cs="宋体"/>
                <w:kern w:val="0"/>
                <w:sz w:val="18"/>
                <w:szCs w:val="18"/>
                <w:highlight w:val="none"/>
              </w:rPr>
              <w:t>3T 专业存储硬盘</w:t>
            </w:r>
          </w:p>
        </w:tc>
        <w:tc>
          <w:tcPr>
            <w:tcW w:w="3208"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3T 专业存储硬盘</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637"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20</w:t>
            </w:r>
          </w:p>
        </w:tc>
        <w:tc>
          <w:tcPr>
            <w:tcW w:w="1144" w:type="dxa"/>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管材</w:t>
            </w:r>
          </w:p>
        </w:tc>
        <w:tc>
          <w:tcPr>
            <w:tcW w:w="839" w:type="dxa"/>
            <w:shd w:val="clear" w:color="auto" w:fill="auto"/>
            <w:vAlign w:val="center"/>
          </w:tcPr>
          <w:p>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4000米</w:t>
            </w:r>
          </w:p>
        </w:tc>
        <w:tc>
          <w:tcPr>
            <w:tcW w:w="3828" w:type="dxa"/>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JPG管径20</w:t>
            </w:r>
          </w:p>
        </w:tc>
        <w:tc>
          <w:tcPr>
            <w:tcW w:w="3208"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JPG管径20</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637"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21</w:t>
            </w:r>
          </w:p>
        </w:tc>
        <w:tc>
          <w:tcPr>
            <w:tcW w:w="1144" w:type="dxa"/>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管材</w:t>
            </w:r>
          </w:p>
        </w:tc>
        <w:tc>
          <w:tcPr>
            <w:tcW w:w="839" w:type="dxa"/>
            <w:shd w:val="clear" w:color="auto" w:fill="auto"/>
            <w:vAlign w:val="center"/>
          </w:tcPr>
          <w:p>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4000米</w:t>
            </w:r>
          </w:p>
        </w:tc>
        <w:tc>
          <w:tcPr>
            <w:tcW w:w="3828" w:type="dxa"/>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 JPG管径25</w:t>
            </w:r>
          </w:p>
        </w:tc>
        <w:tc>
          <w:tcPr>
            <w:tcW w:w="3208"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 xml:space="preserve"> JPG管径25</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637"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22</w:t>
            </w:r>
          </w:p>
        </w:tc>
        <w:tc>
          <w:tcPr>
            <w:tcW w:w="1144" w:type="dxa"/>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电源线</w:t>
            </w:r>
          </w:p>
        </w:tc>
        <w:tc>
          <w:tcPr>
            <w:tcW w:w="839" w:type="dxa"/>
            <w:shd w:val="clear" w:color="auto" w:fill="auto"/>
            <w:vAlign w:val="center"/>
          </w:tcPr>
          <w:p>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1500米</w:t>
            </w:r>
          </w:p>
        </w:tc>
        <w:tc>
          <w:tcPr>
            <w:tcW w:w="3828" w:type="dxa"/>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RVV3*1.0</w:t>
            </w:r>
          </w:p>
        </w:tc>
        <w:tc>
          <w:tcPr>
            <w:tcW w:w="3208"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RVV3*1.0</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637"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23</w:t>
            </w:r>
          </w:p>
        </w:tc>
        <w:tc>
          <w:tcPr>
            <w:tcW w:w="1144" w:type="dxa"/>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4芯室外铠装光纤</w:t>
            </w:r>
          </w:p>
        </w:tc>
        <w:tc>
          <w:tcPr>
            <w:tcW w:w="839" w:type="dxa"/>
            <w:shd w:val="clear" w:color="auto" w:fill="auto"/>
            <w:vAlign w:val="center"/>
          </w:tcPr>
          <w:p>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60000米</w:t>
            </w:r>
          </w:p>
        </w:tc>
        <w:tc>
          <w:tcPr>
            <w:tcW w:w="3828" w:type="dxa"/>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单模室外光纤</w:t>
            </w:r>
          </w:p>
        </w:tc>
        <w:tc>
          <w:tcPr>
            <w:tcW w:w="3208"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单模室外光纤</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637"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24</w:t>
            </w:r>
          </w:p>
        </w:tc>
        <w:tc>
          <w:tcPr>
            <w:tcW w:w="1144" w:type="dxa"/>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高清摄像头固定基座</w:t>
            </w:r>
          </w:p>
        </w:tc>
        <w:tc>
          <w:tcPr>
            <w:tcW w:w="839" w:type="dxa"/>
            <w:shd w:val="clear" w:color="auto" w:fill="auto"/>
            <w:vAlign w:val="center"/>
          </w:tcPr>
          <w:p>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lang w:val="en-US" w:eastAsia="zh-CN"/>
              </w:rPr>
              <w:t>11</w:t>
            </w:r>
            <w:r>
              <w:rPr>
                <w:rFonts w:hint="eastAsia" w:ascii="宋体" w:hAnsi="宋体" w:cs="宋体"/>
                <w:color w:val="000000"/>
                <w:kern w:val="0"/>
                <w:sz w:val="18"/>
                <w:szCs w:val="18"/>
                <w:highlight w:val="none"/>
              </w:rPr>
              <w:t>套</w:t>
            </w:r>
          </w:p>
        </w:tc>
        <w:tc>
          <w:tcPr>
            <w:tcW w:w="3828" w:type="dxa"/>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含槽钢，水泥砂浆，焊接，固定设备</w:t>
            </w:r>
          </w:p>
        </w:tc>
        <w:tc>
          <w:tcPr>
            <w:tcW w:w="3208" w:type="dxa"/>
            <w:shd w:val="clear" w:color="auto" w:fill="auto"/>
            <w:vAlign w:val="center"/>
          </w:tcPr>
          <w:p>
            <w:pPr>
              <w:widowControl/>
              <w:jc w:val="center"/>
              <w:rPr>
                <w:rFonts w:ascii="宋体" w:hAnsi="宋体" w:cs="宋体"/>
                <w:kern w:val="0"/>
                <w:sz w:val="18"/>
                <w:szCs w:val="18"/>
                <w:highlight w:val="none"/>
              </w:rPr>
            </w:pPr>
            <w:r>
              <w:rPr>
                <w:rFonts w:hint="eastAsia" w:ascii="宋体" w:hAnsi="宋体" w:cs="宋体"/>
                <w:kern w:val="0"/>
                <w:sz w:val="18"/>
                <w:szCs w:val="18"/>
                <w:highlight w:val="none"/>
              </w:rPr>
              <w:t>含槽钢，水泥砂浆，焊接，固定设备</w:t>
            </w:r>
          </w:p>
        </w:tc>
      </w:tr>
    </w:tbl>
    <w:p>
      <w:pPr>
        <w:rPr>
          <w:highlight w:val="none"/>
        </w:rPr>
      </w:pPr>
    </w:p>
    <w:p>
      <w:pPr>
        <w:pStyle w:val="3"/>
        <w:widowControl/>
        <w:numPr>
          <w:ilvl w:val="1"/>
          <w:numId w:val="16"/>
        </w:numPr>
        <w:spacing w:before="312" w:beforeLines="100" w:after="312" w:afterLines="100" w:line="220" w:lineRule="atLeast"/>
        <w:jc w:val="left"/>
        <w:rPr>
          <w:rFonts w:ascii="宋体" w:hAnsi="宋体"/>
        </w:rPr>
      </w:pPr>
      <w:bookmarkStart w:id="287" w:name="_Toc30472"/>
      <w:bookmarkStart w:id="288" w:name="_Toc18981"/>
      <w:r>
        <w:rPr>
          <w:rFonts w:hint="eastAsia" w:ascii="宋体" w:hAnsi="宋体"/>
        </w:rPr>
        <w:t>实施规划</w:t>
      </w:r>
      <w:bookmarkEnd w:id="287"/>
      <w:bookmarkEnd w:id="288"/>
    </w:p>
    <w:p>
      <w:pPr>
        <w:spacing w:line="360" w:lineRule="auto"/>
        <w:ind w:firstLine="480" w:firstLineChars="200"/>
        <w:rPr>
          <w:rFonts w:ascii="宋体" w:hAnsi="宋体"/>
          <w:sz w:val="24"/>
        </w:rPr>
      </w:pPr>
      <w:r>
        <w:rPr>
          <w:rFonts w:hint="eastAsia" w:ascii="宋体" w:hAnsi="宋体"/>
          <w:sz w:val="24"/>
        </w:rPr>
        <w:t>本项目建设工期为90日历日。（以开工令为起始日期）</w:t>
      </w:r>
    </w:p>
    <w:p>
      <w:pPr>
        <w:spacing w:line="360" w:lineRule="auto"/>
        <w:ind w:firstLine="480" w:firstLineChars="200"/>
        <w:rPr>
          <w:rFonts w:ascii="宋体" w:hAnsi="宋体"/>
          <w:sz w:val="24"/>
        </w:rPr>
      </w:pPr>
      <w:r>
        <w:rPr>
          <w:rFonts w:hint="eastAsia" w:ascii="宋体" w:hAnsi="宋体"/>
          <w:sz w:val="24"/>
        </w:rPr>
        <w:t>在项目招投标过程中，要求实施方提供但不限于以下文档</w:t>
      </w:r>
    </w:p>
    <w:p>
      <w:pPr>
        <w:spacing w:line="360" w:lineRule="auto"/>
        <w:ind w:firstLine="480" w:firstLineChars="200"/>
        <w:rPr>
          <w:rFonts w:ascii="宋体" w:hAnsi="宋体"/>
          <w:sz w:val="24"/>
        </w:rPr>
      </w:pPr>
      <w:r>
        <w:rPr>
          <w:rFonts w:hint="eastAsia" w:ascii="宋体" w:hAnsi="宋体"/>
          <w:sz w:val="24"/>
        </w:rPr>
        <w:tab/>
      </w:r>
      <w:r>
        <w:rPr>
          <w:rFonts w:hint="eastAsia" w:ascii="宋体" w:hAnsi="宋体"/>
          <w:sz w:val="24"/>
        </w:rPr>
        <w:t>项目进度计划表；</w:t>
      </w:r>
    </w:p>
    <w:p>
      <w:pPr>
        <w:spacing w:line="360" w:lineRule="auto"/>
        <w:ind w:firstLine="480" w:firstLineChars="200"/>
        <w:rPr>
          <w:rFonts w:ascii="宋体" w:hAnsi="宋体"/>
          <w:sz w:val="24"/>
        </w:rPr>
      </w:pPr>
      <w:r>
        <w:rPr>
          <w:rFonts w:hint="eastAsia" w:ascii="宋体" w:hAnsi="宋体"/>
          <w:sz w:val="24"/>
        </w:rPr>
        <w:tab/>
      </w:r>
      <w:r>
        <w:rPr>
          <w:rFonts w:hint="eastAsia" w:ascii="宋体" w:hAnsi="宋体"/>
          <w:sz w:val="24"/>
        </w:rPr>
        <w:t>项目主要材料供应计划表；</w:t>
      </w:r>
    </w:p>
    <w:p>
      <w:pPr>
        <w:spacing w:line="360" w:lineRule="auto"/>
        <w:ind w:firstLine="480" w:firstLineChars="200"/>
        <w:rPr>
          <w:rFonts w:ascii="宋体" w:hAnsi="宋体"/>
          <w:sz w:val="24"/>
        </w:rPr>
      </w:pPr>
      <w:r>
        <w:rPr>
          <w:rFonts w:hint="eastAsia" w:ascii="宋体" w:hAnsi="宋体"/>
          <w:sz w:val="24"/>
        </w:rPr>
        <w:tab/>
      </w:r>
      <w:r>
        <w:rPr>
          <w:rFonts w:hint="eastAsia" w:ascii="宋体" w:hAnsi="宋体"/>
          <w:sz w:val="24"/>
        </w:rPr>
        <w:t>项目管理人员联系通讯录；</w:t>
      </w:r>
    </w:p>
    <w:p>
      <w:pPr>
        <w:spacing w:line="360" w:lineRule="auto"/>
        <w:ind w:firstLine="480" w:firstLineChars="200"/>
        <w:rPr>
          <w:rFonts w:ascii="宋体" w:hAnsi="宋体"/>
          <w:sz w:val="24"/>
        </w:rPr>
      </w:pPr>
      <w:r>
        <w:rPr>
          <w:rFonts w:hint="eastAsia" w:ascii="宋体" w:hAnsi="宋体"/>
          <w:sz w:val="24"/>
        </w:rPr>
        <w:tab/>
      </w:r>
      <w:r>
        <w:rPr>
          <w:rFonts w:hint="eastAsia" w:ascii="宋体" w:hAnsi="宋体"/>
          <w:sz w:val="24"/>
        </w:rPr>
        <w:t>项目资金使用情况计划表；</w:t>
      </w:r>
    </w:p>
    <w:p>
      <w:pPr>
        <w:spacing w:line="360" w:lineRule="auto"/>
        <w:ind w:firstLine="480" w:firstLineChars="200"/>
        <w:rPr>
          <w:rFonts w:ascii="宋体" w:hAnsi="宋体"/>
          <w:sz w:val="24"/>
        </w:rPr>
      </w:pPr>
      <w:r>
        <w:rPr>
          <w:rFonts w:hint="eastAsia" w:ascii="宋体" w:hAnsi="宋体"/>
          <w:sz w:val="24"/>
        </w:rPr>
        <w:tab/>
      </w:r>
      <w:r>
        <w:rPr>
          <w:rFonts w:hint="eastAsia" w:ascii="宋体" w:hAnsi="宋体"/>
          <w:sz w:val="24"/>
        </w:rPr>
        <w:t>项目劳动力人员计划使用表；</w:t>
      </w:r>
    </w:p>
    <w:p>
      <w:pPr>
        <w:spacing w:line="360" w:lineRule="auto"/>
        <w:ind w:firstLine="480" w:firstLineChars="200"/>
        <w:rPr>
          <w:rFonts w:ascii="宋体" w:hAnsi="宋体"/>
          <w:sz w:val="24"/>
        </w:rPr>
      </w:pPr>
      <w:r>
        <w:rPr>
          <w:rFonts w:hint="eastAsia" w:ascii="宋体" w:hAnsi="宋体"/>
          <w:sz w:val="24"/>
        </w:rPr>
        <w:tab/>
      </w:r>
      <w:r>
        <w:rPr>
          <w:rFonts w:hint="eastAsia" w:ascii="宋体" w:hAnsi="宋体"/>
          <w:sz w:val="24"/>
        </w:rPr>
        <w:t>项目紧急情况的处理措施、预案以及抵抗风险的措施；</w:t>
      </w:r>
    </w:p>
    <w:p>
      <w:pPr>
        <w:spacing w:line="360" w:lineRule="auto"/>
        <w:ind w:left="360" w:firstLine="480" w:firstLineChars="200"/>
        <w:rPr>
          <w:rFonts w:ascii="宋体" w:hAnsi="宋体"/>
          <w:sz w:val="24"/>
        </w:rPr>
      </w:pPr>
      <w:r>
        <w:rPr>
          <w:rFonts w:hint="eastAsia" w:ascii="宋体" w:hAnsi="宋体"/>
          <w:sz w:val="24"/>
        </w:rPr>
        <w:t>项目安全防护及绿色、文明施工措施；</w:t>
      </w:r>
    </w:p>
    <w:p>
      <w:pPr>
        <w:spacing w:line="360" w:lineRule="auto"/>
        <w:ind w:firstLine="480" w:firstLineChars="200"/>
        <w:rPr>
          <w:rFonts w:ascii="宋体" w:hAnsi="宋体"/>
          <w:sz w:val="24"/>
        </w:rPr>
      </w:pPr>
      <w:r>
        <w:rPr>
          <w:rFonts w:hint="eastAsia" w:ascii="宋体" w:hAnsi="宋体"/>
          <w:sz w:val="24"/>
        </w:rPr>
        <w:t>根据以上文档文件以监理管理为主，共同监督指导，保证项目按时、顺利实施，且无安全事故。</w:t>
      </w:r>
    </w:p>
    <w:p>
      <w:pPr>
        <w:pStyle w:val="3"/>
        <w:widowControl/>
        <w:numPr>
          <w:ilvl w:val="1"/>
          <w:numId w:val="16"/>
        </w:numPr>
        <w:spacing w:before="312" w:beforeLines="100" w:after="312" w:afterLines="100" w:line="220" w:lineRule="atLeast"/>
        <w:jc w:val="left"/>
        <w:rPr>
          <w:rFonts w:ascii="宋体" w:hAnsi="宋体"/>
        </w:rPr>
      </w:pPr>
      <w:bookmarkStart w:id="289" w:name="_Toc5426"/>
      <w:bookmarkStart w:id="290" w:name="_Toc10112"/>
      <w:r>
        <w:rPr>
          <w:rFonts w:hint="eastAsia" w:ascii="宋体" w:hAnsi="宋体"/>
        </w:rPr>
        <w:t>项目组织结构</w:t>
      </w:r>
      <w:bookmarkEnd w:id="289"/>
      <w:bookmarkEnd w:id="290"/>
    </w:p>
    <w:p>
      <w:pPr>
        <w:spacing w:line="360" w:lineRule="auto"/>
        <w:ind w:firstLine="480" w:firstLineChars="200"/>
        <w:rPr>
          <w:rFonts w:ascii="宋体" w:hAnsi="宋体"/>
          <w:sz w:val="24"/>
        </w:rPr>
      </w:pPr>
      <w:r>
        <w:rPr>
          <w:rFonts w:hint="eastAsia" w:ascii="宋体" w:hAnsi="宋体"/>
          <w:sz w:val="24"/>
        </w:rPr>
        <w:t>北京经济技术开发区信息化工作办公室为项目的建设单位</w:t>
      </w:r>
    </w:p>
    <w:p>
      <w:pPr>
        <w:pStyle w:val="3"/>
        <w:widowControl/>
        <w:numPr>
          <w:ilvl w:val="1"/>
          <w:numId w:val="16"/>
        </w:numPr>
        <w:spacing w:before="312" w:beforeLines="100" w:after="312" w:afterLines="100" w:line="220" w:lineRule="atLeast"/>
        <w:jc w:val="left"/>
        <w:rPr>
          <w:rFonts w:ascii="宋体" w:hAnsi="宋体"/>
        </w:rPr>
      </w:pPr>
      <w:bookmarkStart w:id="291" w:name="_Toc16482"/>
      <w:bookmarkStart w:id="292" w:name="_Toc9788"/>
      <w:r>
        <w:rPr>
          <w:rFonts w:hint="eastAsia" w:ascii="宋体" w:hAnsi="宋体"/>
        </w:rPr>
        <w:t>质量控制规划</w:t>
      </w:r>
      <w:bookmarkEnd w:id="291"/>
      <w:bookmarkEnd w:id="292"/>
    </w:p>
    <w:p>
      <w:pPr>
        <w:spacing w:line="360" w:lineRule="auto"/>
        <w:ind w:left="425"/>
        <w:rPr>
          <w:rFonts w:ascii="宋体" w:hAnsi="宋体"/>
          <w:sz w:val="24"/>
        </w:rPr>
      </w:pPr>
      <w:r>
        <w:rPr>
          <w:rFonts w:hint="eastAsia" w:ascii="宋体" w:hAnsi="宋体"/>
          <w:sz w:val="24"/>
        </w:rPr>
        <w:t>在项目投标过程中，要求实施方提供但不限于以下文档，以保证项目质量</w:t>
      </w:r>
    </w:p>
    <w:p>
      <w:pPr>
        <w:spacing w:line="360" w:lineRule="auto"/>
        <w:ind w:firstLine="480" w:firstLineChars="200"/>
        <w:rPr>
          <w:rFonts w:ascii="宋体" w:hAnsi="宋体"/>
          <w:sz w:val="24"/>
        </w:rPr>
      </w:pPr>
      <w:r>
        <w:rPr>
          <w:rFonts w:hint="eastAsia" w:ascii="宋体" w:hAnsi="宋体"/>
          <w:sz w:val="24"/>
        </w:rPr>
        <w:tab/>
      </w:r>
      <w:r>
        <w:rPr>
          <w:rFonts w:hint="eastAsia" w:ascii="宋体" w:hAnsi="宋体"/>
          <w:sz w:val="24"/>
        </w:rPr>
        <w:t>拟选用设备选型情况说明表</w:t>
      </w:r>
    </w:p>
    <w:p>
      <w:pPr>
        <w:spacing w:line="360" w:lineRule="auto"/>
        <w:ind w:firstLine="480" w:firstLineChars="200"/>
        <w:rPr>
          <w:rFonts w:ascii="宋体" w:hAnsi="宋体"/>
          <w:sz w:val="24"/>
        </w:rPr>
      </w:pPr>
      <w:r>
        <w:rPr>
          <w:rFonts w:hint="eastAsia" w:ascii="宋体" w:hAnsi="宋体"/>
          <w:sz w:val="24"/>
        </w:rPr>
        <w:tab/>
      </w:r>
      <w:r>
        <w:rPr>
          <w:rFonts w:hint="eastAsia" w:ascii="宋体" w:hAnsi="宋体"/>
          <w:sz w:val="24"/>
        </w:rPr>
        <w:t>拟选用设备重点参数响应表</w:t>
      </w:r>
    </w:p>
    <w:p>
      <w:pPr>
        <w:spacing w:line="360" w:lineRule="auto"/>
        <w:ind w:firstLine="480" w:firstLineChars="200"/>
        <w:rPr>
          <w:rFonts w:ascii="宋体" w:hAnsi="宋体"/>
          <w:sz w:val="24"/>
        </w:rPr>
      </w:pPr>
      <w:r>
        <w:rPr>
          <w:rFonts w:hint="eastAsia" w:ascii="宋体" w:hAnsi="宋体"/>
          <w:sz w:val="24"/>
        </w:rPr>
        <w:tab/>
      </w:r>
      <w:r>
        <w:rPr>
          <w:rFonts w:hint="eastAsia" w:ascii="宋体" w:hAnsi="宋体"/>
          <w:sz w:val="24"/>
        </w:rPr>
        <w:t>拟选用设备的检验报告</w:t>
      </w:r>
    </w:p>
    <w:p>
      <w:pPr>
        <w:spacing w:line="360" w:lineRule="auto"/>
        <w:ind w:firstLine="480" w:firstLineChars="200"/>
        <w:rPr>
          <w:rFonts w:ascii="宋体" w:hAnsi="宋体"/>
          <w:sz w:val="24"/>
        </w:rPr>
      </w:pPr>
      <w:r>
        <w:rPr>
          <w:rFonts w:hint="eastAsia" w:ascii="宋体" w:hAnsi="宋体"/>
          <w:sz w:val="24"/>
        </w:rPr>
        <w:tab/>
      </w:r>
      <w:r>
        <w:rPr>
          <w:rFonts w:hint="eastAsia" w:ascii="宋体" w:hAnsi="宋体"/>
          <w:sz w:val="24"/>
        </w:rPr>
        <w:t>针对本项目的技术分析及实施方案</w:t>
      </w:r>
    </w:p>
    <w:p>
      <w:pPr>
        <w:spacing w:line="360" w:lineRule="auto"/>
        <w:ind w:firstLine="480" w:firstLineChars="200"/>
        <w:rPr>
          <w:rFonts w:ascii="宋体" w:hAnsi="宋体"/>
          <w:sz w:val="24"/>
        </w:rPr>
      </w:pPr>
      <w:r>
        <w:rPr>
          <w:rFonts w:hint="eastAsia" w:ascii="宋体" w:hAnsi="宋体"/>
          <w:sz w:val="24"/>
        </w:rPr>
        <w:tab/>
      </w:r>
      <w:r>
        <w:rPr>
          <w:rFonts w:hint="eastAsia" w:ascii="宋体" w:hAnsi="宋体"/>
          <w:sz w:val="24"/>
        </w:rPr>
        <w:t>针对本项目中重点难点的分析及解决方案</w:t>
      </w:r>
    </w:p>
    <w:p>
      <w:pPr>
        <w:spacing w:line="360" w:lineRule="auto"/>
        <w:ind w:firstLine="480" w:firstLineChars="200"/>
        <w:rPr>
          <w:rFonts w:ascii="宋体" w:hAnsi="宋体"/>
          <w:sz w:val="24"/>
        </w:rPr>
      </w:pPr>
      <w:r>
        <w:rPr>
          <w:rFonts w:hint="eastAsia" w:ascii="宋体" w:hAnsi="宋体"/>
          <w:sz w:val="24"/>
        </w:rPr>
        <w:tab/>
      </w:r>
    </w:p>
    <w:p>
      <w:pPr>
        <w:spacing w:line="360" w:lineRule="auto"/>
        <w:ind w:left="425"/>
        <w:rPr>
          <w:rFonts w:ascii="宋体" w:hAnsi="宋体"/>
          <w:sz w:val="24"/>
        </w:rPr>
      </w:pPr>
      <w:r>
        <w:rPr>
          <w:rFonts w:hint="eastAsia" w:ascii="宋体" w:hAnsi="宋体"/>
          <w:sz w:val="24"/>
        </w:rPr>
        <w:t>在项目实施中，通过每周监理例会及不定期检查，按照以上文档及其他相关要求进行督导，同时完善项目过程中的项目报检报验，重要信息以工作联系单形式沟通存档，全称监督管理，保证项目高质量完成。</w:t>
      </w:r>
    </w:p>
    <w:p>
      <w:pPr>
        <w:pStyle w:val="3"/>
        <w:widowControl/>
        <w:numPr>
          <w:ilvl w:val="1"/>
          <w:numId w:val="16"/>
        </w:numPr>
        <w:spacing w:before="312" w:beforeLines="100" w:after="312" w:afterLines="100" w:line="220" w:lineRule="atLeast"/>
        <w:jc w:val="left"/>
        <w:rPr>
          <w:sz w:val="28"/>
        </w:rPr>
      </w:pPr>
      <w:bookmarkStart w:id="293" w:name="_Toc27281"/>
      <w:bookmarkStart w:id="294" w:name="_Toc16376"/>
      <w:r>
        <w:rPr>
          <w:rFonts w:hint="eastAsia"/>
          <w:sz w:val="28"/>
        </w:rPr>
        <w:t>验收标准</w:t>
      </w:r>
      <w:bookmarkEnd w:id="293"/>
      <w:bookmarkEnd w:id="294"/>
    </w:p>
    <w:p>
      <w:pPr>
        <w:pStyle w:val="418"/>
        <w:spacing w:line="360" w:lineRule="auto"/>
        <w:ind w:left="425" w:firstLine="0" w:firstLineChars="0"/>
        <w:rPr>
          <w:rFonts w:ascii="宋体" w:hAnsi="宋体"/>
          <w:sz w:val="24"/>
        </w:rPr>
      </w:pPr>
      <w:r>
        <w:rPr>
          <w:rFonts w:hint="eastAsia" w:ascii="宋体" w:hAnsi="宋体"/>
          <w:sz w:val="24"/>
        </w:rPr>
        <w:t>项目的验收包括四项步骤：</w:t>
      </w:r>
    </w:p>
    <w:p>
      <w:pPr>
        <w:pStyle w:val="418"/>
        <w:spacing w:line="360" w:lineRule="auto"/>
        <w:ind w:left="425" w:firstLine="0" w:firstLineChars="0"/>
        <w:rPr>
          <w:rFonts w:ascii="宋体" w:hAnsi="宋体"/>
          <w:sz w:val="24"/>
        </w:rPr>
      </w:pPr>
      <w:r>
        <w:rPr>
          <w:rFonts w:hint="eastAsia" w:ascii="宋体" w:hAnsi="宋体"/>
          <w:sz w:val="24"/>
        </w:rPr>
        <w:t>1、标的接收</w:t>
      </w:r>
    </w:p>
    <w:p>
      <w:pPr>
        <w:pStyle w:val="418"/>
        <w:spacing w:line="360" w:lineRule="auto"/>
        <w:ind w:left="425" w:firstLine="0" w:firstLineChars="0"/>
        <w:rPr>
          <w:rFonts w:ascii="宋体" w:hAnsi="宋体"/>
          <w:sz w:val="24"/>
        </w:rPr>
      </w:pPr>
      <w:r>
        <w:rPr>
          <w:rFonts w:hint="eastAsia" w:ascii="宋体" w:hAnsi="宋体"/>
          <w:sz w:val="24"/>
        </w:rPr>
        <w:t>2、项目九验</w:t>
      </w:r>
    </w:p>
    <w:p>
      <w:pPr>
        <w:pStyle w:val="418"/>
        <w:spacing w:line="360" w:lineRule="auto"/>
        <w:ind w:left="425" w:firstLine="0" w:firstLineChars="0"/>
        <w:rPr>
          <w:rFonts w:ascii="宋体" w:hAnsi="宋体"/>
          <w:sz w:val="24"/>
        </w:rPr>
      </w:pPr>
      <w:r>
        <w:rPr>
          <w:rFonts w:hint="eastAsia" w:ascii="宋体" w:hAnsi="宋体"/>
          <w:sz w:val="24"/>
        </w:rPr>
        <w:t>3、合格确认</w:t>
      </w:r>
    </w:p>
    <w:p>
      <w:pPr>
        <w:pStyle w:val="418"/>
        <w:spacing w:line="360" w:lineRule="auto"/>
        <w:ind w:left="425" w:firstLine="0" w:firstLineChars="0"/>
        <w:rPr>
          <w:rFonts w:ascii="宋体" w:hAnsi="宋体"/>
          <w:sz w:val="24"/>
        </w:rPr>
      </w:pPr>
      <w:r>
        <w:rPr>
          <w:rFonts w:hint="eastAsia" w:ascii="宋体" w:hAnsi="宋体"/>
          <w:sz w:val="24"/>
        </w:rPr>
        <w:t>4、系统通告</w:t>
      </w:r>
    </w:p>
    <w:p>
      <w:pPr>
        <w:pStyle w:val="418"/>
        <w:spacing w:line="360" w:lineRule="auto"/>
        <w:ind w:left="425" w:firstLine="0" w:firstLineChars="0"/>
        <w:rPr>
          <w:rFonts w:ascii="宋体" w:hAnsi="宋体"/>
          <w:sz w:val="24"/>
        </w:rPr>
      </w:pPr>
      <w:r>
        <w:rPr>
          <w:rFonts w:hint="eastAsia" w:ascii="宋体" w:hAnsi="宋体"/>
          <w:sz w:val="24"/>
        </w:rPr>
        <w:t>项目九验</w:t>
      </w:r>
    </w:p>
    <w:p>
      <w:pPr>
        <w:pStyle w:val="418"/>
        <w:spacing w:line="360" w:lineRule="auto"/>
        <w:ind w:left="425" w:firstLine="0" w:firstLineChars="0"/>
        <w:rPr>
          <w:rFonts w:ascii="宋体" w:hAnsi="宋体"/>
          <w:sz w:val="24"/>
        </w:rPr>
      </w:pPr>
      <w:r>
        <w:rPr>
          <w:rFonts w:hint="eastAsia" w:ascii="宋体" w:hAnsi="宋体"/>
          <w:sz w:val="24"/>
        </w:rPr>
        <w:t>项目验收过程中，项目验收组织对于项目整体的九项主要的验收活动，简称项目九验。项目九验包括：</w:t>
      </w:r>
    </w:p>
    <w:p>
      <w:pPr>
        <w:pStyle w:val="418"/>
        <w:spacing w:line="360" w:lineRule="auto"/>
        <w:ind w:left="425" w:firstLine="0" w:firstLineChars="0"/>
        <w:rPr>
          <w:rFonts w:ascii="宋体" w:hAnsi="宋体"/>
          <w:sz w:val="24"/>
        </w:rPr>
      </w:pPr>
      <w:r>
        <w:rPr>
          <w:rFonts w:hint="eastAsia" w:ascii="宋体" w:hAnsi="宋体"/>
          <w:sz w:val="24"/>
        </w:rPr>
        <w:t>1、项目目标验收</w:t>
      </w:r>
    </w:p>
    <w:p>
      <w:pPr>
        <w:pStyle w:val="418"/>
        <w:spacing w:line="360" w:lineRule="auto"/>
        <w:ind w:left="425" w:firstLine="0" w:firstLineChars="0"/>
        <w:rPr>
          <w:rFonts w:ascii="宋体" w:hAnsi="宋体"/>
          <w:sz w:val="24"/>
        </w:rPr>
      </w:pPr>
      <w:r>
        <w:rPr>
          <w:rFonts w:hint="eastAsia" w:ascii="宋体" w:hAnsi="宋体"/>
          <w:sz w:val="24"/>
        </w:rPr>
        <w:t>2、项目性质验收</w:t>
      </w:r>
    </w:p>
    <w:p>
      <w:pPr>
        <w:pStyle w:val="418"/>
        <w:spacing w:line="360" w:lineRule="auto"/>
        <w:ind w:left="425" w:firstLine="0" w:firstLineChars="0"/>
        <w:rPr>
          <w:rFonts w:ascii="宋体" w:hAnsi="宋体"/>
          <w:sz w:val="24"/>
        </w:rPr>
      </w:pPr>
      <w:r>
        <w:rPr>
          <w:rFonts w:hint="eastAsia" w:ascii="宋体" w:hAnsi="宋体"/>
          <w:sz w:val="24"/>
        </w:rPr>
        <w:t>3、项目空间验收</w:t>
      </w:r>
    </w:p>
    <w:p>
      <w:pPr>
        <w:pStyle w:val="418"/>
        <w:spacing w:line="360" w:lineRule="auto"/>
        <w:ind w:left="425" w:firstLine="0" w:firstLineChars="0"/>
        <w:rPr>
          <w:rFonts w:ascii="宋体" w:hAnsi="宋体"/>
          <w:sz w:val="24"/>
        </w:rPr>
      </w:pPr>
      <w:r>
        <w:rPr>
          <w:rFonts w:hint="eastAsia" w:ascii="宋体" w:hAnsi="宋体"/>
          <w:sz w:val="24"/>
        </w:rPr>
        <w:t>4、项目质量验收</w:t>
      </w:r>
    </w:p>
    <w:p>
      <w:pPr>
        <w:pStyle w:val="418"/>
        <w:spacing w:line="360" w:lineRule="auto"/>
        <w:ind w:left="425" w:firstLine="0" w:firstLineChars="0"/>
        <w:rPr>
          <w:rFonts w:ascii="宋体" w:hAnsi="宋体"/>
          <w:sz w:val="24"/>
        </w:rPr>
      </w:pPr>
      <w:r>
        <w:rPr>
          <w:rFonts w:hint="eastAsia" w:ascii="宋体" w:hAnsi="宋体"/>
          <w:sz w:val="24"/>
        </w:rPr>
        <w:t>5、项目技术验收</w:t>
      </w:r>
    </w:p>
    <w:p>
      <w:pPr>
        <w:pStyle w:val="418"/>
        <w:spacing w:line="360" w:lineRule="auto"/>
        <w:ind w:left="425" w:firstLine="0" w:firstLineChars="0"/>
        <w:rPr>
          <w:rFonts w:ascii="宋体" w:hAnsi="宋体"/>
          <w:sz w:val="24"/>
        </w:rPr>
      </w:pPr>
      <w:r>
        <w:rPr>
          <w:rFonts w:hint="eastAsia" w:ascii="宋体" w:hAnsi="宋体"/>
          <w:sz w:val="24"/>
        </w:rPr>
        <w:t>6、项目损耗验收</w:t>
      </w:r>
    </w:p>
    <w:p>
      <w:pPr>
        <w:pStyle w:val="418"/>
        <w:spacing w:line="360" w:lineRule="auto"/>
        <w:ind w:left="425" w:firstLine="0" w:firstLineChars="0"/>
        <w:rPr>
          <w:rFonts w:ascii="宋体" w:hAnsi="宋体"/>
          <w:sz w:val="24"/>
        </w:rPr>
      </w:pPr>
      <w:r>
        <w:rPr>
          <w:rFonts w:hint="eastAsia" w:ascii="宋体" w:hAnsi="宋体"/>
          <w:sz w:val="24"/>
        </w:rPr>
        <w:t>7、项目时间验收</w:t>
      </w:r>
    </w:p>
    <w:p>
      <w:pPr>
        <w:pStyle w:val="418"/>
        <w:spacing w:line="360" w:lineRule="auto"/>
        <w:ind w:left="425" w:firstLine="0" w:firstLineChars="0"/>
        <w:rPr>
          <w:rFonts w:ascii="宋体" w:hAnsi="宋体"/>
          <w:sz w:val="24"/>
        </w:rPr>
      </w:pPr>
      <w:r>
        <w:rPr>
          <w:rFonts w:hint="eastAsia" w:ascii="宋体" w:hAnsi="宋体"/>
          <w:sz w:val="24"/>
        </w:rPr>
        <w:t>8、项目安全验收</w:t>
      </w:r>
    </w:p>
    <w:p>
      <w:pPr>
        <w:pStyle w:val="418"/>
        <w:spacing w:line="360" w:lineRule="auto"/>
        <w:ind w:left="425" w:firstLine="0" w:firstLineChars="0"/>
        <w:rPr>
          <w:rFonts w:ascii="宋体" w:hAnsi="宋体"/>
          <w:sz w:val="24"/>
        </w:rPr>
      </w:pPr>
      <w:r>
        <w:rPr>
          <w:rFonts w:hint="eastAsia" w:ascii="宋体" w:hAnsi="宋体"/>
          <w:sz w:val="24"/>
        </w:rPr>
        <w:t>9、项目信息验收</w:t>
      </w:r>
    </w:p>
    <w:p>
      <w:pPr>
        <w:pStyle w:val="418"/>
        <w:spacing w:line="360" w:lineRule="auto"/>
        <w:ind w:left="425" w:firstLine="0" w:firstLineChars="0"/>
        <w:rPr>
          <w:rFonts w:ascii="宋体" w:hAnsi="宋体"/>
          <w:sz w:val="24"/>
        </w:rPr>
      </w:pPr>
      <w:r>
        <w:rPr>
          <w:rFonts w:hint="eastAsia" w:ascii="宋体" w:hAnsi="宋体"/>
          <w:sz w:val="24"/>
        </w:rPr>
        <w:t>标准和依据编辑</w:t>
      </w:r>
    </w:p>
    <w:p>
      <w:pPr>
        <w:pStyle w:val="418"/>
        <w:spacing w:line="360" w:lineRule="auto"/>
        <w:ind w:left="425" w:firstLine="0" w:firstLineChars="0"/>
        <w:rPr>
          <w:rFonts w:ascii="宋体" w:hAnsi="宋体"/>
          <w:sz w:val="24"/>
        </w:rPr>
      </w:pPr>
      <w:r>
        <w:rPr>
          <w:rFonts w:hint="eastAsia" w:ascii="宋体" w:hAnsi="宋体"/>
          <w:sz w:val="24"/>
        </w:rPr>
        <w:t>1、项目验收的标准</w:t>
      </w:r>
    </w:p>
    <w:p>
      <w:pPr>
        <w:pStyle w:val="418"/>
        <w:spacing w:line="360" w:lineRule="auto"/>
        <w:ind w:left="425" w:firstLine="0" w:firstLineChars="0"/>
        <w:rPr>
          <w:rFonts w:ascii="宋体" w:hAnsi="宋体"/>
          <w:sz w:val="24"/>
        </w:rPr>
      </w:pPr>
      <w:r>
        <w:rPr>
          <w:rFonts w:hint="eastAsia" w:ascii="宋体" w:hAnsi="宋体"/>
          <w:sz w:val="24"/>
        </w:rPr>
        <w:t>项目验收的标准是指判断项目产品是否合乎项目目标的根据。项目验收的标准一般包括：</w:t>
      </w:r>
    </w:p>
    <w:p>
      <w:pPr>
        <w:pStyle w:val="418"/>
        <w:spacing w:line="360" w:lineRule="auto"/>
        <w:ind w:left="425" w:firstLine="0" w:firstLineChars="0"/>
        <w:rPr>
          <w:rFonts w:ascii="宋体" w:hAnsi="宋体"/>
          <w:sz w:val="24"/>
        </w:rPr>
      </w:pPr>
      <w:r>
        <w:rPr>
          <w:rFonts w:hint="eastAsia" w:ascii="宋体" w:hAnsi="宋体"/>
          <w:sz w:val="24"/>
        </w:rPr>
        <w:t>项目合同书；</w:t>
      </w:r>
    </w:p>
    <w:p>
      <w:pPr>
        <w:pStyle w:val="418"/>
        <w:spacing w:line="360" w:lineRule="auto"/>
        <w:ind w:left="425" w:firstLine="0" w:firstLineChars="0"/>
        <w:rPr>
          <w:rFonts w:ascii="宋体" w:hAnsi="宋体"/>
          <w:sz w:val="24"/>
        </w:rPr>
      </w:pPr>
      <w:r>
        <w:rPr>
          <w:rFonts w:hint="eastAsia" w:ascii="宋体" w:hAnsi="宋体"/>
          <w:sz w:val="24"/>
        </w:rPr>
        <w:t>国际惯例；</w:t>
      </w:r>
    </w:p>
    <w:p>
      <w:pPr>
        <w:pStyle w:val="418"/>
        <w:spacing w:line="360" w:lineRule="auto"/>
        <w:ind w:left="425" w:firstLine="0" w:firstLineChars="0"/>
        <w:rPr>
          <w:rFonts w:ascii="宋体" w:hAnsi="宋体"/>
          <w:sz w:val="24"/>
        </w:rPr>
      </w:pPr>
      <w:r>
        <w:rPr>
          <w:rFonts w:hint="eastAsia" w:ascii="宋体" w:hAnsi="宋体"/>
          <w:sz w:val="24"/>
        </w:rPr>
        <w:t>国际标准；</w:t>
      </w:r>
    </w:p>
    <w:p>
      <w:pPr>
        <w:pStyle w:val="418"/>
        <w:spacing w:line="360" w:lineRule="auto"/>
        <w:ind w:left="425" w:firstLine="0" w:firstLineChars="0"/>
        <w:rPr>
          <w:rFonts w:ascii="宋体" w:hAnsi="宋体"/>
          <w:sz w:val="24"/>
        </w:rPr>
      </w:pPr>
      <w:r>
        <w:rPr>
          <w:rFonts w:hint="eastAsia" w:ascii="宋体" w:hAnsi="宋体"/>
          <w:sz w:val="24"/>
        </w:rPr>
        <w:t>行业标准；</w:t>
      </w:r>
    </w:p>
    <w:p>
      <w:pPr>
        <w:pStyle w:val="418"/>
        <w:spacing w:line="360" w:lineRule="auto"/>
        <w:ind w:left="425" w:firstLine="0" w:firstLineChars="0"/>
        <w:rPr>
          <w:rFonts w:ascii="宋体" w:hAnsi="宋体"/>
          <w:sz w:val="24"/>
        </w:rPr>
      </w:pPr>
      <w:r>
        <w:rPr>
          <w:rFonts w:hint="eastAsia" w:ascii="宋体" w:hAnsi="宋体"/>
          <w:sz w:val="24"/>
        </w:rPr>
        <w:t>国家和企业的相关政策、法规。</w:t>
      </w:r>
    </w:p>
    <w:p>
      <w:pPr>
        <w:pStyle w:val="418"/>
        <w:spacing w:line="360" w:lineRule="auto"/>
        <w:ind w:left="425" w:firstLine="0" w:firstLineChars="0"/>
        <w:rPr>
          <w:rFonts w:ascii="宋体" w:hAnsi="宋体"/>
          <w:sz w:val="24"/>
        </w:rPr>
      </w:pPr>
      <w:r>
        <w:rPr>
          <w:rFonts w:hint="eastAsia" w:ascii="宋体" w:hAnsi="宋体"/>
          <w:sz w:val="24"/>
        </w:rPr>
        <w:t>2、项目验收的依据</w:t>
      </w:r>
    </w:p>
    <w:p>
      <w:pPr>
        <w:pStyle w:val="418"/>
        <w:spacing w:line="360" w:lineRule="auto"/>
        <w:ind w:left="425" w:firstLine="0" w:firstLineChars="0"/>
        <w:rPr>
          <w:rFonts w:ascii="宋体" w:hAnsi="宋体"/>
          <w:sz w:val="24"/>
        </w:rPr>
      </w:pPr>
      <w:r>
        <w:rPr>
          <w:rFonts w:hint="eastAsia" w:ascii="宋体" w:hAnsi="宋体"/>
          <w:sz w:val="24"/>
        </w:rPr>
        <w:t>1）工作成果</w:t>
      </w:r>
    </w:p>
    <w:p>
      <w:pPr>
        <w:pStyle w:val="418"/>
        <w:spacing w:line="360" w:lineRule="auto"/>
        <w:ind w:left="425" w:firstLine="0" w:firstLineChars="0"/>
        <w:rPr>
          <w:rFonts w:ascii="宋体" w:hAnsi="宋体"/>
          <w:sz w:val="24"/>
        </w:rPr>
      </w:pPr>
      <w:r>
        <w:rPr>
          <w:rFonts w:hint="eastAsia" w:ascii="宋体" w:hAnsi="宋体"/>
          <w:sz w:val="24"/>
        </w:rPr>
        <w:t>工作成果是项目实施的结果，项目收尾时提交的工作成果要符合项目目标。工作成果验收合格，项目才能终止。因此，项目验收的重点是对项目的工作成果进行审查。</w:t>
      </w:r>
    </w:p>
    <w:p>
      <w:pPr>
        <w:pStyle w:val="418"/>
        <w:spacing w:line="360" w:lineRule="auto"/>
        <w:ind w:left="425" w:firstLine="0" w:firstLineChars="0"/>
        <w:rPr>
          <w:rFonts w:ascii="宋体" w:hAnsi="宋体"/>
          <w:sz w:val="24"/>
        </w:rPr>
      </w:pPr>
      <w:r>
        <w:rPr>
          <w:rFonts w:hint="eastAsia" w:ascii="宋体" w:hAnsi="宋体"/>
          <w:sz w:val="24"/>
        </w:rPr>
        <w:t>2）成果说明</w:t>
      </w:r>
    </w:p>
    <w:p>
      <w:pPr>
        <w:pStyle w:val="418"/>
        <w:spacing w:line="360" w:lineRule="auto"/>
        <w:ind w:left="425" w:firstLine="0" w:firstLineChars="0"/>
        <w:rPr>
          <w:rFonts w:ascii="宋体" w:hAnsi="宋体"/>
          <w:sz w:val="24"/>
        </w:rPr>
      </w:pPr>
      <w:r>
        <w:rPr>
          <w:rFonts w:hint="eastAsia" w:ascii="宋体" w:hAnsi="宋体"/>
          <w:sz w:val="24"/>
        </w:rPr>
        <w:t>项目团队还要向客户提供说明项目成果的文件，如技术要求说明书、技术文件、图纸等，以供验收审查。项目成果文件随着项目类型的不同而有所不同。</w:t>
      </w:r>
    </w:p>
    <w:p>
      <w:pPr>
        <w:pStyle w:val="3"/>
        <w:widowControl/>
        <w:numPr>
          <w:ilvl w:val="1"/>
          <w:numId w:val="16"/>
        </w:numPr>
        <w:spacing w:before="312" w:beforeLines="100" w:after="312" w:afterLines="100" w:line="220" w:lineRule="atLeast"/>
        <w:jc w:val="left"/>
        <w:rPr>
          <w:rFonts w:ascii="宋体" w:hAnsi="宋体"/>
        </w:rPr>
      </w:pPr>
      <w:bookmarkStart w:id="295" w:name="_Toc25065"/>
      <w:bookmarkStart w:id="296" w:name="_Toc29302"/>
      <w:r>
        <w:rPr>
          <w:rFonts w:hint="eastAsia" w:ascii="宋体" w:hAnsi="宋体"/>
        </w:rPr>
        <w:t>运维规划</w:t>
      </w:r>
      <w:bookmarkEnd w:id="295"/>
      <w:bookmarkEnd w:id="296"/>
    </w:p>
    <w:p>
      <w:pPr>
        <w:pStyle w:val="418"/>
        <w:spacing w:line="360" w:lineRule="auto"/>
        <w:ind w:left="425" w:firstLine="0" w:firstLineChars="0"/>
        <w:rPr>
          <w:rFonts w:ascii="宋体" w:hAnsi="宋体"/>
          <w:sz w:val="24"/>
        </w:rPr>
      </w:pPr>
      <w:r>
        <w:rPr>
          <w:rFonts w:hint="eastAsia" w:ascii="宋体" w:hAnsi="宋体"/>
          <w:sz w:val="24"/>
        </w:rPr>
        <w:t>本项运维规划：两年内由项目实施方负责运维，两年后由信息办统一纳入视频监控系统运维。</w:t>
      </w:r>
    </w:p>
    <w:p>
      <w:pPr>
        <w:spacing w:line="360" w:lineRule="auto"/>
        <w:ind w:firstLine="480" w:firstLineChars="200"/>
        <w:rPr>
          <w:rFonts w:ascii="宋体" w:hAnsi="宋体"/>
          <w:sz w:val="24"/>
        </w:rPr>
      </w:pPr>
      <w:r>
        <w:rPr>
          <w:rFonts w:hint="eastAsia" w:ascii="宋体" w:hAnsi="宋体"/>
          <w:sz w:val="24"/>
        </w:rPr>
        <w:t>在两年运维阶段，要求实施方提供以下服务</w:t>
      </w:r>
    </w:p>
    <w:p>
      <w:pPr>
        <w:spacing w:line="360" w:lineRule="auto"/>
        <w:ind w:firstLine="480" w:firstLineChars="200"/>
        <w:rPr>
          <w:rFonts w:ascii="宋体" w:hAnsi="宋体"/>
          <w:sz w:val="24"/>
        </w:rPr>
      </w:pPr>
      <w:r>
        <w:rPr>
          <w:rFonts w:hint="eastAsia" w:ascii="宋体" w:hAnsi="宋体"/>
          <w:sz w:val="24"/>
        </w:rPr>
        <w:tab/>
      </w:r>
      <w:r>
        <w:rPr>
          <w:rFonts w:hint="eastAsia" w:ascii="宋体" w:hAnsi="宋体"/>
          <w:sz w:val="24"/>
        </w:rPr>
        <w:t>在提供培训及档案资料后继续配合使用部门操作系统；</w:t>
      </w:r>
    </w:p>
    <w:p>
      <w:pPr>
        <w:spacing w:line="360" w:lineRule="auto"/>
        <w:rPr>
          <w:rFonts w:ascii="宋体" w:hAnsi="宋体"/>
          <w:sz w:val="24"/>
        </w:rPr>
      </w:pPr>
      <w:r>
        <w:rPr>
          <w:rFonts w:hint="eastAsia" w:ascii="宋体" w:hAnsi="宋体"/>
          <w:sz w:val="24"/>
        </w:rPr>
        <w:tab/>
      </w:r>
      <w:r>
        <w:rPr>
          <w:rFonts w:hint="eastAsia" w:ascii="宋体" w:hAnsi="宋体"/>
          <w:sz w:val="24"/>
        </w:rPr>
        <w:tab/>
      </w:r>
      <w:r>
        <w:rPr>
          <w:rFonts w:hint="eastAsia" w:ascii="宋体" w:hAnsi="宋体"/>
          <w:sz w:val="24"/>
        </w:rPr>
        <w:t>在运维阶段提供定时巡检、软件升级服务；</w:t>
      </w:r>
    </w:p>
    <w:p>
      <w:pPr>
        <w:spacing w:line="360" w:lineRule="auto"/>
        <w:rPr>
          <w:rFonts w:ascii="宋体" w:hAnsi="宋体"/>
          <w:sz w:val="24"/>
        </w:rPr>
      </w:pPr>
      <w:r>
        <w:rPr>
          <w:rFonts w:hint="eastAsia" w:ascii="宋体" w:hAnsi="宋体"/>
          <w:sz w:val="24"/>
        </w:rPr>
        <w:tab/>
      </w:r>
      <w:r>
        <w:rPr>
          <w:rFonts w:hint="eastAsia" w:ascii="宋体" w:hAnsi="宋体"/>
          <w:sz w:val="24"/>
        </w:rPr>
        <w:tab/>
      </w:r>
      <w:r>
        <w:rPr>
          <w:rFonts w:hint="eastAsia" w:ascii="宋体" w:hAnsi="宋体"/>
          <w:sz w:val="24"/>
        </w:rPr>
        <w:t>在运维阶段有故障电话支持服务及故障升级人员到场服务；</w:t>
      </w:r>
    </w:p>
    <w:p>
      <w:pPr>
        <w:spacing w:line="360" w:lineRule="auto"/>
        <w:rPr>
          <w:rFonts w:ascii="宋体" w:hAnsi="宋体"/>
          <w:sz w:val="24"/>
        </w:rPr>
      </w:pPr>
      <w:r>
        <w:rPr>
          <w:rFonts w:hint="eastAsia" w:ascii="宋体" w:hAnsi="宋体"/>
          <w:sz w:val="24"/>
        </w:rPr>
        <w:tab/>
      </w:r>
      <w:r>
        <w:rPr>
          <w:rFonts w:hint="eastAsia" w:ascii="宋体" w:hAnsi="宋体"/>
          <w:sz w:val="24"/>
        </w:rPr>
        <w:tab/>
      </w:r>
      <w:r>
        <w:rPr>
          <w:rFonts w:hint="eastAsia" w:ascii="宋体" w:hAnsi="宋体"/>
          <w:sz w:val="24"/>
        </w:rPr>
        <w:t>在运维阶段提供系统故障解除的承诺；</w:t>
      </w:r>
    </w:p>
    <w:p>
      <w:pPr>
        <w:spacing w:line="360" w:lineRule="auto"/>
        <w:rPr>
          <w:rFonts w:ascii="宋体" w:hAnsi="宋体"/>
          <w:sz w:val="24"/>
        </w:rPr>
      </w:pPr>
      <w:r>
        <w:rPr>
          <w:rFonts w:hint="eastAsia" w:ascii="宋体" w:hAnsi="宋体"/>
          <w:sz w:val="24"/>
        </w:rPr>
        <w:tab/>
      </w:r>
      <w:r>
        <w:rPr>
          <w:rFonts w:hint="eastAsia" w:ascii="宋体" w:hAnsi="宋体"/>
          <w:sz w:val="24"/>
        </w:rPr>
        <w:t>通过要求实施方以上配合及服务，保证项目在两年使用期内顺利使用。</w:t>
      </w:r>
    </w:p>
    <w:p>
      <w:pPr>
        <w:pStyle w:val="2"/>
        <w:numPr>
          <w:ilvl w:val="0"/>
          <w:numId w:val="16"/>
        </w:numPr>
        <w:tabs>
          <w:tab w:val="clear" w:pos="1440"/>
        </w:tabs>
        <w:spacing w:before="312" w:after="312"/>
        <w:jc w:val="center"/>
        <w:rPr>
          <w:rFonts w:ascii="宋体" w:hAnsi="宋体"/>
          <w:sz w:val="36"/>
          <w:szCs w:val="36"/>
        </w:rPr>
      </w:pPr>
      <w:bookmarkStart w:id="297" w:name="_Toc1997512"/>
      <w:bookmarkStart w:id="298" w:name="_Toc22686"/>
      <w:bookmarkStart w:id="299" w:name="_Toc28059"/>
      <w:r>
        <w:rPr>
          <w:rFonts w:hint="eastAsia" w:ascii="宋体" w:hAnsi="宋体"/>
          <w:sz w:val="36"/>
          <w:szCs w:val="36"/>
        </w:rPr>
        <w:t>设备清单</w:t>
      </w:r>
      <w:bookmarkEnd w:id="297"/>
      <w:bookmarkEnd w:id="298"/>
      <w:bookmarkEnd w:id="299"/>
    </w:p>
    <w:tbl>
      <w:tblPr>
        <w:tblStyle w:val="37"/>
        <w:tblW w:w="9139" w:type="dxa"/>
        <w:tblInd w:w="97" w:type="dxa"/>
        <w:tblLayout w:type="fixed"/>
        <w:tblCellMar>
          <w:top w:w="0" w:type="dxa"/>
          <w:left w:w="108" w:type="dxa"/>
          <w:bottom w:w="0" w:type="dxa"/>
          <w:right w:w="108" w:type="dxa"/>
        </w:tblCellMar>
      </w:tblPr>
      <w:tblGrid>
        <w:gridCol w:w="1080"/>
        <w:gridCol w:w="1037"/>
        <w:gridCol w:w="1037"/>
        <w:gridCol w:w="2947"/>
        <w:gridCol w:w="1013"/>
        <w:gridCol w:w="2025"/>
      </w:tblGrid>
      <w:tr>
        <w:tblPrEx>
          <w:tblLayout w:type="fixed"/>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kern w:val="0"/>
                <w:sz w:val="18"/>
                <w:szCs w:val="18"/>
              </w:rPr>
            </w:pPr>
            <w:r>
              <w:rPr>
                <w:rFonts w:hint="eastAsia" w:ascii="微软雅黑" w:hAnsi="微软雅黑" w:eastAsia="微软雅黑" w:cs="宋体"/>
                <w:b/>
                <w:bCs/>
                <w:kern w:val="0"/>
                <w:sz w:val="18"/>
                <w:szCs w:val="18"/>
              </w:rPr>
              <w:t>序号</w:t>
            </w:r>
          </w:p>
        </w:tc>
        <w:tc>
          <w:tcPr>
            <w:tcW w:w="2074"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b/>
                <w:bCs/>
                <w:kern w:val="0"/>
                <w:sz w:val="18"/>
                <w:szCs w:val="18"/>
              </w:rPr>
            </w:pPr>
            <w:r>
              <w:rPr>
                <w:rFonts w:hint="eastAsia" w:ascii="微软雅黑" w:hAnsi="微软雅黑" w:eastAsia="微软雅黑" w:cs="宋体"/>
                <w:b/>
                <w:bCs/>
                <w:kern w:val="0"/>
                <w:sz w:val="18"/>
                <w:szCs w:val="18"/>
              </w:rPr>
              <w:t>分 类</w:t>
            </w:r>
          </w:p>
        </w:tc>
        <w:tc>
          <w:tcPr>
            <w:tcW w:w="294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b/>
                <w:bCs/>
                <w:kern w:val="0"/>
                <w:sz w:val="18"/>
                <w:szCs w:val="18"/>
              </w:rPr>
            </w:pPr>
            <w:r>
              <w:rPr>
                <w:rFonts w:hint="eastAsia" w:ascii="微软雅黑" w:hAnsi="微软雅黑" w:eastAsia="微软雅黑" w:cs="宋体"/>
                <w:b/>
                <w:bCs/>
                <w:kern w:val="0"/>
                <w:sz w:val="18"/>
                <w:szCs w:val="18"/>
              </w:rPr>
              <w:t>名称</w:t>
            </w:r>
          </w:p>
        </w:tc>
        <w:tc>
          <w:tcPr>
            <w:tcW w:w="10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b/>
                <w:bCs/>
                <w:kern w:val="0"/>
                <w:sz w:val="18"/>
                <w:szCs w:val="18"/>
              </w:rPr>
            </w:pPr>
            <w:r>
              <w:rPr>
                <w:rFonts w:hint="eastAsia" w:ascii="微软雅黑" w:hAnsi="微软雅黑" w:eastAsia="微软雅黑" w:cs="宋体"/>
                <w:b/>
                <w:bCs/>
                <w:kern w:val="0"/>
                <w:sz w:val="18"/>
                <w:szCs w:val="18"/>
              </w:rPr>
              <w:t>数量</w:t>
            </w:r>
          </w:p>
        </w:tc>
        <w:tc>
          <w:tcPr>
            <w:tcW w:w="202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kern w:val="0"/>
                <w:sz w:val="18"/>
                <w:szCs w:val="18"/>
              </w:rPr>
            </w:pPr>
            <w:r>
              <w:rPr>
                <w:rFonts w:hint="eastAsia" w:ascii="微软雅黑" w:hAnsi="微软雅黑" w:eastAsia="微软雅黑" w:cs="宋体"/>
                <w:b/>
                <w:bCs/>
                <w:kern w:val="0"/>
                <w:sz w:val="18"/>
                <w:szCs w:val="18"/>
              </w:rPr>
              <w:t>单位</w:t>
            </w:r>
          </w:p>
        </w:tc>
      </w:tr>
      <w:tr>
        <w:tblPrEx>
          <w:tblLayout w:type="fixed"/>
          <w:tblCellMar>
            <w:top w:w="0" w:type="dxa"/>
            <w:left w:w="108" w:type="dxa"/>
            <w:bottom w:w="0" w:type="dxa"/>
            <w:right w:w="108" w:type="dxa"/>
          </w:tblCellMar>
        </w:tblPrEx>
        <w:trPr>
          <w:trHeight w:val="285" w:hRule="atLeast"/>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1</w:t>
            </w:r>
          </w:p>
        </w:tc>
        <w:tc>
          <w:tcPr>
            <w:tcW w:w="103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b/>
                <w:bCs/>
                <w:kern w:val="0"/>
                <w:sz w:val="18"/>
                <w:szCs w:val="18"/>
              </w:rPr>
            </w:pPr>
            <w:r>
              <w:rPr>
                <w:rFonts w:hint="eastAsia" w:ascii="微软雅黑" w:hAnsi="微软雅黑" w:eastAsia="微软雅黑" w:cs="宋体"/>
                <w:b/>
                <w:bCs/>
                <w:kern w:val="0"/>
                <w:sz w:val="18"/>
                <w:szCs w:val="18"/>
              </w:rPr>
              <w:t>前端设备</w:t>
            </w:r>
          </w:p>
        </w:tc>
        <w:tc>
          <w:tcPr>
            <w:tcW w:w="103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b/>
                <w:bCs/>
                <w:kern w:val="0"/>
                <w:sz w:val="18"/>
                <w:szCs w:val="18"/>
              </w:rPr>
            </w:pPr>
            <w:r>
              <w:rPr>
                <w:rFonts w:hint="eastAsia" w:ascii="微软雅黑" w:hAnsi="微软雅黑" w:eastAsia="微软雅黑" w:cs="宋体"/>
                <w:b/>
                <w:bCs/>
                <w:kern w:val="0"/>
                <w:sz w:val="18"/>
                <w:szCs w:val="18"/>
              </w:rPr>
              <w:t>主要设备</w:t>
            </w:r>
          </w:p>
        </w:tc>
        <w:tc>
          <w:tcPr>
            <w:tcW w:w="2947"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rPr>
              <w:t>超级星光摄像机</w:t>
            </w:r>
          </w:p>
        </w:tc>
        <w:tc>
          <w:tcPr>
            <w:tcW w:w="1013"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11</w:t>
            </w:r>
          </w:p>
        </w:tc>
        <w:tc>
          <w:tcPr>
            <w:tcW w:w="202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套</w:t>
            </w:r>
          </w:p>
        </w:tc>
      </w:tr>
      <w:tr>
        <w:tblPrEx>
          <w:tblLayout w:type="fixed"/>
          <w:tblCellMar>
            <w:top w:w="0" w:type="dxa"/>
            <w:left w:w="108" w:type="dxa"/>
            <w:bottom w:w="0" w:type="dxa"/>
            <w:right w:w="108" w:type="dxa"/>
          </w:tblCellMar>
        </w:tblPrEx>
        <w:trPr>
          <w:trHeight w:val="28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2947"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rPr>
              <w:t>高清电动变焦镜头</w:t>
            </w:r>
          </w:p>
        </w:tc>
        <w:tc>
          <w:tcPr>
            <w:tcW w:w="1013"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11</w:t>
            </w:r>
          </w:p>
        </w:tc>
        <w:tc>
          <w:tcPr>
            <w:tcW w:w="202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套</w:t>
            </w:r>
          </w:p>
        </w:tc>
      </w:tr>
      <w:tr>
        <w:tblPrEx>
          <w:tblLayout w:type="fixed"/>
          <w:tblCellMar>
            <w:top w:w="0" w:type="dxa"/>
            <w:left w:w="108" w:type="dxa"/>
            <w:bottom w:w="0" w:type="dxa"/>
            <w:right w:w="108" w:type="dxa"/>
          </w:tblCellMar>
        </w:tblPrEx>
        <w:trPr>
          <w:trHeight w:val="28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2947"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r>
              <w:rPr>
                <w:rFonts w:hint="eastAsia" w:ascii="微软雅黑" w:hAnsi="微软雅黑" w:eastAsia="微软雅黑" w:cs="宋体"/>
                <w:kern w:val="0"/>
                <w:sz w:val="18"/>
                <w:szCs w:val="18"/>
              </w:rPr>
              <w:t>室外超低速重载云台</w:t>
            </w:r>
          </w:p>
        </w:tc>
        <w:tc>
          <w:tcPr>
            <w:tcW w:w="1013"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11</w:t>
            </w:r>
          </w:p>
        </w:tc>
        <w:tc>
          <w:tcPr>
            <w:tcW w:w="202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套</w:t>
            </w:r>
          </w:p>
        </w:tc>
      </w:tr>
      <w:tr>
        <w:tblPrEx>
          <w:tblLayout w:type="fixed"/>
          <w:tblCellMar>
            <w:top w:w="0" w:type="dxa"/>
            <w:left w:w="108" w:type="dxa"/>
            <w:bottom w:w="0" w:type="dxa"/>
            <w:right w:w="108" w:type="dxa"/>
          </w:tblCellMar>
        </w:tblPrEx>
        <w:trPr>
          <w:trHeight w:val="28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2947"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r>
              <w:rPr>
                <w:rFonts w:hint="eastAsia" w:ascii="微软雅黑" w:hAnsi="微软雅黑" w:eastAsia="微软雅黑" w:cs="宋体"/>
                <w:kern w:val="0"/>
                <w:sz w:val="18"/>
                <w:szCs w:val="18"/>
              </w:rPr>
              <w:t>室外大型防护罩</w:t>
            </w:r>
          </w:p>
        </w:tc>
        <w:tc>
          <w:tcPr>
            <w:tcW w:w="1013"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11</w:t>
            </w:r>
          </w:p>
        </w:tc>
        <w:tc>
          <w:tcPr>
            <w:tcW w:w="202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套</w:t>
            </w:r>
          </w:p>
        </w:tc>
      </w:tr>
      <w:tr>
        <w:tblPrEx>
          <w:tblLayout w:type="fixed"/>
          <w:tblCellMar>
            <w:top w:w="0" w:type="dxa"/>
            <w:left w:w="108" w:type="dxa"/>
            <w:bottom w:w="0" w:type="dxa"/>
            <w:right w:w="108" w:type="dxa"/>
          </w:tblCellMar>
        </w:tblPrEx>
        <w:trPr>
          <w:trHeight w:val="28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2947"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r>
              <w:rPr>
                <w:rFonts w:hint="eastAsia" w:ascii="微软雅黑" w:hAnsi="微软雅黑" w:eastAsia="微软雅黑" w:cs="宋体"/>
                <w:kern w:val="0"/>
                <w:sz w:val="18"/>
                <w:szCs w:val="18"/>
              </w:rPr>
              <w:t>云台解码器</w:t>
            </w:r>
          </w:p>
        </w:tc>
        <w:tc>
          <w:tcPr>
            <w:tcW w:w="1013"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11</w:t>
            </w:r>
          </w:p>
        </w:tc>
        <w:tc>
          <w:tcPr>
            <w:tcW w:w="202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套</w:t>
            </w:r>
          </w:p>
        </w:tc>
      </w:tr>
      <w:tr>
        <w:tblPrEx>
          <w:tblLayout w:type="fixed"/>
          <w:tblCellMar>
            <w:top w:w="0" w:type="dxa"/>
            <w:left w:w="108" w:type="dxa"/>
            <w:bottom w:w="0" w:type="dxa"/>
            <w:right w:w="108" w:type="dxa"/>
          </w:tblCellMar>
        </w:tblPrEx>
        <w:trPr>
          <w:trHeight w:val="28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2947"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r>
              <w:rPr>
                <w:rFonts w:hint="eastAsia" w:ascii="微软雅黑" w:hAnsi="微软雅黑" w:eastAsia="微软雅黑" w:cs="宋体"/>
                <w:kern w:val="0"/>
                <w:sz w:val="18"/>
                <w:szCs w:val="18"/>
              </w:rPr>
              <w:t>设备电源</w:t>
            </w:r>
          </w:p>
        </w:tc>
        <w:tc>
          <w:tcPr>
            <w:tcW w:w="1013"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11</w:t>
            </w:r>
          </w:p>
        </w:tc>
        <w:tc>
          <w:tcPr>
            <w:tcW w:w="202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套</w:t>
            </w:r>
          </w:p>
        </w:tc>
      </w:tr>
      <w:tr>
        <w:tblPrEx>
          <w:tblLayout w:type="fixed"/>
          <w:tblCellMar>
            <w:top w:w="0" w:type="dxa"/>
            <w:left w:w="108" w:type="dxa"/>
            <w:bottom w:w="0" w:type="dxa"/>
            <w:right w:w="108" w:type="dxa"/>
          </w:tblCellMar>
        </w:tblPrEx>
        <w:trPr>
          <w:trHeight w:val="28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2947"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rPr>
              <w:t>HD SDI信号防雷器</w:t>
            </w:r>
          </w:p>
        </w:tc>
        <w:tc>
          <w:tcPr>
            <w:tcW w:w="1013"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11</w:t>
            </w:r>
          </w:p>
        </w:tc>
        <w:tc>
          <w:tcPr>
            <w:tcW w:w="202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套</w:t>
            </w:r>
          </w:p>
        </w:tc>
      </w:tr>
      <w:tr>
        <w:tblPrEx>
          <w:tblLayout w:type="fixed"/>
          <w:tblCellMar>
            <w:top w:w="0" w:type="dxa"/>
            <w:left w:w="108" w:type="dxa"/>
            <w:bottom w:w="0" w:type="dxa"/>
            <w:right w:w="108" w:type="dxa"/>
          </w:tblCellMar>
        </w:tblPrEx>
        <w:trPr>
          <w:trHeight w:val="28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2947"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rPr>
              <w:t>室外电源防雷器</w:t>
            </w:r>
          </w:p>
        </w:tc>
        <w:tc>
          <w:tcPr>
            <w:tcW w:w="1013"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11</w:t>
            </w:r>
          </w:p>
        </w:tc>
        <w:tc>
          <w:tcPr>
            <w:tcW w:w="202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套</w:t>
            </w:r>
          </w:p>
        </w:tc>
      </w:tr>
      <w:tr>
        <w:tblPrEx>
          <w:tblLayout w:type="fixed"/>
          <w:tblCellMar>
            <w:top w:w="0" w:type="dxa"/>
            <w:left w:w="108" w:type="dxa"/>
            <w:bottom w:w="0" w:type="dxa"/>
            <w:right w:w="108" w:type="dxa"/>
          </w:tblCellMar>
        </w:tblPrEx>
        <w:trPr>
          <w:trHeight w:val="28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2947"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rPr>
              <w:t>控制信号防雷器</w:t>
            </w:r>
          </w:p>
        </w:tc>
        <w:tc>
          <w:tcPr>
            <w:tcW w:w="1013"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11</w:t>
            </w:r>
          </w:p>
        </w:tc>
        <w:tc>
          <w:tcPr>
            <w:tcW w:w="202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套</w:t>
            </w:r>
          </w:p>
        </w:tc>
      </w:tr>
      <w:tr>
        <w:tblPrEx>
          <w:tblLayout w:type="fixed"/>
          <w:tblCellMar>
            <w:top w:w="0" w:type="dxa"/>
            <w:left w:w="108" w:type="dxa"/>
            <w:bottom w:w="0" w:type="dxa"/>
            <w:right w:w="108" w:type="dxa"/>
          </w:tblCellMar>
        </w:tblPrEx>
        <w:trPr>
          <w:trHeight w:val="28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2947"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rPr>
              <w:t>视频编码器</w:t>
            </w:r>
          </w:p>
        </w:tc>
        <w:tc>
          <w:tcPr>
            <w:tcW w:w="1013"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11</w:t>
            </w:r>
          </w:p>
        </w:tc>
        <w:tc>
          <w:tcPr>
            <w:tcW w:w="202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套</w:t>
            </w:r>
          </w:p>
        </w:tc>
      </w:tr>
      <w:tr>
        <w:tblPrEx>
          <w:tblLayout w:type="fixed"/>
          <w:tblCellMar>
            <w:top w:w="0" w:type="dxa"/>
            <w:left w:w="108" w:type="dxa"/>
            <w:bottom w:w="0" w:type="dxa"/>
            <w:right w:w="108" w:type="dxa"/>
          </w:tblCellMar>
        </w:tblPrEx>
        <w:trPr>
          <w:trHeight w:val="28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103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b/>
                <w:bCs/>
                <w:kern w:val="0"/>
                <w:sz w:val="18"/>
                <w:szCs w:val="18"/>
              </w:rPr>
            </w:pPr>
            <w:r>
              <w:rPr>
                <w:rFonts w:hint="eastAsia" w:ascii="微软雅黑" w:hAnsi="微软雅黑" w:eastAsia="微软雅黑" w:cs="宋体"/>
                <w:b/>
                <w:bCs/>
                <w:kern w:val="0"/>
                <w:sz w:val="18"/>
                <w:szCs w:val="18"/>
              </w:rPr>
              <w:t>辅助设备</w:t>
            </w:r>
          </w:p>
        </w:tc>
        <w:tc>
          <w:tcPr>
            <w:tcW w:w="2947"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rPr>
              <w:t>大广角高清摄像机</w:t>
            </w:r>
          </w:p>
        </w:tc>
        <w:tc>
          <w:tcPr>
            <w:tcW w:w="1013"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11</w:t>
            </w:r>
          </w:p>
        </w:tc>
        <w:tc>
          <w:tcPr>
            <w:tcW w:w="202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套</w:t>
            </w:r>
          </w:p>
        </w:tc>
      </w:tr>
      <w:tr>
        <w:tblPrEx>
          <w:tblLayout w:type="fixed"/>
          <w:tblCellMar>
            <w:top w:w="0" w:type="dxa"/>
            <w:left w:w="108" w:type="dxa"/>
            <w:bottom w:w="0" w:type="dxa"/>
            <w:right w:w="108" w:type="dxa"/>
          </w:tblCellMar>
        </w:tblPrEx>
        <w:trPr>
          <w:trHeight w:val="28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2947"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rPr>
              <w:t>大广角高清摄像机智能模块</w:t>
            </w:r>
          </w:p>
        </w:tc>
        <w:tc>
          <w:tcPr>
            <w:tcW w:w="1013"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11</w:t>
            </w:r>
          </w:p>
        </w:tc>
        <w:tc>
          <w:tcPr>
            <w:tcW w:w="202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套</w:t>
            </w:r>
          </w:p>
        </w:tc>
      </w:tr>
      <w:tr>
        <w:tblPrEx>
          <w:tblLayout w:type="fixed"/>
          <w:tblCellMar>
            <w:top w:w="0" w:type="dxa"/>
            <w:left w:w="108" w:type="dxa"/>
            <w:bottom w:w="0" w:type="dxa"/>
            <w:right w:w="108" w:type="dxa"/>
          </w:tblCellMar>
        </w:tblPrEx>
        <w:trPr>
          <w:trHeight w:val="28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2947"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r>
              <w:rPr>
                <w:rFonts w:hint="eastAsia" w:ascii="微软雅黑" w:hAnsi="微软雅黑" w:eastAsia="微软雅黑" w:cs="宋体"/>
                <w:kern w:val="0"/>
                <w:sz w:val="18"/>
                <w:szCs w:val="18"/>
              </w:rPr>
              <w:t>360度全景智能摄像机</w:t>
            </w:r>
          </w:p>
        </w:tc>
        <w:tc>
          <w:tcPr>
            <w:tcW w:w="1013"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11</w:t>
            </w:r>
          </w:p>
        </w:tc>
        <w:tc>
          <w:tcPr>
            <w:tcW w:w="202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套</w:t>
            </w:r>
          </w:p>
        </w:tc>
      </w:tr>
      <w:tr>
        <w:tblPrEx>
          <w:tblLayout w:type="fixed"/>
          <w:tblCellMar>
            <w:top w:w="0" w:type="dxa"/>
            <w:left w:w="108" w:type="dxa"/>
            <w:bottom w:w="0" w:type="dxa"/>
            <w:right w:w="108" w:type="dxa"/>
          </w:tblCellMar>
        </w:tblPrEx>
        <w:trPr>
          <w:trHeight w:val="28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2947"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r>
              <w:rPr>
                <w:rFonts w:hint="eastAsia" w:ascii="微软雅黑" w:hAnsi="微软雅黑" w:eastAsia="微软雅黑" w:cs="宋体"/>
                <w:kern w:val="0"/>
                <w:sz w:val="18"/>
                <w:szCs w:val="18"/>
              </w:rPr>
              <w:t>多功能智能电源箱</w:t>
            </w:r>
          </w:p>
        </w:tc>
        <w:tc>
          <w:tcPr>
            <w:tcW w:w="1013"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11</w:t>
            </w:r>
          </w:p>
        </w:tc>
        <w:tc>
          <w:tcPr>
            <w:tcW w:w="202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套</w:t>
            </w:r>
          </w:p>
        </w:tc>
      </w:tr>
      <w:tr>
        <w:tblPrEx>
          <w:tblLayout w:type="fixed"/>
          <w:tblCellMar>
            <w:top w:w="0" w:type="dxa"/>
            <w:left w:w="108" w:type="dxa"/>
            <w:bottom w:w="0" w:type="dxa"/>
            <w:right w:w="108" w:type="dxa"/>
          </w:tblCellMar>
        </w:tblPrEx>
        <w:trPr>
          <w:trHeight w:val="28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2947"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rPr>
              <w:t>视频编码器</w:t>
            </w:r>
          </w:p>
        </w:tc>
        <w:tc>
          <w:tcPr>
            <w:tcW w:w="1013"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22</w:t>
            </w:r>
          </w:p>
        </w:tc>
        <w:tc>
          <w:tcPr>
            <w:tcW w:w="202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套</w:t>
            </w:r>
          </w:p>
        </w:tc>
      </w:tr>
      <w:tr>
        <w:tblPrEx>
          <w:tblLayout w:type="fixed"/>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2</w:t>
            </w:r>
          </w:p>
        </w:tc>
        <w:tc>
          <w:tcPr>
            <w:tcW w:w="2074"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b/>
                <w:bCs/>
                <w:kern w:val="0"/>
                <w:sz w:val="18"/>
                <w:szCs w:val="18"/>
              </w:rPr>
            </w:pPr>
            <w:r>
              <w:rPr>
                <w:rFonts w:hint="eastAsia" w:ascii="微软雅黑" w:hAnsi="微软雅黑" w:eastAsia="微软雅黑" w:cs="宋体"/>
                <w:b/>
                <w:bCs/>
                <w:kern w:val="0"/>
                <w:sz w:val="18"/>
                <w:szCs w:val="18"/>
              </w:rPr>
              <w:t>链路传输</w:t>
            </w:r>
          </w:p>
        </w:tc>
        <w:tc>
          <w:tcPr>
            <w:tcW w:w="2947"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r>
              <w:rPr>
                <w:rFonts w:hint="eastAsia" w:ascii="微软雅黑" w:hAnsi="微软雅黑" w:eastAsia="微软雅黑" w:cs="宋体"/>
                <w:kern w:val="0"/>
                <w:sz w:val="18"/>
                <w:szCs w:val="18"/>
              </w:rPr>
              <w:t>高清数字视频光端机</w:t>
            </w:r>
          </w:p>
        </w:tc>
        <w:tc>
          <w:tcPr>
            <w:tcW w:w="1013"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11</w:t>
            </w:r>
          </w:p>
        </w:tc>
        <w:tc>
          <w:tcPr>
            <w:tcW w:w="202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套</w:t>
            </w:r>
          </w:p>
        </w:tc>
      </w:tr>
      <w:tr>
        <w:tblPrEx>
          <w:tblLayout w:type="fixed"/>
          <w:tblCellMar>
            <w:top w:w="0" w:type="dxa"/>
            <w:left w:w="108" w:type="dxa"/>
            <w:bottom w:w="0" w:type="dxa"/>
            <w:right w:w="108" w:type="dxa"/>
          </w:tblCellMar>
        </w:tblPrEx>
        <w:trPr>
          <w:trHeight w:val="285" w:hRule="atLeast"/>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3</w:t>
            </w:r>
          </w:p>
        </w:tc>
        <w:tc>
          <w:tcPr>
            <w:tcW w:w="103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b/>
                <w:bCs/>
                <w:kern w:val="0"/>
                <w:sz w:val="18"/>
                <w:szCs w:val="18"/>
              </w:rPr>
            </w:pPr>
            <w:r>
              <w:rPr>
                <w:rFonts w:hint="eastAsia" w:ascii="微软雅黑" w:hAnsi="微软雅黑" w:eastAsia="微软雅黑" w:cs="宋体"/>
                <w:b/>
                <w:bCs/>
                <w:kern w:val="0"/>
                <w:sz w:val="18"/>
                <w:szCs w:val="18"/>
              </w:rPr>
              <w:t>中心设备</w:t>
            </w:r>
          </w:p>
        </w:tc>
        <w:tc>
          <w:tcPr>
            <w:tcW w:w="103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b/>
                <w:bCs/>
                <w:kern w:val="0"/>
                <w:sz w:val="18"/>
                <w:szCs w:val="18"/>
              </w:rPr>
            </w:pPr>
            <w:r>
              <w:rPr>
                <w:rFonts w:hint="eastAsia" w:ascii="微软雅黑" w:hAnsi="微软雅黑" w:eastAsia="微软雅黑" w:cs="宋体"/>
                <w:b/>
                <w:bCs/>
                <w:kern w:val="0"/>
                <w:sz w:val="18"/>
                <w:szCs w:val="18"/>
              </w:rPr>
              <w:t>应急办</w:t>
            </w:r>
          </w:p>
        </w:tc>
        <w:tc>
          <w:tcPr>
            <w:tcW w:w="2947"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r>
              <w:rPr>
                <w:rFonts w:hint="eastAsia" w:ascii="微软雅黑" w:hAnsi="微软雅黑" w:eastAsia="微软雅黑" w:cs="宋体"/>
                <w:kern w:val="0"/>
                <w:sz w:val="18"/>
                <w:szCs w:val="18"/>
              </w:rPr>
              <w:t>字符叠加视频分配器</w:t>
            </w:r>
          </w:p>
        </w:tc>
        <w:tc>
          <w:tcPr>
            <w:tcW w:w="1013"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30</w:t>
            </w:r>
          </w:p>
        </w:tc>
        <w:tc>
          <w:tcPr>
            <w:tcW w:w="202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套</w:t>
            </w:r>
          </w:p>
        </w:tc>
      </w:tr>
      <w:tr>
        <w:tblPrEx>
          <w:tblLayout w:type="fixed"/>
          <w:tblCellMar>
            <w:top w:w="0" w:type="dxa"/>
            <w:left w:w="108" w:type="dxa"/>
            <w:bottom w:w="0" w:type="dxa"/>
            <w:right w:w="108" w:type="dxa"/>
          </w:tblCellMar>
        </w:tblPrEx>
        <w:trPr>
          <w:trHeight w:val="28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2947"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r>
              <w:rPr>
                <w:rFonts w:hint="eastAsia" w:ascii="微软雅黑" w:hAnsi="微软雅黑" w:eastAsia="微软雅黑" w:cs="宋体"/>
                <w:kern w:val="0"/>
                <w:sz w:val="18"/>
                <w:szCs w:val="18"/>
              </w:rPr>
              <w:t>字符叠加机框</w:t>
            </w:r>
          </w:p>
        </w:tc>
        <w:tc>
          <w:tcPr>
            <w:tcW w:w="1013"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2</w:t>
            </w:r>
          </w:p>
        </w:tc>
        <w:tc>
          <w:tcPr>
            <w:tcW w:w="202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套</w:t>
            </w:r>
          </w:p>
        </w:tc>
      </w:tr>
      <w:tr>
        <w:tblPrEx>
          <w:tblLayout w:type="fixed"/>
          <w:tblCellMar>
            <w:top w:w="0" w:type="dxa"/>
            <w:left w:w="108" w:type="dxa"/>
            <w:bottom w:w="0" w:type="dxa"/>
            <w:right w:w="108" w:type="dxa"/>
          </w:tblCellMar>
        </w:tblPrEx>
        <w:trPr>
          <w:trHeight w:val="28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2947"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r>
              <w:rPr>
                <w:rFonts w:hint="eastAsia" w:ascii="微软雅黑" w:hAnsi="微软雅黑" w:eastAsia="微软雅黑" w:cs="宋体"/>
                <w:kern w:val="0"/>
                <w:sz w:val="18"/>
                <w:szCs w:val="18"/>
              </w:rPr>
              <w:t>高清数字硬盘录像机</w:t>
            </w:r>
          </w:p>
        </w:tc>
        <w:tc>
          <w:tcPr>
            <w:tcW w:w="1013"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2</w:t>
            </w:r>
          </w:p>
        </w:tc>
        <w:tc>
          <w:tcPr>
            <w:tcW w:w="202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套</w:t>
            </w:r>
          </w:p>
        </w:tc>
      </w:tr>
      <w:tr>
        <w:tblPrEx>
          <w:tblLayout w:type="fixed"/>
          <w:tblCellMar>
            <w:top w:w="0" w:type="dxa"/>
            <w:left w:w="108" w:type="dxa"/>
            <w:bottom w:w="0" w:type="dxa"/>
            <w:right w:w="108" w:type="dxa"/>
          </w:tblCellMar>
        </w:tblPrEx>
        <w:trPr>
          <w:trHeight w:val="28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2947"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r>
              <w:rPr>
                <w:rFonts w:hint="eastAsia" w:ascii="微软雅黑" w:hAnsi="微软雅黑" w:eastAsia="微软雅黑" w:cs="宋体"/>
                <w:kern w:val="0"/>
                <w:sz w:val="18"/>
                <w:szCs w:val="18"/>
              </w:rPr>
              <w:t>专业存储硬盘</w:t>
            </w:r>
          </w:p>
        </w:tc>
        <w:tc>
          <w:tcPr>
            <w:tcW w:w="1013"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40</w:t>
            </w:r>
          </w:p>
        </w:tc>
        <w:tc>
          <w:tcPr>
            <w:tcW w:w="202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套</w:t>
            </w:r>
          </w:p>
        </w:tc>
      </w:tr>
      <w:tr>
        <w:tblPrEx>
          <w:tblLayout w:type="fixed"/>
          <w:tblCellMar>
            <w:top w:w="0" w:type="dxa"/>
            <w:left w:w="108" w:type="dxa"/>
            <w:bottom w:w="0" w:type="dxa"/>
            <w:right w:w="108" w:type="dxa"/>
          </w:tblCellMar>
        </w:tblPrEx>
        <w:trPr>
          <w:trHeight w:val="28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2947"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r>
              <w:rPr>
                <w:rFonts w:hint="eastAsia" w:ascii="微软雅黑" w:hAnsi="微软雅黑" w:eastAsia="微软雅黑" w:cs="宋体"/>
                <w:kern w:val="0"/>
                <w:sz w:val="18"/>
                <w:szCs w:val="18"/>
              </w:rPr>
              <w:t>高清数字矩阵机箱</w:t>
            </w:r>
          </w:p>
        </w:tc>
        <w:tc>
          <w:tcPr>
            <w:tcW w:w="1013"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1</w:t>
            </w:r>
          </w:p>
        </w:tc>
        <w:tc>
          <w:tcPr>
            <w:tcW w:w="202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套</w:t>
            </w:r>
          </w:p>
        </w:tc>
      </w:tr>
      <w:tr>
        <w:tblPrEx>
          <w:tblLayout w:type="fixed"/>
          <w:tblCellMar>
            <w:top w:w="0" w:type="dxa"/>
            <w:left w:w="108" w:type="dxa"/>
            <w:bottom w:w="0" w:type="dxa"/>
            <w:right w:w="108" w:type="dxa"/>
          </w:tblCellMar>
        </w:tblPrEx>
        <w:trPr>
          <w:trHeight w:val="28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2947"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r>
              <w:rPr>
                <w:rFonts w:hint="eastAsia" w:ascii="微软雅黑" w:hAnsi="微软雅黑" w:eastAsia="微软雅黑" w:cs="宋体"/>
                <w:kern w:val="0"/>
                <w:sz w:val="18"/>
                <w:szCs w:val="18"/>
              </w:rPr>
              <w:t>输入卡</w:t>
            </w:r>
          </w:p>
        </w:tc>
        <w:tc>
          <w:tcPr>
            <w:tcW w:w="1013"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4</w:t>
            </w:r>
          </w:p>
        </w:tc>
        <w:tc>
          <w:tcPr>
            <w:tcW w:w="202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套</w:t>
            </w:r>
          </w:p>
        </w:tc>
      </w:tr>
      <w:tr>
        <w:tblPrEx>
          <w:tblLayout w:type="fixed"/>
          <w:tblCellMar>
            <w:top w:w="0" w:type="dxa"/>
            <w:left w:w="108" w:type="dxa"/>
            <w:bottom w:w="0" w:type="dxa"/>
            <w:right w:w="108" w:type="dxa"/>
          </w:tblCellMar>
        </w:tblPrEx>
        <w:trPr>
          <w:trHeight w:val="28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2947"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r>
              <w:rPr>
                <w:rFonts w:hint="eastAsia" w:ascii="微软雅黑" w:hAnsi="微软雅黑" w:eastAsia="微软雅黑" w:cs="宋体"/>
                <w:kern w:val="0"/>
                <w:sz w:val="18"/>
                <w:szCs w:val="18"/>
              </w:rPr>
              <w:t>输出卡</w:t>
            </w:r>
          </w:p>
        </w:tc>
        <w:tc>
          <w:tcPr>
            <w:tcW w:w="1013"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2</w:t>
            </w:r>
          </w:p>
        </w:tc>
        <w:tc>
          <w:tcPr>
            <w:tcW w:w="202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套</w:t>
            </w:r>
          </w:p>
        </w:tc>
      </w:tr>
      <w:tr>
        <w:tblPrEx>
          <w:tblLayout w:type="fixed"/>
          <w:tblCellMar>
            <w:top w:w="0" w:type="dxa"/>
            <w:left w:w="108" w:type="dxa"/>
            <w:bottom w:w="0" w:type="dxa"/>
            <w:right w:w="108" w:type="dxa"/>
          </w:tblCellMar>
        </w:tblPrEx>
        <w:trPr>
          <w:trHeight w:val="28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2947"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r>
              <w:rPr>
                <w:rFonts w:hint="eastAsia" w:ascii="微软雅黑" w:hAnsi="微软雅黑" w:eastAsia="微软雅黑" w:cs="宋体"/>
                <w:kern w:val="0"/>
                <w:sz w:val="18"/>
                <w:szCs w:val="18"/>
              </w:rPr>
              <w:t>矩阵控制键盘</w:t>
            </w:r>
          </w:p>
        </w:tc>
        <w:tc>
          <w:tcPr>
            <w:tcW w:w="1013"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1</w:t>
            </w:r>
          </w:p>
        </w:tc>
        <w:tc>
          <w:tcPr>
            <w:tcW w:w="202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套</w:t>
            </w:r>
          </w:p>
        </w:tc>
      </w:tr>
      <w:tr>
        <w:tblPrEx>
          <w:tblLayout w:type="fixed"/>
          <w:tblCellMar>
            <w:top w:w="0" w:type="dxa"/>
            <w:left w:w="108" w:type="dxa"/>
            <w:bottom w:w="0" w:type="dxa"/>
            <w:right w:w="108" w:type="dxa"/>
          </w:tblCellMar>
        </w:tblPrEx>
        <w:trPr>
          <w:trHeight w:val="28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2947"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r>
              <w:rPr>
                <w:rFonts w:hint="eastAsia" w:ascii="微软雅黑" w:hAnsi="微软雅黑" w:eastAsia="微软雅黑" w:cs="宋体"/>
                <w:kern w:val="0"/>
                <w:sz w:val="18"/>
                <w:szCs w:val="18"/>
              </w:rPr>
              <w:t>RS485 分配器</w:t>
            </w:r>
          </w:p>
        </w:tc>
        <w:tc>
          <w:tcPr>
            <w:tcW w:w="1013"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1</w:t>
            </w:r>
          </w:p>
        </w:tc>
        <w:tc>
          <w:tcPr>
            <w:tcW w:w="202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套</w:t>
            </w:r>
          </w:p>
        </w:tc>
      </w:tr>
      <w:tr>
        <w:tblPrEx>
          <w:tblLayout w:type="fixed"/>
          <w:tblCellMar>
            <w:top w:w="0" w:type="dxa"/>
            <w:left w:w="108" w:type="dxa"/>
            <w:bottom w:w="0" w:type="dxa"/>
            <w:right w:w="108" w:type="dxa"/>
          </w:tblCellMar>
        </w:tblPrEx>
        <w:trPr>
          <w:trHeight w:val="28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2947"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r>
              <w:rPr>
                <w:rFonts w:hint="eastAsia" w:ascii="微软雅黑" w:hAnsi="微软雅黑" w:eastAsia="微软雅黑" w:cs="宋体"/>
                <w:kern w:val="0"/>
                <w:sz w:val="18"/>
                <w:szCs w:val="18"/>
              </w:rPr>
              <w:t>管理工作站</w:t>
            </w:r>
          </w:p>
        </w:tc>
        <w:tc>
          <w:tcPr>
            <w:tcW w:w="1013"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1</w:t>
            </w:r>
          </w:p>
        </w:tc>
        <w:tc>
          <w:tcPr>
            <w:tcW w:w="202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套</w:t>
            </w:r>
          </w:p>
        </w:tc>
      </w:tr>
      <w:tr>
        <w:tblPrEx>
          <w:tblLayout w:type="fixed"/>
          <w:tblCellMar>
            <w:top w:w="0" w:type="dxa"/>
            <w:left w:w="108" w:type="dxa"/>
            <w:bottom w:w="0" w:type="dxa"/>
            <w:right w:w="108" w:type="dxa"/>
          </w:tblCellMar>
        </w:tblPrEx>
        <w:trPr>
          <w:trHeight w:val="28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2947"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r>
              <w:rPr>
                <w:rFonts w:hint="eastAsia" w:ascii="微软雅黑" w:hAnsi="微软雅黑" w:eastAsia="微软雅黑" w:cs="宋体"/>
                <w:kern w:val="0"/>
                <w:sz w:val="18"/>
                <w:szCs w:val="18"/>
              </w:rPr>
              <w:t>显示器</w:t>
            </w:r>
          </w:p>
        </w:tc>
        <w:tc>
          <w:tcPr>
            <w:tcW w:w="1013"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1</w:t>
            </w:r>
          </w:p>
        </w:tc>
        <w:tc>
          <w:tcPr>
            <w:tcW w:w="202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套</w:t>
            </w:r>
          </w:p>
        </w:tc>
      </w:tr>
      <w:tr>
        <w:tblPrEx>
          <w:tblLayout w:type="fixed"/>
          <w:tblCellMar>
            <w:top w:w="0" w:type="dxa"/>
            <w:left w:w="108" w:type="dxa"/>
            <w:bottom w:w="0" w:type="dxa"/>
            <w:right w:w="108" w:type="dxa"/>
          </w:tblCellMar>
        </w:tblPrEx>
        <w:trPr>
          <w:trHeight w:val="28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103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b/>
                <w:bCs/>
                <w:kern w:val="0"/>
                <w:sz w:val="18"/>
                <w:szCs w:val="18"/>
              </w:rPr>
            </w:pPr>
            <w:r>
              <w:rPr>
                <w:rFonts w:hint="eastAsia" w:ascii="微软雅黑" w:hAnsi="微软雅黑" w:eastAsia="微软雅黑" w:cs="宋体"/>
                <w:b/>
                <w:bCs/>
                <w:kern w:val="0"/>
                <w:sz w:val="18"/>
                <w:szCs w:val="18"/>
              </w:rPr>
              <w:t>消防中心</w:t>
            </w:r>
          </w:p>
        </w:tc>
        <w:tc>
          <w:tcPr>
            <w:tcW w:w="2947"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r>
              <w:rPr>
                <w:rFonts w:hint="eastAsia" w:ascii="微软雅黑" w:hAnsi="微软雅黑" w:eastAsia="微软雅黑" w:cs="宋体"/>
                <w:kern w:val="0"/>
                <w:sz w:val="18"/>
                <w:szCs w:val="18"/>
              </w:rPr>
              <w:t>高清数字硬盘录像机</w:t>
            </w:r>
          </w:p>
        </w:tc>
        <w:tc>
          <w:tcPr>
            <w:tcW w:w="1013"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5</w:t>
            </w:r>
          </w:p>
        </w:tc>
        <w:tc>
          <w:tcPr>
            <w:tcW w:w="202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套</w:t>
            </w:r>
          </w:p>
        </w:tc>
      </w:tr>
      <w:tr>
        <w:tblPrEx>
          <w:tblLayout w:type="fixed"/>
          <w:tblCellMar>
            <w:top w:w="0" w:type="dxa"/>
            <w:left w:w="108" w:type="dxa"/>
            <w:bottom w:w="0" w:type="dxa"/>
            <w:right w:w="108" w:type="dxa"/>
          </w:tblCellMar>
        </w:tblPrEx>
        <w:trPr>
          <w:trHeight w:val="28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2947"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r>
              <w:rPr>
                <w:rFonts w:hint="eastAsia" w:ascii="微软雅黑" w:hAnsi="微软雅黑" w:eastAsia="微软雅黑" w:cs="宋体"/>
                <w:kern w:val="0"/>
                <w:sz w:val="18"/>
                <w:szCs w:val="18"/>
              </w:rPr>
              <w:t>专业存储硬盘</w:t>
            </w:r>
          </w:p>
        </w:tc>
        <w:tc>
          <w:tcPr>
            <w:tcW w:w="1013"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40</w:t>
            </w:r>
          </w:p>
        </w:tc>
        <w:tc>
          <w:tcPr>
            <w:tcW w:w="202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套</w:t>
            </w:r>
          </w:p>
        </w:tc>
      </w:tr>
      <w:tr>
        <w:tblPrEx>
          <w:tblLayout w:type="fixed"/>
          <w:tblCellMar>
            <w:top w:w="0" w:type="dxa"/>
            <w:left w:w="108" w:type="dxa"/>
            <w:bottom w:w="0" w:type="dxa"/>
            <w:right w:w="108" w:type="dxa"/>
          </w:tblCellMar>
        </w:tblPrEx>
        <w:trPr>
          <w:trHeight w:val="28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2947"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r>
              <w:rPr>
                <w:rFonts w:hint="eastAsia" w:ascii="微软雅黑" w:hAnsi="微软雅黑" w:eastAsia="微软雅黑" w:cs="宋体"/>
                <w:kern w:val="0"/>
                <w:sz w:val="18"/>
                <w:szCs w:val="18"/>
              </w:rPr>
              <w:t>三维控制键盘</w:t>
            </w:r>
          </w:p>
        </w:tc>
        <w:tc>
          <w:tcPr>
            <w:tcW w:w="1013"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1</w:t>
            </w:r>
          </w:p>
        </w:tc>
        <w:tc>
          <w:tcPr>
            <w:tcW w:w="202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套</w:t>
            </w:r>
          </w:p>
        </w:tc>
      </w:tr>
      <w:tr>
        <w:tblPrEx>
          <w:tblLayout w:type="fixed"/>
          <w:tblCellMar>
            <w:top w:w="0" w:type="dxa"/>
            <w:left w:w="108" w:type="dxa"/>
            <w:bottom w:w="0" w:type="dxa"/>
            <w:right w:w="108" w:type="dxa"/>
          </w:tblCellMar>
        </w:tblPrEx>
        <w:trPr>
          <w:trHeight w:val="28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2947"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rPr>
              <w:t>高清数字视频光端机</w:t>
            </w:r>
          </w:p>
        </w:tc>
        <w:tc>
          <w:tcPr>
            <w:tcW w:w="1013"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2</w:t>
            </w:r>
          </w:p>
        </w:tc>
        <w:tc>
          <w:tcPr>
            <w:tcW w:w="202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套</w:t>
            </w:r>
          </w:p>
        </w:tc>
      </w:tr>
      <w:tr>
        <w:tblPrEx>
          <w:tblLayout w:type="fixed"/>
          <w:tblCellMar>
            <w:top w:w="0" w:type="dxa"/>
            <w:left w:w="108" w:type="dxa"/>
            <w:bottom w:w="0" w:type="dxa"/>
            <w:right w:w="108" w:type="dxa"/>
          </w:tblCellMar>
        </w:tblPrEx>
        <w:trPr>
          <w:trHeight w:val="28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10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2947"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r>
              <w:rPr>
                <w:rFonts w:hint="eastAsia" w:ascii="微软雅黑" w:hAnsi="微软雅黑" w:eastAsia="微软雅黑" w:cs="宋体"/>
                <w:kern w:val="0"/>
                <w:sz w:val="18"/>
                <w:szCs w:val="18"/>
              </w:rPr>
              <w:t>RS485 分配器</w:t>
            </w:r>
          </w:p>
        </w:tc>
        <w:tc>
          <w:tcPr>
            <w:tcW w:w="1013"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1</w:t>
            </w:r>
          </w:p>
        </w:tc>
        <w:tc>
          <w:tcPr>
            <w:tcW w:w="202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套</w:t>
            </w:r>
          </w:p>
        </w:tc>
      </w:tr>
      <w:tr>
        <w:tblPrEx>
          <w:tblLayout w:type="fixed"/>
          <w:tblCellMar>
            <w:top w:w="0" w:type="dxa"/>
            <w:left w:w="108" w:type="dxa"/>
            <w:bottom w:w="0" w:type="dxa"/>
            <w:right w:w="108" w:type="dxa"/>
          </w:tblCellMar>
        </w:tblPrEx>
        <w:trPr>
          <w:trHeight w:val="285" w:hRule="atLeast"/>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4</w:t>
            </w:r>
          </w:p>
        </w:tc>
        <w:tc>
          <w:tcPr>
            <w:tcW w:w="207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b/>
                <w:bCs/>
                <w:kern w:val="0"/>
                <w:sz w:val="18"/>
                <w:szCs w:val="18"/>
              </w:rPr>
            </w:pPr>
            <w:r>
              <w:rPr>
                <w:rFonts w:hint="eastAsia" w:ascii="微软雅黑" w:hAnsi="微软雅黑" w:eastAsia="微软雅黑" w:cs="宋体"/>
                <w:b/>
                <w:bCs/>
                <w:kern w:val="0"/>
                <w:sz w:val="18"/>
                <w:szCs w:val="18"/>
              </w:rPr>
              <w:t>智能模块</w:t>
            </w:r>
          </w:p>
        </w:tc>
        <w:tc>
          <w:tcPr>
            <w:tcW w:w="2947"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r>
              <w:rPr>
                <w:rFonts w:hint="eastAsia" w:ascii="微软雅黑" w:hAnsi="微软雅黑" w:eastAsia="微软雅黑" w:cs="宋体"/>
                <w:kern w:val="0"/>
                <w:sz w:val="18"/>
                <w:szCs w:val="18"/>
              </w:rPr>
              <w:t>智能聚焦模块</w:t>
            </w:r>
          </w:p>
        </w:tc>
        <w:tc>
          <w:tcPr>
            <w:tcW w:w="1013"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11</w:t>
            </w:r>
          </w:p>
        </w:tc>
        <w:tc>
          <w:tcPr>
            <w:tcW w:w="202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套</w:t>
            </w:r>
          </w:p>
        </w:tc>
      </w:tr>
      <w:tr>
        <w:tblPrEx>
          <w:tblLayout w:type="fixed"/>
          <w:tblCellMar>
            <w:top w:w="0" w:type="dxa"/>
            <w:left w:w="108" w:type="dxa"/>
            <w:bottom w:w="0" w:type="dxa"/>
            <w:right w:w="108" w:type="dxa"/>
          </w:tblCellMar>
        </w:tblPrEx>
        <w:trPr>
          <w:trHeight w:val="28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p>
        </w:tc>
        <w:tc>
          <w:tcPr>
            <w:tcW w:w="207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2947"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r>
              <w:rPr>
                <w:rFonts w:hint="eastAsia" w:ascii="微软雅黑" w:hAnsi="微软雅黑" w:eastAsia="微软雅黑" w:cs="宋体"/>
                <w:kern w:val="0"/>
                <w:sz w:val="18"/>
                <w:szCs w:val="18"/>
              </w:rPr>
              <w:t>智能透雾模块</w:t>
            </w:r>
          </w:p>
        </w:tc>
        <w:tc>
          <w:tcPr>
            <w:tcW w:w="1013"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11</w:t>
            </w:r>
          </w:p>
        </w:tc>
        <w:tc>
          <w:tcPr>
            <w:tcW w:w="202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套</w:t>
            </w:r>
          </w:p>
        </w:tc>
      </w:tr>
      <w:tr>
        <w:tblPrEx>
          <w:tblLayout w:type="fixed"/>
          <w:tblCellMar>
            <w:top w:w="0" w:type="dxa"/>
            <w:left w:w="108" w:type="dxa"/>
            <w:bottom w:w="0" w:type="dxa"/>
            <w:right w:w="108" w:type="dxa"/>
          </w:tblCellMar>
        </w:tblPrEx>
        <w:trPr>
          <w:trHeight w:val="28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p>
        </w:tc>
        <w:tc>
          <w:tcPr>
            <w:tcW w:w="207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2947" w:type="dxa"/>
            <w:tcBorders>
              <w:top w:val="nil"/>
              <w:left w:val="nil"/>
              <w:bottom w:val="single" w:color="auto" w:sz="4" w:space="0"/>
              <w:right w:val="single" w:color="auto" w:sz="4" w:space="0"/>
            </w:tcBorders>
            <w:shd w:val="clear" w:color="auto" w:fill="auto"/>
            <w:vAlign w:val="center"/>
          </w:tcPr>
          <w:p>
            <w:pPr>
              <w:widowControl/>
              <w:jc w:val="left"/>
              <w:rPr>
                <w:rFonts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rPr>
              <w:t>智能画中画模块</w:t>
            </w:r>
          </w:p>
        </w:tc>
        <w:tc>
          <w:tcPr>
            <w:tcW w:w="1013"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11</w:t>
            </w:r>
          </w:p>
        </w:tc>
        <w:tc>
          <w:tcPr>
            <w:tcW w:w="202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套</w:t>
            </w:r>
          </w:p>
        </w:tc>
      </w:tr>
      <w:tr>
        <w:tblPrEx>
          <w:tblLayout w:type="fixed"/>
          <w:tblCellMar>
            <w:top w:w="0" w:type="dxa"/>
            <w:left w:w="108" w:type="dxa"/>
            <w:bottom w:w="0" w:type="dxa"/>
            <w:right w:w="108" w:type="dxa"/>
          </w:tblCellMar>
        </w:tblPrEx>
        <w:trPr>
          <w:trHeight w:val="285" w:hRule="atLeast"/>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5</w:t>
            </w:r>
          </w:p>
        </w:tc>
        <w:tc>
          <w:tcPr>
            <w:tcW w:w="207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b/>
                <w:bCs/>
                <w:kern w:val="0"/>
                <w:sz w:val="18"/>
                <w:szCs w:val="18"/>
              </w:rPr>
            </w:pPr>
            <w:r>
              <w:rPr>
                <w:rFonts w:hint="eastAsia" w:ascii="微软雅黑" w:hAnsi="微软雅黑" w:eastAsia="微软雅黑" w:cs="宋体"/>
                <w:b/>
                <w:bCs/>
                <w:kern w:val="0"/>
                <w:sz w:val="18"/>
                <w:szCs w:val="18"/>
              </w:rPr>
              <w:t>管材及配件</w:t>
            </w:r>
          </w:p>
        </w:tc>
        <w:tc>
          <w:tcPr>
            <w:tcW w:w="2947" w:type="dxa"/>
            <w:tcBorders>
              <w:top w:val="nil"/>
              <w:left w:val="nil"/>
              <w:bottom w:val="single" w:color="auto" w:sz="4" w:space="0"/>
              <w:right w:val="single" w:color="auto" w:sz="4" w:space="0"/>
            </w:tcBorders>
            <w:shd w:val="clear" w:color="auto" w:fill="auto"/>
            <w:noWrap/>
            <w:vAlign w:val="center"/>
          </w:tcPr>
          <w:p>
            <w:pPr>
              <w:widowControl/>
              <w:jc w:val="left"/>
              <w:rPr>
                <w:rFonts w:ascii="微软雅黑" w:hAnsi="微软雅黑" w:eastAsia="微软雅黑" w:cs="宋体"/>
                <w:kern w:val="0"/>
                <w:sz w:val="18"/>
                <w:szCs w:val="18"/>
              </w:rPr>
            </w:pPr>
            <w:r>
              <w:rPr>
                <w:rFonts w:hint="eastAsia" w:ascii="微软雅黑" w:hAnsi="微软雅黑" w:eastAsia="微软雅黑" w:cs="宋体"/>
                <w:kern w:val="0"/>
                <w:sz w:val="18"/>
                <w:szCs w:val="18"/>
              </w:rPr>
              <w:t>管材JDG20</w:t>
            </w:r>
          </w:p>
        </w:tc>
        <w:tc>
          <w:tcPr>
            <w:tcW w:w="1013"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4000</w:t>
            </w:r>
          </w:p>
        </w:tc>
        <w:tc>
          <w:tcPr>
            <w:tcW w:w="202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米</w:t>
            </w:r>
          </w:p>
        </w:tc>
      </w:tr>
      <w:tr>
        <w:tblPrEx>
          <w:tblLayout w:type="fixed"/>
          <w:tblCellMar>
            <w:top w:w="0" w:type="dxa"/>
            <w:left w:w="108" w:type="dxa"/>
            <w:bottom w:w="0" w:type="dxa"/>
            <w:right w:w="108" w:type="dxa"/>
          </w:tblCellMar>
        </w:tblPrEx>
        <w:trPr>
          <w:trHeight w:val="28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p>
        </w:tc>
        <w:tc>
          <w:tcPr>
            <w:tcW w:w="207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2947" w:type="dxa"/>
            <w:tcBorders>
              <w:top w:val="nil"/>
              <w:left w:val="nil"/>
              <w:bottom w:val="single" w:color="auto" w:sz="4" w:space="0"/>
              <w:right w:val="single" w:color="auto" w:sz="4" w:space="0"/>
            </w:tcBorders>
            <w:shd w:val="clear" w:color="auto" w:fill="auto"/>
            <w:noWrap/>
            <w:vAlign w:val="center"/>
          </w:tcPr>
          <w:p>
            <w:pPr>
              <w:widowControl/>
              <w:jc w:val="left"/>
              <w:rPr>
                <w:rFonts w:ascii="微软雅黑" w:hAnsi="微软雅黑" w:eastAsia="微软雅黑" w:cs="宋体"/>
                <w:kern w:val="0"/>
                <w:sz w:val="18"/>
                <w:szCs w:val="18"/>
              </w:rPr>
            </w:pPr>
            <w:r>
              <w:rPr>
                <w:rFonts w:hint="eastAsia" w:ascii="微软雅黑" w:hAnsi="微软雅黑" w:eastAsia="微软雅黑" w:cs="宋体"/>
                <w:kern w:val="0"/>
                <w:sz w:val="18"/>
                <w:szCs w:val="18"/>
              </w:rPr>
              <w:t>管材JDG25</w:t>
            </w:r>
          </w:p>
        </w:tc>
        <w:tc>
          <w:tcPr>
            <w:tcW w:w="1013"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4000</w:t>
            </w:r>
          </w:p>
        </w:tc>
        <w:tc>
          <w:tcPr>
            <w:tcW w:w="202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米</w:t>
            </w:r>
          </w:p>
        </w:tc>
      </w:tr>
      <w:tr>
        <w:tblPrEx>
          <w:tblLayout w:type="fixed"/>
          <w:tblCellMar>
            <w:top w:w="0" w:type="dxa"/>
            <w:left w:w="108" w:type="dxa"/>
            <w:bottom w:w="0" w:type="dxa"/>
            <w:right w:w="108" w:type="dxa"/>
          </w:tblCellMar>
        </w:tblPrEx>
        <w:trPr>
          <w:trHeight w:val="28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p>
        </w:tc>
        <w:tc>
          <w:tcPr>
            <w:tcW w:w="207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2947" w:type="dxa"/>
            <w:tcBorders>
              <w:top w:val="nil"/>
              <w:left w:val="nil"/>
              <w:bottom w:val="single" w:color="auto" w:sz="4" w:space="0"/>
              <w:right w:val="single" w:color="auto" w:sz="4" w:space="0"/>
            </w:tcBorders>
            <w:shd w:val="clear" w:color="auto" w:fill="auto"/>
            <w:noWrap/>
            <w:vAlign w:val="center"/>
          </w:tcPr>
          <w:p>
            <w:pPr>
              <w:widowControl/>
              <w:jc w:val="left"/>
              <w:rPr>
                <w:rFonts w:ascii="微软雅黑" w:hAnsi="微软雅黑" w:eastAsia="微软雅黑" w:cs="宋体"/>
                <w:kern w:val="0"/>
                <w:sz w:val="18"/>
                <w:szCs w:val="18"/>
              </w:rPr>
            </w:pPr>
            <w:r>
              <w:rPr>
                <w:rFonts w:hint="eastAsia" w:ascii="微软雅黑" w:hAnsi="微软雅黑" w:eastAsia="微软雅黑" w:cs="宋体"/>
                <w:kern w:val="0"/>
                <w:sz w:val="18"/>
                <w:szCs w:val="18"/>
              </w:rPr>
              <w:t>电源线</w:t>
            </w:r>
          </w:p>
        </w:tc>
        <w:tc>
          <w:tcPr>
            <w:tcW w:w="1013"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1500</w:t>
            </w:r>
          </w:p>
        </w:tc>
        <w:tc>
          <w:tcPr>
            <w:tcW w:w="202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米</w:t>
            </w:r>
          </w:p>
        </w:tc>
      </w:tr>
      <w:tr>
        <w:tblPrEx>
          <w:tblLayout w:type="fixed"/>
          <w:tblCellMar>
            <w:top w:w="0" w:type="dxa"/>
            <w:left w:w="108" w:type="dxa"/>
            <w:bottom w:w="0" w:type="dxa"/>
            <w:right w:w="108" w:type="dxa"/>
          </w:tblCellMar>
        </w:tblPrEx>
        <w:trPr>
          <w:trHeight w:val="28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p>
        </w:tc>
        <w:tc>
          <w:tcPr>
            <w:tcW w:w="207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2947" w:type="dxa"/>
            <w:tcBorders>
              <w:top w:val="nil"/>
              <w:left w:val="nil"/>
              <w:bottom w:val="single" w:color="auto" w:sz="4" w:space="0"/>
              <w:right w:val="single" w:color="auto" w:sz="4" w:space="0"/>
            </w:tcBorders>
            <w:shd w:val="clear" w:color="auto" w:fill="auto"/>
            <w:noWrap/>
            <w:vAlign w:val="center"/>
          </w:tcPr>
          <w:p>
            <w:pPr>
              <w:widowControl/>
              <w:jc w:val="left"/>
              <w:rPr>
                <w:rFonts w:ascii="微软雅黑" w:hAnsi="微软雅黑" w:eastAsia="微软雅黑" w:cs="宋体"/>
                <w:kern w:val="0"/>
                <w:sz w:val="18"/>
                <w:szCs w:val="18"/>
              </w:rPr>
            </w:pPr>
            <w:r>
              <w:rPr>
                <w:rFonts w:hint="eastAsia" w:ascii="微软雅黑" w:hAnsi="微软雅黑" w:eastAsia="微软雅黑" w:cs="宋体"/>
                <w:kern w:val="0"/>
                <w:sz w:val="18"/>
                <w:szCs w:val="18"/>
              </w:rPr>
              <w:t>4芯室外铠装光纤</w:t>
            </w:r>
          </w:p>
        </w:tc>
        <w:tc>
          <w:tcPr>
            <w:tcW w:w="1013"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60000</w:t>
            </w:r>
          </w:p>
        </w:tc>
        <w:tc>
          <w:tcPr>
            <w:tcW w:w="202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米</w:t>
            </w:r>
          </w:p>
        </w:tc>
      </w:tr>
      <w:tr>
        <w:tblPrEx>
          <w:tblLayout w:type="fixed"/>
          <w:tblCellMar>
            <w:top w:w="0" w:type="dxa"/>
            <w:left w:w="108" w:type="dxa"/>
            <w:bottom w:w="0" w:type="dxa"/>
            <w:right w:w="108" w:type="dxa"/>
          </w:tblCellMar>
        </w:tblPrEx>
        <w:trPr>
          <w:trHeight w:val="28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kern w:val="0"/>
                <w:sz w:val="18"/>
                <w:szCs w:val="18"/>
              </w:rPr>
            </w:pPr>
          </w:p>
        </w:tc>
        <w:tc>
          <w:tcPr>
            <w:tcW w:w="207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微软雅黑" w:hAnsi="微软雅黑" w:eastAsia="微软雅黑" w:cs="宋体"/>
                <w:b/>
                <w:bCs/>
                <w:kern w:val="0"/>
                <w:sz w:val="18"/>
                <w:szCs w:val="18"/>
              </w:rPr>
            </w:pPr>
          </w:p>
        </w:tc>
        <w:tc>
          <w:tcPr>
            <w:tcW w:w="2947" w:type="dxa"/>
            <w:tcBorders>
              <w:top w:val="nil"/>
              <w:left w:val="nil"/>
              <w:bottom w:val="single" w:color="auto" w:sz="4" w:space="0"/>
              <w:right w:val="single" w:color="auto" w:sz="4" w:space="0"/>
            </w:tcBorders>
            <w:shd w:val="clear" w:color="auto" w:fill="auto"/>
            <w:noWrap/>
            <w:vAlign w:val="center"/>
          </w:tcPr>
          <w:p>
            <w:pPr>
              <w:widowControl/>
              <w:jc w:val="left"/>
              <w:rPr>
                <w:rFonts w:ascii="微软雅黑" w:hAnsi="微软雅黑" w:eastAsia="微软雅黑" w:cs="宋体"/>
                <w:kern w:val="0"/>
                <w:sz w:val="18"/>
                <w:szCs w:val="18"/>
              </w:rPr>
            </w:pPr>
            <w:r>
              <w:rPr>
                <w:rFonts w:hint="eastAsia" w:ascii="微软雅黑" w:hAnsi="微软雅黑" w:eastAsia="微软雅黑" w:cs="宋体"/>
                <w:kern w:val="0"/>
                <w:sz w:val="18"/>
                <w:szCs w:val="18"/>
              </w:rPr>
              <w:t>高清摄像头固定基座及立杆</w:t>
            </w:r>
          </w:p>
        </w:tc>
        <w:tc>
          <w:tcPr>
            <w:tcW w:w="1013"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11</w:t>
            </w:r>
          </w:p>
        </w:tc>
        <w:tc>
          <w:tcPr>
            <w:tcW w:w="2025"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套</w:t>
            </w:r>
          </w:p>
        </w:tc>
      </w:tr>
    </w:tbl>
    <w:p>
      <w:pPr>
        <w:spacing w:line="360" w:lineRule="auto"/>
        <w:ind w:firstLine="480" w:firstLineChars="200"/>
        <w:rPr>
          <w:rFonts w:ascii="宋体" w:hAnsi="宋体"/>
          <w:sz w:val="24"/>
        </w:rPr>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pPr>
    </w:p>
    <w:p>
      <w:pPr>
        <w:snapToGrid w:val="0"/>
        <w:spacing w:after="156" w:afterLines="50"/>
        <w:jc w:val="center"/>
        <w:outlineLvl w:val="0"/>
        <w:rPr>
          <w:sz w:val="32"/>
          <w:szCs w:val="32"/>
        </w:rPr>
      </w:pPr>
      <w:bookmarkStart w:id="300" w:name="_Toc14605"/>
      <w:bookmarkStart w:id="301" w:name="_Toc31009"/>
      <w:r>
        <w:rPr>
          <w:rFonts w:hint="eastAsia"/>
          <w:sz w:val="32"/>
          <w:szCs w:val="32"/>
        </w:rPr>
        <w:t>第六章</w:t>
      </w:r>
      <w:r>
        <w:rPr>
          <w:sz w:val="32"/>
          <w:szCs w:val="32"/>
        </w:rPr>
        <w:t xml:space="preserve"> </w:t>
      </w:r>
      <w:r>
        <w:rPr>
          <w:rFonts w:hint="eastAsia"/>
          <w:sz w:val="32"/>
          <w:szCs w:val="32"/>
        </w:rPr>
        <w:t>投标文件格式</w:t>
      </w:r>
      <w:bookmarkEnd w:id="300"/>
      <w:bookmarkEnd w:id="301"/>
    </w:p>
    <w:p>
      <w:pPr>
        <w:snapToGrid w:val="0"/>
        <w:spacing w:after="156" w:afterLines="50"/>
      </w:pPr>
    </w:p>
    <w:p>
      <w:pPr>
        <w:spacing w:line="360" w:lineRule="auto"/>
        <w:jc w:val="center"/>
        <w:outlineLvl w:val="1"/>
        <w:rPr>
          <w:b/>
          <w:sz w:val="30"/>
          <w:szCs w:val="30"/>
        </w:rPr>
      </w:pPr>
      <w:r>
        <w:br w:type="page"/>
      </w:r>
      <w:bookmarkStart w:id="302" w:name="_Toc298745650"/>
      <w:bookmarkStart w:id="303" w:name="_Toc31162"/>
      <w:bookmarkStart w:id="304" w:name="_Toc414445763"/>
      <w:bookmarkStart w:id="305" w:name="_Toc22735"/>
      <w:bookmarkStart w:id="306" w:name="_Toc350418253"/>
      <w:bookmarkStart w:id="307" w:name="_Toc298434528"/>
      <w:bookmarkStart w:id="308" w:name="_Toc416103813"/>
      <w:bookmarkStart w:id="309" w:name="_Toc304"/>
      <w:bookmarkStart w:id="310" w:name="_Toc23024"/>
      <w:bookmarkStart w:id="311" w:name="_Toc298458725"/>
      <w:bookmarkStart w:id="312" w:name="_Toc298434671"/>
      <w:bookmarkStart w:id="313" w:name="_Toc327276295"/>
      <w:bookmarkStart w:id="314" w:name="_Toc298745568"/>
      <w:bookmarkStart w:id="315" w:name="_Toc2190"/>
      <w:bookmarkStart w:id="316" w:name="_Toc332094984"/>
      <w:bookmarkStart w:id="317" w:name="_Toc4228"/>
      <w:bookmarkStart w:id="318" w:name="_Toc410631171"/>
      <w:r>
        <w:rPr>
          <w:b/>
          <w:sz w:val="30"/>
          <w:szCs w:val="30"/>
        </w:rPr>
        <w:t>评标索引</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tbl>
      <w:tblPr>
        <w:tblStyle w:val="37"/>
        <w:tblW w:w="88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5"/>
        <w:gridCol w:w="1722"/>
        <w:gridCol w:w="4536"/>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65" w:type="dxa"/>
            <w:vAlign w:val="center"/>
          </w:tcPr>
          <w:p>
            <w:pPr>
              <w:snapToGrid w:val="0"/>
              <w:jc w:val="center"/>
              <w:rPr>
                <w:rFonts w:ascii="宋体"/>
                <w:szCs w:val="21"/>
              </w:rPr>
            </w:pPr>
            <w:r>
              <w:rPr>
                <w:rFonts w:hint="eastAsia" w:ascii="宋体"/>
                <w:szCs w:val="21"/>
              </w:rPr>
              <w:t>序号</w:t>
            </w:r>
          </w:p>
        </w:tc>
        <w:tc>
          <w:tcPr>
            <w:tcW w:w="1722" w:type="dxa"/>
            <w:vAlign w:val="center"/>
          </w:tcPr>
          <w:p>
            <w:pPr>
              <w:snapToGrid w:val="0"/>
              <w:jc w:val="center"/>
              <w:rPr>
                <w:rFonts w:ascii="宋体"/>
                <w:szCs w:val="21"/>
              </w:rPr>
            </w:pPr>
            <w:r>
              <w:rPr>
                <w:rFonts w:hint="eastAsia" w:ascii="宋体"/>
                <w:szCs w:val="21"/>
              </w:rPr>
              <w:t>评标办法条款号</w:t>
            </w:r>
          </w:p>
        </w:tc>
        <w:tc>
          <w:tcPr>
            <w:tcW w:w="4536" w:type="dxa"/>
            <w:vAlign w:val="center"/>
          </w:tcPr>
          <w:p>
            <w:pPr>
              <w:snapToGrid w:val="0"/>
              <w:jc w:val="center"/>
              <w:rPr>
                <w:rFonts w:ascii="宋体"/>
                <w:szCs w:val="21"/>
              </w:rPr>
            </w:pPr>
            <w:r>
              <w:rPr>
                <w:rFonts w:hint="eastAsia" w:ascii="宋体"/>
                <w:szCs w:val="21"/>
              </w:rPr>
              <w:t>评标办法要求</w:t>
            </w:r>
          </w:p>
        </w:tc>
        <w:tc>
          <w:tcPr>
            <w:tcW w:w="1843" w:type="dxa"/>
            <w:vAlign w:val="center"/>
          </w:tcPr>
          <w:p>
            <w:pPr>
              <w:snapToGrid w:val="0"/>
              <w:jc w:val="center"/>
              <w:rPr>
                <w:rFonts w:ascii="宋体"/>
                <w:szCs w:val="21"/>
              </w:rPr>
            </w:pPr>
            <w:r>
              <w:rPr>
                <w:rFonts w:hint="eastAsia" w:ascii="宋体"/>
                <w:szCs w:val="21"/>
              </w:rPr>
              <w:t>投标文件对应内容的册及页码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65" w:type="dxa"/>
            <w:vAlign w:val="center"/>
          </w:tcPr>
          <w:p>
            <w:pPr>
              <w:snapToGrid w:val="0"/>
              <w:jc w:val="center"/>
              <w:rPr>
                <w:rFonts w:ascii="宋体"/>
                <w:szCs w:val="21"/>
              </w:rPr>
            </w:pPr>
            <w:r>
              <w:rPr>
                <w:rFonts w:hint="eastAsia" w:ascii="宋体"/>
                <w:szCs w:val="21"/>
              </w:rPr>
              <w:t>一</w:t>
            </w:r>
          </w:p>
        </w:tc>
        <w:tc>
          <w:tcPr>
            <w:tcW w:w="1722" w:type="dxa"/>
            <w:vAlign w:val="center"/>
          </w:tcPr>
          <w:p>
            <w:pPr>
              <w:snapToGrid w:val="0"/>
              <w:jc w:val="center"/>
              <w:rPr>
                <w:rFonts w:ascii="宋体"/>
                <w:szCs w:val="21"/>
              </w:rPr>
            </w:pPr>
            <w:r>
              <w:rPr>
                <w:rFonts w:hint="eastAsia" w:ascii="宋体"/>
                <w:szCs w:val="21"/>
              </w:rPr>
              <w:t>资格审查</w:t>
            </w:r>
          </w:p>
        </w:tc>
        <w:tc>
          <w:tcPr>
            <w:tcW w:w="4536" w:type="dxa"/>
            <w:vAlign w:val="center"/>
          </w:tcPr>
          <w:p>
            <w:pPr>
              <w:snapToGrid w:val="0"/>
              <w:jc w:val="center"/>
              <w:rPr>
                <w:rFonts w:ascii="宋体"/>
                <w:szCs w:val="21"/>
              </w:rPr>
            </w:pPr>
          </w:p>
        </w:tc>
        <w:tc>
          <w:tcPr>
            <w:tcW w:w="1843" w:type="dxa"/>
            <w:vAlign w:val="center"/>
          </w:tcPr>
          <w:p>
            <w:pPr>
              <w:snapToGrid w:val="0"/>
              <w:ind w:firstLine="480"/>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65" w:type="dxa"/>
            <w:vAlign w:val="center"/>
          </w:tcPr>
          <w:p>
            <w:pPr>
              <w:snapToGrid w:val="0"/>
              <w:jc w:val="center"/>
              <w:rPr>
                <w:rFonts w:ascii="宋体"/>
                <w:szCs w:val="21"/>
              </w:rPr>
            </w:pPr>
            <w:r>
              <w:rPr>
                <w:rFonts w:hint="eastAsia" w:ascii="宋体"/>
                <w:szCs w:val="21"/>
              </w:rPr>
              <w:t>1</w:t>
            </w:r>
          </w:p>
        </w:tc>
        <w:tc>
          <w:tcPr>
            <w:tcW w:w="1722" w:type="dxa"/>
            <w:vAlign w:val="center"/>
          </w:tcPr>
          <w:p>
            <w:pPr>
              <w:snapToGrid w:val="0"/>
              <w:jc w:val="center"/>
              <w:rPr>
                <w:rFonts w:ascii="宋体"/>
                <w:szCs w:val="21"/>
              </w:rPr>
            </w:pPr>
          </w:p>
        </w:tc>
        <w:tc>
          <w:tcPr>
            <w:tcW w:w="4536" w:type="dxa"/>
            <w:vAlign w:val="center"/>
          </w:tcPr>
          <w:p>
            <w:pPr>
              <w:snapToGrid w:val="0"/>
              <w:jc w:val="center"/>
              <w:rPr>
                <w:rFonts w:ascii="宋体"/>
                <w:szCs w:val="21"/>
              </w:rPr>
            </w:pPr>
          </w:p>
        </w:tc>
        <w:tc>
          <w:tcPr>
            <w:tcW w:w="1843" w:type="dxa"/>
            <w:vAlign w:val="center"/>
          </w:tcPr>
          <w:p>
            <w:pPr>
              <w:snapToGrid w:val="0"/>
              <w:ind w:firstLine="480"/>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65" w:type="dxa"/>
            <w:vAlign w:val="center"/>
          </w:tcPr>
          <w:p>
            <w:pPr>
              <w:snapToGrid w:val="0"/>
              <w:jc w:val="center"/>
              <w:rPr>
                <w:rFonts w:ascii="宋体"/>
                <w:szCs w:val="21"/>
              </w:rPr>
            </w:pPr>
            <w:r>
              <w:rPr>
                <w:rFonts w:hint="eastAsia" w:ascii="宋体"/>
                <w:szCs w:val="21"/>
              </w:rPr>
              <w:t>2</w:t>
            </w:r>
          </w:p>
        </w:tc>
        <w:tc>
          <w:tcPr>
            <w:tcW w:w="1722" w:type="dxa"/>
            <w:vAlign w:val="center"/>
          </w:tcPr>
          <w:p>
            <w:pPr>
              <w:snapToGrid w:val="0"/>
              <w:jc w:val="center"/>
              <w:rPr>
                <w:rFonts w:ascii="宋体"/>
                <w:szCs w:val="21"/>
              </w:rPr>
            </w:pPr>
          </w:p>
        </w:tc>
        <w:tc>
          <w:tcPr>
            <w:tcW w:w="4536" w:type="dxa"/>
            <w:vAlign w:val="center"/>
          </w:tcPr>
          <w:p>
            <w:pPr>
              <w:snapToGrid w:val="0"/>
              <w:jc w:val="center"/>
              <w:rPr>
                <w:rFonts w:ascii="宋体"/>
                <w:szCs w:val="21"/>
              </w:rPr>
            </w:pPr>
          </w:p>
        </w:tc>
        <w:tc>
          <w:tcPr>
            <w:tcW w:w="1843" w:type="dxa"/>
            <w:vAlign w:val="center"/>
          </w:tcPr>
          <w:p>
            <w:pPr>
              <w:snapToGrid w:val="0"/>
              <w:ind w:firstLine="480"/>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65" w:type="dxa"/>
            <w:vAlign w:val="center"/>
          </w:tcPr>
          <w:p>
            <w:pPr>
              <w:snapToGrid w:val="0"/>
              <w:jc w:val="center"/>
              <w:rPr>
                <w:rFonts w:ascii="宋体"/>
                <w:szCs w:val="21"/>
              </w:rPr>
            </w:pPr>
            <w:r>
              <w:rPr>
                <w:rFonts w:hint="eastAsia" w:ascii="宋体"/>
                <w:szCs w:val="21"/>
              </w:rPr>
              <w:t>...</w:t>
            </w:r>
          </w:p>
        </w:tc>
        <w:tc>
          <w:tcPr>
            <w:tcW w:w="1722" w:type="dxa"/>
            <w:vAlign w:val="center"/>
          </w:tcPr>
          <w:p>
            <w:pPr>
              <w:snapToGrid w:val="0"/>
              <w:jc w:val="center"/>
              <w:rPr>
                <w:rFonts w:ascii="宋体"/>
                <w:szCs w:val="21"/>
              </w:rPr>
            </w:pPr>
          </w:p>
        </w:tc>
        <w:tc>
          <w:tcPr>
            <w:tcW w:w="4536" w:type="dxa"/>
            <w:vAlign w:val="center"/>
          </w:tcPr>
          <w:p>
            <w:pPr>
              <w:snapToGrid w:val="0"/>
              <w:jc w:val="center"/>
              <w:rPr>
                <w:rFonts w:ascii="宋体"/>
                <w:szCs w:val="21"/>
              </w:rPr>
            </w:pPr>
          </w:p>
        </w:tc>
        <w:tc>
          <w:tcPr>
            <w:tcW w:w="1843" w:type="dxa"/>
            <w:vAlign w:val="center"/>
          </w:tcPr>
          <w:p>
            <w:pPr>
              <w:snapToGrid w:val="0"/>
              <w:ind w:firstLine="480"/>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65" w:type="dxa"/>
            <w:vAlign w:val="center"/>
          </w:tcPr>
          <w:p>
            <w:pPr>
              <w:snapToGrid w:val="0"/>
              <w:jc w:val="center"/>
              <w:rPr>
                <w:rFonts w:ascii="宋体"/>
                <w:szCs w:val="21"/>
              </w:rPr>
            </w:pPr>
            <w:r>
              <w:rPr>
                <w:rFonts w:hint="eastAsia" w:ascii="宋体"/>
                <w:szCs w:val="21"/>
              </w:rPr>
              <w:t>二</w:t>
            </w:r>
          </w:p>
        </w:tc>
        <w:tc>
          <w:tcPr>
            <w:tcW w:w="1722" w:type="dxa"/>
            <w:vAlign w:val="center"/>
          </w:tcPr>
          <w:p>
            <w:pPr>
              <w:snapToGrid w:val="0"/>
              <w:jc w:val="center"/>
              <w:rPr>
                <w:rFonts w:ascii="宋体"/>
                <w:szCs w:val="21"/>
              </w:rPr>
            </w:pPr>
            <w:r>
              <w:rPr>
                <w:rFonts w:hint="eastAsia" w:ascii="宋体"/>
                <w:szCs w:val="21"/>
              </w:rPr>
              <w:t>符合性审查</w:t>
            </w:r>
          </w:p>
        </w:tc>
        <w:tc>
          <w:tcPr>
            <w:tcW w:w="4536" w:type="dxa"/>
            <w:vAlign w:val="center"/>
          </w:tcPr>
          <w:p>
            <w:pPr>
              <w:snapToGrid w:val="0"/>
              <w:jc w:val="center"/>
              <w:rPr>
                <w:rFonts w:ascii="宋体"/>
                <w:szCs w:val="21"/>
              </w:rPr>
            </w:pPr>
          </w:p>
        </w:tc>
        <w:tc>
          <w:tcPr>
            <w:tcW w:w="1843" w:type="dxa"/>
            <w:vAlign w:val="center"/>
          </w:tcPr>
          <w:p>
            <w:pPr>
              <w:snapToGrid w:val="0"/>
              <w:ind w:firstLine="480"/>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65" w:type="dxa"/>
            <w:vAlign w:val="center"/>
          </w:tcPr>
          <w:p>
            <w:pPr>
              <w:snapToGrid w:val="0"/>
              <w:jc w:val="center"/>
              <w:rPr>
                <w:rFonts w:ascii="宋体"/>
                <w:szCs w:val="21"/>
              </w:rPr>
            </w:pPr>
            <w:r>
              <w:rPr>
                <w:rFonts w:hint="eastAsia" w:ascii="宋体"/>
                <w:szCs w:val="21"/>
              </w:rPr>
              <w:t>1</w:t>
            </w:r>
          </w:p>
        </w:tc>
        <w:tc>
          <w:tcPr>
            <w:tcW w:w="1722" w:type="dxa"/>
            <w:vAlign w:val="center"/>
          </w:tcPr>
          <w:p>
            <w:pPr>
              <w:snapToGrid w:val="0"/>
              <w:jc w:val="center"/>
              <w:rPr>
                <w:rFonts w:ascii="宋体"/>
                <w:szCs w:val="21"/>
              </w:rPr>
            </w:pPr>
          </w:p>
        </w:tc>
        <w:tc>
          <w:tcPr>
            <w:tcW w:w="4536" w:type="dxa"/>
            <w:vAlign w:val="center"/>
          </w:tcPr>
          <w:p>
            <w:pPr>
              <w:snapToGrid w:val="0"/>
              <w:jc w:val="center"/>
              <w:rPr>
                <w:rFonts w:ascii="宋体"/>
                <w:szCs w:val="21"/>
              </w:rPr>
            </w:pPr>
          </w:p>
        </w:tc>
        <w:tc>
          <w:tcPr>
            <w:tcW w:w="1843" w:type="dxa"/>
            <w:vAlign w:val="center"/>
          </w:tcPr>
          <w:p>
            <w:pPr>
              <w:snapToGrid w:val="0"/>
              <w:ind w:firstLine="480"/>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65" w:type="dxa"/>
            <w:vAlign w:val="center"/>
          </w:tcPr>
          <w:p>
            <w:pPr>
              <w:snapToGrid w:val="0"/>
              <w:jc w:val="center"/>
              <w:rPr>
                <w:rFonts w:ascii="宋体"/>
                <w:szCs w:val="21"/>
              </w:rPr>
            </w:pPr>
            <w:r>
              <w:rPr>
                <w:rFonts w:hint="eastAsia" w:ascii="宋体"/>
                <w:szCs w:val="21"/>
              </w:rPr>
              <w:t>2</w:t>
            </w:r>
          </w:p>
        </w:tc>
        <w:tc>
          <w:tcPr>
            <w:tcW w:w="1722" w:type="dxa"/>
            <w:vAlign w:val="center"/>
          </w:tcPr>
          <w:p>
            <w:pPr>
              <w:snapToGrid w:val="0"/>
              <w:jc w:val="center"/>
              <w:rPr>
                <w:rFonts w:ascii="宋体"/>
                <w:szCs w:val="21"/>
              </w:rPr>
            </w:pPr>
          </w:p>
        </w:tc>
        <w:tc>
          <w:tcPr>
            <w:tcW w:w="4536" w:type="dxa"/>
            <w:vAlign w:val="center"/>
          </w:tcPr>
          <w:p>
            <w:pPr>
              <w:snapToGrid w:val="0"/>
              <w:jc w:val="center"/>
              <w:rPr>
                <w:rFonts w:ascii="宋体"/>
                <w:szCs w:val="21"/>
              </w:rPr>
            </w:pPr>
          </w:p>
        </w:tc>
        <w:tc>
          <w:tcPr>
            <w:tcW w:w="1843" w:type="dxa"/>
            <w:vAlign w:val="center"/>
          </w:tcPr>
          <w:p>
            <w:pPr>
              <w:snapToGrid w:val="0"/>
              <w:ind w:firstLine="480"/>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65" w:type="dxa"/>
            <w:vAlign w:val="center"/>
          </w:tcPr>
          <w:p>
            <w:pPr>
              <w:snapToGrid w:val="0"/>
              <w:jc w:val="center"/>
              <w:rPr>
                <w:rFonts w:ascii="宋体"/>
                <w:szCs w:val="21"/>
              </w:rPr>
            </w:pPr>
            <w:r>
              <w:rPr>
                <w:rFonts w:hint="eastAsia" w:ascii="宋体"/>
                <w:szCs w:val="21"/>
              </w:rPr>
              <w:t>...</w:t>
            </w:r>
          </w:p>
        </w:tc>
        <w:tc>
          <w:tcPr>
            <w:tcW w:w="1722" w:type="dxa"/>
            <w:vAlign w:val="center"/>
          </w:tcPr>
          <w:p>
            <w:pPr>
              <w:snapToGrid w:val="0"/>
              <w:jc w:val="center"/>
              <w:rPr>
                <w:rFonts w:ascii="宋体"/>
                <w:szCs w:val="21"/>
              </w:rPr>
            </w:pPr>
          </w:p>
        </w:tc>
        <w:tc>
          <w:tcPr>
            <w:tcW w:w="4536" w:type="dxa"/>
            <w:vAlign w:val="center"/>
          </w:tcPr>
          <w:p>
            <w:pPr>
              <w:snapToGrid w:val="0"/>
              <w:jc w:val="center"/>
              <w:rPr>
                <w:rFonts w:ascii="宋体"/>
                <w:szCs w:val="21"/>
              </w:rPr>
            </w:pPr>
          </w:p>
        </w:tc>
        <w:tc>
          <w:tcPr>
            <w:tcW w:w="1843" w:type="dxa"/>
            <w:vAlign w:val="center"/>
          </w:tcPr>
          <w:p>
            <w:pPr>
              <w:snapToGrid w:val="0"/>
              <w:ind w:firstLine="480"/>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65" w:type="dxa"/>
            <w:vAlign w:val="center"/>
          </w:tcPr>
          <w:p>
            <w:pPr>
              <w:snapToGrid w:val="0"/>
              <w:jc w:val="center"/>
              <w:rPr>
                <w:rFonts w:ascii="宋体"/>
                <w:szCs w:val="21"/>
              </w:rPr>
            </w:pPr>
            <w:r>
              <w:rPr>
                <w:rFonts w:hint="eastAsia" w:ascii="宋体"/>
                <w:szCs w:val="21"/>
              </w:rPr>
              <w:t>三</w:t>
            </w:r>
          </w:p>
        </w:tc>
        <w:tc>
          <w:tcPr>
            <w:tcW w:w="1722" w:type="dxa"/>
            <w:vAlign w:val="center"/>
          </w:tcPr>
          <w:p>
            <w:pPr>
              <w:snapToGrid w:val="0"/>
              <w:jc w:val="center"/>
              <w:rPr>
                <w:rFonts w:ascii="宋体"/>
                <w:szCs w:val="21"/>
              </w:rPr>
            </w:pPr>
            <w:r>
              <w:rPr>
                <w:rFonts w:hint="eastAsia" w:ascii="宋体"/>
                <w:szCs w:val="21"/>
              </w:rPr>
              <w:t>商务评审</w:t>
            </w:r>
          </w:p>
        </w:tc>
        <w:tc>
          <w:tcPr>
            <w:tcW w:w="4536" w:type="dxa"/>
            <w:vAlign w:val="center"/>
          </w:tcPr>
          <w:p>
            <w:pPr>
              <w:snapToGrid w:val="0"/>
              <w:jc w:val="center"/>
              <w:rPr>
                <w:rFonts w:ascii="宋体"/>
                <w:szCs w:val="21"/>
              </w:rPr>
            </w:pPr>
          </w:p>
        </w:tc>
        <w:tc>
          <w:tcPr>
            <w:tcW w:w="1843" w:type="dxa"/>
            <w:vAlign w:val="center"/>
          </w:tcPr>
          <w:p>
            <w:pPr>
              <w:snapToGrid w:val="0"/>
              <w:ind w:firstLine="480"/>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65" w:type="dxa"/>
            <w:vAlign w:val="center"/>
          </w:tcPr>
          <w:p>
            <w:pPr>
              <w:snapToGrid w:val="0"/>
              <w:jc w:val="center"/>
              <w:rPr>
                <w:rFonts w:ascii="宋体"/>
                <w:szCs w:val="21"/>
              </w:rPr>
            </w:pPr>
            <w:r>
              <w:rPr>
                <w:rFonts w:hint="eastAsia" w:ascii="宋体"/>
                <w:szCs w:val="21"/>
              </w:rPr>
              <w:t>1</w:t>
            </w:r>
          </w:p>
        </w:tc>
        <w:tc>
          <w:tcPr>
            <w:tcW w:w="1722" w:type="dxa"/>
            <w:vAlign w:val="center"/>
          </w:tcPr>
          <w:p>
            <w:pPr>
              <w:snapToGrid w:val="0"/>
              <w:jc w:val="center"/>
              <w:rPr>
                <w:rFonts w:ascii="宋体"/>
                <w:szCs w:val="21"/>
              </w:rPr>
            </w:pPr>
          </w:p>
        </w:tc>
        <w:tc>
          <w:tcPr>
            <w:tcW w:w="4536" w:type="dxa"/>
            <w:vAlign w:val="center"/>
          </w:tcPr>
          <w:p>
            <w:pPr>
              <w:snapToGrid w:val="0"/>
              <w:jc w:val="center"/>
              <w:rPr>
                <w:rFonts w:ascii="宋体"/>
                <w:szCs w:val="21"/>
              </w:rPr>
            </w:pPr>
          </w:p>
        </w:tc>
        <w:tc>
          <w:tcPr>
            <w:tcW w:w="1843" w:type="dxa"/>
            <w:vAlign w:val="center"/>
          </w:tcPr>
          <w:p>
            <w:pPr>
              <w:snapToGrid w:val="0"/>
              <w:ind w:firstLine="480"/>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65" w:type="dxa"/>
            <w:vAlign w:val="center"/>
          </w:tcPr>
          <w:p>
            <w:pPr>
              <w:snapToGrid w:val="0"/>
              <w:jc w:val="center"/>
              <w:rPr>
                <w:rFonts w:ascii="宋体"/>
                <w:szCs w:val="21"/>
              </w:rPr>
            </w:pPr>
            <w:r>
              <w:rPr>
                <w:rFonts w:hint="eastAsia" w:ascii="宋体"/>
                <w:szCs w:val="21"/>
              </w:rPr>
              <w:t>2</w:t>
            </w:r>
          </w:p>
        </w:tc>
        <w:tc>
          <w:tcPr>
            <w:tcW w:w="1722" w:type="dxa"/>
            <w:vAlign w:val="center"/>
          </w:tcPr>
          <w:p>
            <w:pPr>
              <w:snapToGrid w:val="0"/>
              <w:jc w:val="center"/>
              <w:rPr>
                <w:rFonts w:ascii="宋体"/>
                <w:szCs w:val="21"/>
              </w:rPr>
            </w:pPr>
          </w:p>
        </w:tc>
        <w:tc>
          <w:tcPr>
            <w:tcW w:w="4536" w:type="dxa"/>
            <w:vAlign w:val="center"/>
          </w:tcPr>
          <w:p>
            <w:pPr>
              <w:snapToGrid w:val="0"/>
              <w:jc w:val="center"/>
              <w:rPr>
                <w:rFonts w:ascii="宋体"/>
                <w:szCs w:val="21"/>
              </w:rPr>
            </w:pPr>
          </w:p>
        </w:tc>
        <w:tc>
          <w:tcPr>
            <w:tcW w:w="1843" w:type="dxa"/>
            <w:vAlign w:val="center"/>
          </w:tcPr>
          <w:p>
            <w:pPr>
              <w:snapToGrid w:val="0"/>
              <w:ind w:firstLine="480"/>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65" w:type="dxa"/>
            <w:vAlign w:val="center"/>
          </w:tcPr>
          <w:p>
            <w:pPr>
              <w:snapToGrid w:val="0"/>
              <w:jc w:val="center"/>
              <w:rPr>
                <w:rFonts w:ascii="宋体"/>
                <w:szCs w:val="21"/>
              </w:rPr>
            </w:pPr>
            <w:r>
              <w:rPr>
                <w:rFonts w:hint="eastAsia" w:ascii="宋体"/>
                <w:szCs w:val="21"/>
              </w:rPr>
              <w:t>...</w:t>
            </w:r>
          </w:p>
        </w:tc>
        <w:tc>
          <w:tcPr>
            <w:tcW w:w="1722" w:type="dxa"/>
            <w:vAlign w:val="center"/>
          </w:tcPr>
          <w:p>
            <w:pPr>
              <w:snapToGrid w:val="0"/>
              <w:jc w:val="center"/>
              <w:rPr>
                <w:rFonts w:ascii="宋体"/>
                <w:szCs w:val="21"/>
              </w:rPr>
            </w:pPr>
          </w:p>
        </w:tc>
        <w:tc>
          <w:tcPr>
            <w:tcW w:w="4536" w:type="dxa"/>
            <w:vAlign w:val="center"/>
          </w:tcPr>
          <w:p>
            <w:pPr>
              <w:snapToGrid w:val="0"/>
              <w:jc w:val="center"/>
              <w:rPr>
                <w:rFonts w:ascii="宋体"/>
                <w:szCs w:val="21"/>
              </w:rPr>
            </w:pPr>
          </w:p>
        </w:tc>
        <w:tc>
          <w:tcPr>
            <w:tcW w:w="1843" w:type="dxa"/>
            <w:vAlign w:val="center"/>
          </w:tcPr>
          <w:p>
            <w:pPr>
              <w:snapToGrid w:val="0"/>
              <w:ind w:firstLine="480"/>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65"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szCs w:val="21"/>
              </w:rPr>
            </w:pPr>
            <w:r>
              <w:rPr>
                <w:rFonts w:hint="eastAsia" w:ascii="宋体"/>
                <w:szCs w:val="21"/>
              </w:rPr>
              <w:t>四</w:t>
            </w:r>
          </w:p>
        </w:tc>
        <w:tc>
          <w:tcPr>
            <w:tcW w:w="172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szCs w:val="21"/>
              </w:rPr>
            </w:pPr>
            <w:r>
              <w:rPr>
                <w:rFonts w:hint="eastAsia" w:ascii="宋体"/>
                <w:szCs w:val="21"/>
              </w:rPr>
              <w:t>技术评审</w:t>
            </w:r>
          </w:p>
        </w:tc>
        <w:tc>
          <w:tcPr>
            <w:tcW w:w="453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ind w:firstLine="480"/>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65"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szCs w:val="21"/>
              </w:rPr>
            </w:pPr>
            <w:r>
              <w:rPr>
                <w:rFonts w:hint="eastAsia" w:ascii="宋体"/>
                <w:szCs w:val="21"/>
              </w:rPr>
              <w:t>1</w:t>
            </w:r>
          </w:p>
        </w:tc>
        <w:tc>
          <w:tcPr>
            <w:tcW w:w="172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szCs w:val="21"/>
              </w:rPr>
            </w:pPr>
          </w:p>
        </w:tc>
        <w:tc>
          <w:tcPr>
            <w:tcW w:w="453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ind w:firstLine="480"/>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65"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szCs w:val="21"/>
              </w:rPr>
            </w:pPr>
            <w:r>
              <w:rPr>
                <w:rFonts w:hint="eastAsia" w:ascii="宋体"/>
                <w:szCs w:val="21"/>
              </w:rPr>
              <w:t>2</w:t>
            </w:r>
          </w:p>
        </w:tc>
        <w:tc>
          <w:tcPr>
            <w:tcW w:w="172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szCs w:val="21"/>
              </w:rPr>
            </w:pPr>
          </w:p>
        </w:tc>
        <w:tc>
          <w:tcPr>
            <w:tcW w:w="453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ind w:firstLine="480"/>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65"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szCs w:val="21"/>
              </w:rPr>
            </w:pPr>
            <w:r>
              <w:rPr>
                <w:rFonts w:hint="eastAsia" w:ascii="宋体"/>
                <w:szCs w:val="21"/>
              </w:rPr>
              <w:t>...</w:t>
            </w:r>
          </w:p>
        </w:tc>
        <w:tc>
          <w:tcPr>
            <w:tcW w:w="172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szCs w:val="21"/>
              </w:rPr>
            </w:pPr>
          </w:p>
        </w:tc>
        <w:tc>
          <w:tcPr>
            <w:tcW w:w="453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ind w:firstLine="480"/>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65"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szCs w:val="21"/>
              </w:rPr>
            </w:pPr>
            <w:r>
              <w:rPr>
                <w:rFonts w:hint="eastAsia" w:ascii="宋体"/>
                <w:szCs w:val="21"/>
              </w:rPr>
              <w:t>...</w:t>
            </w:r>
          </w:p>
        </w:tc>
        <w:tc>
          <w:tcPr>
            <w:tcW w:w="172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szCs w:val="21"/>
              </w:rPr>
            </w:pPr>
          </w:p>
        </w:tc>
        <w:tc>
          <w:tcPr>
            <w:tcW w:w="453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ind w:firstLine="480"/>
              <w:jc w:val="center"/>
              <w:rPr>
                <w:rFonts w:ascii="宋体"/>
                <w:szCs w:val="21"/>
              </w:rPr>
            </w:pPr>
          </w:p>
        </w:tc>
      </w:tr>
    </w:tbl>
    <w:p>
      <w:pPr>
        <w:spacing w:line="360" w:lineRule="auto"/>
        <w:ind w:firstLine="480"/>
        <w:jc w:val="left"/>
        <w:rPr>
          <w:rFonts w:ascii="宋体"/>
          <w:szCs w:val="21"/>
        </w:rPr>
      </w:pPr>
    </w:p>
    <w:p>
      <w:pPr>
        <w:rPr>
          <w:rFonts w:ascii="宋体"/>
          <w:szCs w:val="21"/>
        </w:rPr>
      </w:pPr>
      <w:r>
        <w:rPr>
          <w:rFonts w:hint="eastAsia" w:ascii="宋体"/>
          <w:szCs w:val="21"/>
        </w:rPr>
        <w:t>注：该评标索引表格放在投标文件目录后，正文的第一页。</w:t>
      </w:r>
    </w:p>
    <w:p>
      <w:pPr>
        <w:spacing w:line="360" w:lineRule="auto"/>
        <w:outlineLvl w:val="1"/>
        <w:rPr>
          <w:b/>
          <w:sz w:val="24"/>
        </w:rPr>
      </w:pPr>
      <w:r>
        <w:rPr>
          <w:sz w:val="24"/>
        </w:rPr>
        <w:br w:type="page"/>
      </w:r>
      <w:bookmarkStart w:id="319" w:name="_A1_投标书"/>
      <w:bookmarkEnd w:id="319"/>
      <w:bookmarkStart w:id="320" w:name="_Toc416103814"/>
      <w:bookmarkStart w:id="321" w:name="_Toc410631173"/>
      <w:bookmarkStart w:id="322" w:name="_Toc414445764"/>
      <w:bookmarkStart w:id="323" w:name="_Toc372807484"/>
      <w:bookmarkStart w:id="324" w:name="_Toc181038076"/>
      <w:bookmarkStart w:id="325" w:name="_Toc192127127"/>
      <w:bookmarkStart w:id="326" w:name="_Toc162669084"/>
      <w:bookmarkStart w:id="327" w:name="_Toc176663528"/>
      <w:bookmarkStart w:id="328" w:name="_Toc1492"/>
      <w:bookmarkStart w:id="329" w:name="_Toc434"/>
      <w:bookmarkStart w:id="330" w:name="_Toc179091096"/>
      <w:bookmarkStart w:id="331" w:name="_Toc128455956"/>
      <w:bookmarkStart w:id="332" w:name="_Toc192127128"/>
      <w:r>
        <w:rPr>
          <w:rFonts w:hint="eastAsia"/>
          <w:b/>
          <w:sz w:val="24"/>
        </w:rPr>
        <w:t xml:space="preserve">附件1  </w:t>
      </w:r>
      <w:bookmarkEnd w:id="320"/>
      <w:bookmarkEnd w:id="321"/>
      <w:bookmarkEnd w:id="322"/>
      <w:bookmarkEnd w:id="323"/>
      <w:r>
        <w:rPr>
          <w:b/>
          <w:sz w:val="24"/>
        </w:rPr>
        <w:t>投标</w:t>
      </w:r>
      <w:r>
        <w:rPr>
          <w:rFonts w:hint="eastAsia"/>
          <w:b/>
          <w:sz w:val="24"/>
        </w:rPr>
        <w:t>书</w:t>
      </w:r>
      <w:bookmarkEnd w:id="324"/>
      <w:bookmarkEnd w:id="325"/>
      <w:bookmarkEnd w:id="326"/>
      <w:bookmarkEnd w:id="327"/>
      <w:bookmarkEnd w:id="328"/>
      <w:bookmarkEnd w:id="329"/>
      <w:bookmarkEnd w:id="330"/>
      <w:bookmarkEnd w:id="331"/>
    </w:p>
    <w:p>
      <w:pPr>
        <w:autoSpaceDE w:val="0"/>
        <w:autoSpaceDN w:val="0"/>
        <w:adjustRightInd w:val="0"/>
        <w:jc w:val="center"/>
        <w:rPr>
          <w:rFonts w:ascii="宋体" w:hAnsi="宋体" w:cs="黑体"/>
          <w:kern w:val="0"/>
          <w:sz w:val="24"/>
        </w:rPr>
      </w:pPr>
    </w:p>
    <w:p>
      <w:pPr>
        <w:autoSpaceDE w:val="0"/>
        <w:autoSpaceDN w:val="0"/>
        <w:adjustRightInd w:val="0"/>
        <w:jc w:val="center"/>
        <w:rPr>
          <w:rFonts w:ascii="宋体" w:hAnsi="宋体" w:cs="黑体"/>
          <w:kern w:val="0"/>
          <w:sz w:val="24"/>
        </w:rPr>
      </w:pPr>
      <w:r>
        <w:rPr>
          <w:rFonts w:hint="eastAsia" w:ascii="宋体" w:hAnsi="宋体" w:cs="黑体"/>
          <w:kern w:val="0"/>
          <w:sz w:val="24"/>
        </w:rPr>
        <w:t>投标书</w:t>
      </w:r>
    </w:p>
    <w:p>
      <w:pPr>
        <w:autoSpaceDE w:val="0"/>
        <w:autoSpaceDN w:val="0"/>
        <w:adjustRightInd w:val="0"/>
        <w:jc w:val="center"/>
        <w:rPr>
          <w:rFonts w:ascii="宋体" w:hAnsi="宋体" w:cs="黑体"/>
          <w:kern w:val="0"/>
          <w:sz w:val="24"/>
        </w:rPr>
      </w:pPr>
    </w:p>
    <w:p>
      <w:pPr>
        <w:autoSpaceDE w:val="0"/>
        <w:autoSpaceDN w:val="0"/>
        <w:adjustRightInd w:val="0"/>
        <w:jc w:val="center"/>
        <w:rPr>
          <w:rFonts w:ascii="宋体" w:hAnsi="宋体" w:cs="黑体"/>
          <w:kern w:val="0"/>
          <w:sz w:val="24"/>
        </w:rPr>
      </w:pPr>
    </w:p>
    <w:p>
      <w:pPr>
        <w:autoSpaceDE w:val="0"/>
        <w:autoSpaceDN w:val="0"/>
        <w:adjustRightInd w:val="0"/>
        <w:snapToGrid w:val="0"/>
        <w:spacing w:line="360" w:lineRule="auto"/>
        <w:jc w:val="left"/>
        <w:rPr>
          <w:rFonts w:ascii="宋体" w:hAnsi="宋体" w:cs="仿宋_GB2312"/>
          <w:kern w:val="0"/>
          <w:sz w:val="24"/>
        </w:rPr>
      </w:pPr>
      <w:r>
        <w:rPr>
          <w:rFonts w:hint="eastAsia" w:ascii="宋体" w:hAnsi="宋体" w:cs="仿宋_GB2312"/>
          <w:kern w:val="0"/>
          <w:sz w:val="24"/>
          <w:u w:val="single"/>
        </w:rPr>
        <w:t xml:space="preserve">                </w:t>
      </w:r>
      <w:r>
        <w:rPr>
          <w:rFonts w:hint="eastAsia" w:ascii="宋体" w:hAnsi="宋体" w:cs="仿宋_GB2312"/>
          <w:kern w:val="0"/>
          <w:sz w:val="24"/>
        </w:rPr>
        <w:t>（采购人名称）：</w:t>
      </w:r>
    </w:p>
    <w:p>
      <w:pPr>
        <w:autoSpaceDE w:val="0"/>
        <w:autoSpaceDN w:val="0"/>
        <w:adjustRightInd w:val="0"/>
        <w:snapToGrid w:val="0"/>
        <w:spacing w:line="360" w:lineRule="auto"/>
        <w:ind w:firstLine="480" w:firstLineChars="200"/>
        <w:jc w:val="left"/>
        <w:rPr>
          <w:rFonts w:ascii="宋体" w:hAnsi="宋体" w:cs="仿宋_GB2312"/>
          <w:kern w:val="0"/>
          <w:sz w:val="24"/>
        </w:rPr>
      </w:pPr>
      <w:r>
        <w:rPr>
          <w:rFonts w:hint="eastAsia" w:ascii="宋体" w:hAnsi="宋体" w:cs="TimesNewRomanPSMT"/>
          <w:kern w:val="0"/>
          <w:sz w:val="24"/>
        </w:rPr>
        <w:t>1.</w:t>
      </w:r>
      <w:r>
        <w:rPr>
          <w:rFonts w:hint="eastAsia" w:ascii="宋体" w:hAnsi="宋体" w:cs="仿宋_GB2312"/>
          <w:kern w:val="0"/>
          <w:sz w:val="24"/>
        </w:rPr>
        <w:t>我方已仔细研究了</w:t>
      </w:r>
      <w:r>
        <w:rPr>
          <w:rFonts w:hint="eastAsia" w:ascii="宋体" w:hAnsi="宋体" w:cs="仿宋_GB2312"/>
          <w:kern w:val="0"/>
          <w:sz w:val="24"/>
          <w:u w:val="single"/>
        </w:rPr>
        <w:t xml:space="preserve">  （项目名称）   </w:t>
      </w:r>
      <w:r>
        <w:rPr>
          <w:rFonts w:hint="eastAsia" w:ascii="宋体" w:hAnsi="宋体" w:cs="仿宋_GB2312"/>
          <w:kern w:val="0"/>
          <w:sz w:val="24"/>
        </w:rPr>
        <w:t>招标文件（包括修改、澄清文件）的全部内容，且对招标文件无任何异议，并愿意以“报价表”所填写的投标总价、交货期（/服务期）及交货地点（/服务地点）</w:t>
      </w:r>
      <w:r>
        <w:rPr>
          <w:rFonts w:hint="eastAsia" w:ascii="宋体" w:hAnsi="宋体" w:cs="TimesNewRomanPSMT"/>
          <w:kern w:val="0"/>
          <w:sz w:val="24"/>
        </w:rPr>
        <w:t>，向你方</w:t>
      </w:r>
      <w:r>
        <w:rPr>
          <w:rFonts w:hint="eastAsia" w:ascii="宋体" w:hAnsi="宋体"/>
          <w:sz w:val="24"/>
        </w:rPr>
        <w:t>提供招标文件要求的货物和服务</w:t>
      </w:r>
      <w:r>
        <w:rPr>
          <w:rFonts w:hint="eastAsia" w:ascii="宋体" w:hAnsi="宋体" w:cs="仿宋_GB2312"/>
          <w:kern w:val="0"/>
          <w:sz w:val="24"/>
        </w:rPr>
        <w:t>。</w:t>
      </w:r>
    </w:p>
    <w:p>
      <w:pPr>
        <w:autoSpaceDE w:val="0"/>
        <w:autoSpaceDN w:val="0"/>
        <w:adjustRightInd w:val="0"/>
        <w:snapToGrid w:val="0"/>
        <w:spacing w:line="360" w:lineRule="auto"/>
        <w:ind w:firstLine="480" w:firstLineChars="200"/>
        <w:jc w:val="left"/>
        <w:rPr>
          <w:rFonts w:ascii="宋体" w:hAnsi="宋体" w:cs="TimesNewRomanPSMT"/>
          <w:kern w:val="0"/>
          <w:sz w:val="24"/>
        </w:rPr>
      </w:pPr>
      <w:r>
        <w:rPr>
          <w:rFonts w:hint="eastAsia" w:ascii="宋体" w:hAnsi="宋体" w:cs="TimesNewRomanPSMT"/>
          <w:kern w:val="0"/>
          <w:sz w:val="24"/>
        </w:rPr>
        <w:t>2.我方承诺在投标有效期内不修改或撤销投标文件。否则，你方可不予退还我方的投标保证金。</w:t>
      </w:r>
    </w:p>
    <w:p>
      <w:pPr>
        <w:autoSpaceDE w:val="0"/>
        <w:autoSpaceDN w:val="0"/>
        <w:adjustRightInd w:val="0"/>
        <w:snapToGrid w:val="0"/>
        <w:spacing w:line="360" w:lineRule="auto"/>
        <w:ind w:firstLine="480" w:firstLineChars="200"/>
        <w:jc w:val="left"/>
        <w:rPr>
          <w:rFonts w:ascii="宋体" w:hAnsi="宋体" w:cs="TimesNewRomanPSMT"/>
          <w:kern w:val="0"/>
          <w:sz w:val="24"/>
        </w:rPr>
      </w:pPr>
      <w:r>
        <w:rPr>
          <w:rFonts w:hint="eastAsia" w:ascii="宋体" w:hAnsi="宋体" w:cs="TimesNewRomanPSMT"/>
          <w:kern w:val="0"/>
          <w:sz w:val="24"/>
        </w:rPr>
        <w:t>3.随同本投标函提交投标保证金一份，金额见“</w:t>
      </w:r>
      <w:r>
        <w:rPr>
          <w:rFonts w:hint="eastAsia" w:ascii="宋体" w:hAnsi="宋体" w:cs="仿宋_GB2312"/>
          <w:kern w:val="0"/>
          <w:sz w:val="24"/>
        </w:rPr>
        <w:t>报价表”</w:t>
      </w:r>
      <w:r>
        <w:rPr>
          <w:rFonts w:hint="eastAsia" w:ascii="宋体" w:hAnsi="宋体" w:cs="TimesNewRomanPSMT"/>
          <w:kern w:val="0"/>
          <w:sz w:val="24"/>
        </w:rPr>
        <w:t>。</w:t>
      </w:r>
    </w:p>
    <w:p>
      <w:pPr>
        <w:autoSpaceDE w:val="0"/>
        <w:autoSpaceDN w:val="0"/>
        <w:adjustRightInd w:val="0"/>
        <w:snapToGrid w:val="0"/>
        <w:spacing w:line="360" w:lineRule="auto"/>
        <w:ind w:firstLine="480" w:firstLineChars="200"/>
        <w:jc w:val="left"/>
        <w:rPr>
          <w:rFonts w:ascii="宋体" w:hAnsi="宋体" w:cs="TimesNewRomanPSMT"/>
          <w:kern w:val="0"/>
          <w:sz w:val="24"/>
        </w:rPr>
      </w:pPr>
      <w:r>
        <w:rPr>
          <w:rFonts w:hint="eastAsia" w:ascii="宋体" w:hAnsi="宋体" w:cs="TimesNewRomanPSMT"/>
          <w:kern w:val="0"/>
          <w:sz w:val="24"/>
        </w:rPr>
        <w:t>4.本投标的投标有效期为自投标截止之日起</w:t>
      </w:r>
      <w:r>
        <w:rPr>
          <w:rFonts w:hint="eastAsia" w:ascii="宋体" w:hAnsi="宋体" w:cs="TimesNewRomanPSMT"/>
          <w:kern w:val="0"/>
          <w:sz w:val="24"/>
          <w:u w:val="single"/>
        </w:rPr>
        <w:t xml:space="preserve">    </w:t>
      </w:r>
      <w:r>
        <w:rPr>
          <w:rFonts w:hint="eastAsia" w:ascii="宋体" w:hAnsi="宋体" w:cs="TimesNewRomanPSMT"/>
          <w:kern w:val="0"/>
          <w:sz w:val="24"/>
        </w:rPr>
        <w:t>个日历天。</w:t>
      </w:r>
    </w:p>
    <w:p>
      <w:pPr>
        <w:autoSpaceDE w:val="0"/>
        <w:autoSpaceDN w:val="0"/>
        <w:adjustRightInd w:val="0"/>
        <w:snapToGrid w:val="0"/>
        <w:spacing w:line="360" w:lineRule="auto"/>
        <w:ind w:firstLine="480" w:firstLineChars="200"/>
        <w:jc w:val="left"/>
        <w:rPr>
          <w:rFonts w:ascii="宋体" w:hAnsi="宋体" w:cs="TimesNewRomanPSMT"/>
          <w:kern w:val="0"/>
          <w:sz w:val="24"/>
        </w:rPr>
      </w:pPr>
      <w:r>
        <w:rPr>
          <w:rFonts w:hint="eastAsia" w:ascii="宋体" w:hAnsi="宋体" w:cs="TimesNewRomanPSMT"/>
          <w:kern w:val="0"/>
          <w:sz w:val="24"/>
        </w:rPr>
        <w:t>5.我方承诺所提交的投标文件及有关资料是完整的、真实的和准确的，否则，我方承担由此造成的任何损失及引起的任何后果。若我方已经收到中标通知书，我方将无条件的承认该中标通知书无效，对采购人不具有任何法律约束力。</w:t>
      </w:r>
    </w:p>
    <w:p>
      <w:pPr>
        <w:autoSpaceDE w:val="0"/>
        <w:autoSpaceDN w:val="0"/>
        <w:adjustRightInd w:val="0"/>
        <w:snapToGrid w:val="0"/>
        <w:spacing w:line="360" w:lineRule="auto"/>
        <w:ind w:firstLine="480" w:firstLineChars="200"/>
        <w:jc w:val="left"/>
        <w:rPr>
          <w:rFonts w:ascii="宋体" w:hAnsi="宋体" w:cs="TimesNewRomanPSMT"/>
          <w:kern w:val="0"/>
          <w:sz w:val="24"/>
        </w:rPr>
      </w:pPr>
      <w:r>
        <w:rPr>
          <w:rFonts w:hint="eastAsia" w:ascii="宋体" w:hAnsi="宋体" w:cs="TimesNewRomanPSMT"/>
          <w:kern w:val="0"/>
          <w:sz w:val="24"/>
        </w:rPr>
        <w:t>6．如我方中标：</w:t>
      </w:r>
    </w:p>
    <w:p>
      <w:pPr>
        <w:autoSpaceDE w:val="0"/>
        <w:autoSpaceDN w:val="0"/>
        <w:adjustRightInd w:val="0"/>
        <w:snapToGrid w:val="0"/>
        <w:spacing w:line="360" w:lineRule="auto"/>
        <w:ind w:left="359" w:leftChars="171"/>
        <w:jc w:val="left"/>
        <w:rPr>
          <w:rFonts w:ascii="宋体" w:hAnsi="宋体" w:cs="仿宋_GB2312"/>
          <w:kern w:val="0"/>
          <w:sz w:val="24"/>
        </w:rPr>
      </w:pPr>
      <w:r>
        <w:rPr>
          <w:rFonts w:hint="eastAsia" w:ascii="宋体" w:hAnsi="宋体" w:cs="仿宋_GB2312"/>
          <w:kern w:val="0"/>
          <w:sz w:val="24"/>
        </w:rPr>
        <w:t>（</w:t>
      </w:r>
      <w:r>
        <w:rPr>
          <w:rFonts w:ascii="宋体" w:hAnsi="宋体" w:cs="TimesNewRomanPSMT"/>
          <w:kern w:val="0"/>
          <w:sz w:val="24"/>
        </w:rPr>
        <w:t>1</w:t>
      </w:r>
      <w:r>
        <w:rPr>
          <w:rFonts w:hint="eastAsia" w:ascii="宋体" w:hAnsi="宋体" w:cs="仿宋_GB2312"/>
          <w:kern w:val="0"/>
          <w:sz w:val="24"/>
        </w:rPr>
        <w:t>）我方承诺在收到中标通知书后，在中标通知书规定的期限内与你方签订合同。</w:t>
      </w:r>
    </w:p>
    <w:p>
      <w:pPr>
        <w:autoSpaceDE w:val="0"/>
        <w:autoSpaceDN w:val="0"/>
        <w:adjustRightInd w:val="0"/>
        <w:snapToGrid w:val="0"/>
        <w:spacing w:line="360" w:lineRule="auto"/>
        <w:ind w:left="359" w:leftChars="171"/>
        <w:jc w:val="left"/>
        <w:rPr>
          <w:rFonts w:ascii="宋体" w:hAnsi="宋体" w:cs="仿宋_GB2312"/>
          <w:kern w:val="0"/>
          <w:sz w:val="24"/>
        </w:rPr>
      </w:pPr>
      <w:r>
        <w:rPr>
          <w:rFonts w:hint="eastAsia" w:ascii="宋体" w:hAnsi="宋体" w:cs="仿宋_GB2312"/>
          <w:kern w:val="0"/>
          <w:sz w:val="24"/>
        </w:rPr>
        <w:t>（</w:t>
      </w:r>
      <w:r>
        <w:rPr>
          <w:rFonts w:hint="eastAsia" w:ascii="宋体" w:hAnsi="宋体" w:cs="TimesNewRomanPSMT"/>
          <w:kern w:val="0"/>
          <w:sz w:val="24"/>
        </w:rPr>
        <w:t>2</w:t>
      </w:r>
      <w:r>
        <w:rPr>
          <w:rFonts w:hint="eastAsia" w:ascii="宋体" w:hAnsi="宋体" w:cs="仿宋_GB2312"/>
          <w:kern w:val="0"/>
          <w:sz w:val="24"/>
        </w:rPr>
        <w:t>）我方承诺按照招标文件规定向你方递交履约保证金。</w:t>
      </w:r>
    </w:p>
    <w:p>
      <w:pPr>
        <w:autoSpaceDE w:val="0"/>
        <w:autoSpaceDN w:val="0"/>
        <w:adjustRightInd w:val="0"/>
        <w:snapToGrid w:val="0"/>
        <w:spacing w:line="360" w:lineRule="auto"/>
        <w:ind w:left="359" w:leftChars="171"/>
        <w:jc w:val="left"/>
        <w:rPr>
          <w:rFonts w:ascii="宋体" w:hAnsi="宋体" w:cs="仿宋_GB2312"/>
          <w:kern w:val="0"/>
          <w:sz w:val="24"/>
        </w:rPr>
      </w:pPr>
      <w:r>
        <w:rPr>
          <w:rFonts w:hint="eastAsia" w:ascii="宋体" w:hAnsi="宋体" w:cs="仿宋_GB2312"/>
          <w:kern w:val="0"/>
          <w:sz w:val="24"/>
        </w:rPr>
        <w:t>（</w:t>
      </w:r>
      <w:r>
        <w:rPr>
          <w:rFonts w:hint="eastAsia" w:ascii="宋体" w:hAnsi="宋体" w:cs="TimesNewRomanPSMT"/>
          <w:kern w:val="0"/>
          <w:sz w:val="24"/>
        </w:rPr>
        <w:t>3</w:t>
      </w:r>
      <w:r>
        <w:rPr>
          <w:rFonts w:hint="eastAsia" w:ascii="宋体" w:hAnsi="宋体" w:cs="仿宋_GB2312"/>
          <w:kern w:val="0"/>
          <w:sz w:val="24"/>
        </w:rPr>
        <w:t>）我方承诺按合同约定的期限和地点，提供符合招标文件要求的全部的招标货物（/或服务）。</w:t>
      </w:r>
    </w:p>
    <w:p>
      <w:pPr>
        <w:autoSpaceDE w:val="0"/>
        <w:autoSpaceDN w:val="0"/>
        <w:adjustRightInd w:val="0"/>
        <w:snapToGrid w:val="0"/>
        <w:spacing w:line="360" w:lineRule="auto"/>
        <w:ind w:left="359" w:leftChars="171"/>
        <w:jc w:val="left"/>
        <w:rPr>
          <w:rFonts w:ascii="宋体" w:hAnsi="宋体" w:cs="仿宋_GB2312"/>
          <w:kern w:val="0"/>
          <w:sz w:val="24"/>
        </w:rPr>
      </w:pPr>
      <w:r>
        <w:rPr>
          <w:rFonts w:hint="eastAsia" w:ascii="宋体" w:hAnsi="宋体" w:cs="仿宋_GB2312"/>
          <w:kern w:val="0"/>
          <w:sz w:val="24"/>
        </w:rPr>
        <w:t>（4）我方将按招标文件规定提交履约保证金，作为履行合同的担保。</w:t>
      </w:r>
    </w:p>
    <w:p>
      <w:pPr>
        <w:autoSpaceDE w:val="0"/>
        <w:autoSpaceDN w:val="0"/>
        <w:adjustRightInd w:val="0"/>
        <w:snapToGrid w:val="0"/>
        <w:spacing w:line="360" w:lineRule="auto"/>
        <w:ind w:left="359" w:leftChars="171"/>
        <w:jc w:val="left"/>
        <w:rPr>
          <w:rFonts w:ascii="宋体" w:hAnsi="宋体" w:cs="仿宋_GB2312"/>
          <w:kern w:val="0"/>
          <w:sz w:val="24"/>
        </w:rPr>
      </w:pPr>
      <w:r>
        <w:rPr>
          <w:rFonts w:hint="eastAsia" w:ascii="宋体" w:hAnsi="宋体" w:cs="仿宋_GB2312"/>
          <w:kern w:val="0"/>
          <w:sz w:val="24"/>
        </w:rPr>
        <w:t>（5）我方保证在收到中标通知书后五个工作日内按要求支付招标服务费。</w:t>
      </w:r>
    </w:p>
    <w:p>
      <w:pPr>
        <w:autoSpaceDE w:val="0"/>
        <w:autoSpaceDN w:val="0"/>
        <w:adjustRightInd w:val="0"/>
        <w:snapToGrid w:val="0"/>
        <w:spacing w:line="360" w:lineRule="auto"/>
        <w:ind w:firstLine="480" w:firstLineChars="200"/>
        <w:jc w:val="left"/>
        <w:rPr>
          <w:rFonts w:ascii="宋体" w:hAnsi="宋体" w:cs="TimesNewRomanPSMT"/>
          <w:kern w:val="0"/>
          <w:sz w:val="24"/>
        </w:rPr>
      </w:pPr>
      <w:r>
        <w:rPr>
          <w:rFonts w:hint="eastAsia" w:ascii="宋体" w:hAnsi="宋体" w:cs="TimesNewRomanPSMT"/>
          <w:kern w:val="0"/>
          <w:sz w:val="24"/>
        </w:rPr>
        <w:t>7．</w:t>
      </w:r>
      <w:r>
        <w:rPr>
          <w:rFonts w:hint="eastAsia" w:ascii="宋体" w:hAnsi="宋体" w:cs="TimesNewRomanPSMT"/>
          <w:kern w:val="0"/>
          <w:sz w:val="24"/>
          <w:u w:val="single"/>
        </w:rPr>
        <w:t xml:space="preserve">               </w:t>
      </w:r>
      <w:r>
        <w:rPr>
          <w:rFonts w:ascii="宋体" w:hAnsi="宋体" w:cs="TimesNewRomanPSMT"/>
          <w:kern w:val="0"/>
          <w:sz w:val="24"/>
          <w:u w:val="single"/>
        </w:rPr>
        <w:t xml:space="preserve"> </w:t>
      </w:r>
      <w:r>
        <w:rPr>
          <w:rFonts w:hint="eastAsia" w:ascii="宋体" w:hAnsi="宋体" w:cs="TimesNewRomanPSMT"/>
          <w:kern w:val="0"/>
          <w:sz w:val="24"/>
        </w:rPr>
        <w:t>（其他补充说明）。</w:t>
      </w:r>
    </w:p>
    <w:p>
      <w:pPr>
        <w:autoSpaceDE w:val="0"/>
        <w:autoSpaceDN w:val="0"/>
        <w:adjustRightInd w:val="0"/>
        <w:snapToGrid w:val="0"/>
        <w:spacing w:line="360" w:lineRule="auto"/>
        <w:jc w:val="left"/>
        <w:rPr>
          <w:rFonts w:ascii="宋体" w:hAnsi="宋体" w:cs="仿宋_GB2312"/>
          <w:kern w:val="0"/>
          <w:sz w:val="24"/>
        </w:rPr>
      </w:pPr>
    </w:p>
    <w:p>
      <w:pPr>
        <w:autoSpaceDE w:val="0"/>
        <w:autoSpaceDN w:val="0"/>
        <w:adjustRightInd w:val="0"/>
        <w:snapToGrid w:val="0"/>
        <w:spacing w:line="360" w:lineRule="auto"/>
        <w:ind w:left="3780" w:leftChars="1800"/>
        <w:jc w:val="left"/>
        <w:rPr>
          <w:rFonts w:ascii="宋体" w:hAnsi="宋体" w:cs="仿宋_GB2312"/>
          <w:kern w:val="0"/>
          <w:sz w:val="24"/>
        </w:rPr>
      </w:pPr>
      <w:r>
        <w:rPr>
          <w:rFonts w:hint="eastAsia" w:ascii="宋体" w:hAnsi="宋体" w:cs="仿宋_GB2312"/>
          <w:kern w:val="0"/>
          <w:sz w:val="24"/>
        </w:rPr>
        <w:t>投</w:t>
      </w:r>
      <w:r>
        <w:rPr>
          <w:rFonts w:ascii="宋体" w:hAnsi="宋体" w:cs="仿宋_GB2312"/>
          <w:kern w:val="0"/>
          <w:sz w:val="24"/>
        </w:rPr>
        <w:t xml:space="preserve"> </w:t>
      </w:r>
      <w:r>
        <w:rPr>
          <w:rFonts w:hint="eastAsia" w:ascii="宋体" w:hAnsi="宋体" w:cs="仿宋_GB2312"/>
          <w:kern w:val="0"/>
          <w:sz w:val="24"/>
        </w:rPr>
        <w:t>标</w:t>
      </w:r>
      <w:r>
        <w:rPr>
          <w:rFonts w:ascii="宋体" w:hAnsi="宋体" w:cs="仿宋_GB2312"/>
          <w:kern w:val="0"/>
          <w:sz w:val="24"/>
        </w:rPr>
        <w:t xml:space="preserve"> </w:t>
      </w:r>
      <w:r>
        <w:rPr>
          <w:rFonts w:hint="eastAsia" w:ascii="宋体" w:hAnsi="宋体" w:cs="仿宋_GB2312"/>
          <w:kern w:val="0"/>
          <w:sz w:val="24"/>
        </w:rPr>
        <w:t>人：</w:t>
      </w:r>
      <w:r>
        <w:rPr>
          <w:rFonts w:ascii="宋体" w:hAnsi="宋体" w:cs="仿宋_GB2312"/>
          <w:kern w:val="0"/>
          <w:sz w:val="24"/>
        </w:rPr>
        <w:t xml:space="preserve"> </w:t>
      </w:r>
      <w:r>
        <w:rPr>
          <w:rFonts w:hint="eastAsia" w:ascii="宋体" w:hAnsi="宋体" w:cs="仿宋_GB2312"/>
          <w:kern w:val="0"/>
          <w:sz w:val="24"/>
        </w:rPr>
        <w:t>（盖单位章）</w:t>
      </w:r>
    </w:p>
    <w:p>
      <w:pPr>
        <w:autoSpaceDE w:val="0"/>
        <w:autoSpaceDN w:val="0"/>
        <w:adjustRightInd w:val="0"/>
        <w:snapToGrid w:val="0"/>
        <w:spacing w:line="360" w:lineRule="auto"/>
        <w:ind w:left="3780" w:leftChars="1800"/>
        <w:jc w:val="left"/>
        <w:rPr>
          <w:rFonts w:ascii="宋体" w:hAnsi="宋体" w:cs="仿宋_GB2312"/>
          <w:kern w:val="0"/>
          <w:sz w:val="24"/>
        </w:rPr>
      </w:pPr>
      <w:r>
        <w:rPr>
          <w:rFonts w:hint="eastAsia" w:ascii="宋体" w:hAnsi="宋体" w:cs="仿宋_GB2312"/>
          <w:kern w:val="0"/>
          <w:sz w:val="24"/>
        </w:rPr>
        <w:t>法定代表人或其委托代理人：</w:t>
      </w:r>
      <w:r>
        <w:rPr>
          <w:rFonts w:ascii="宋体" w:hAnsi="宋体" w:cs="仿宋_GB2312"/>
          <w:kern w:val="0"/>
          <w:sz w:val="24"/>
        </w:rPr>
        <w:t xml:space="preserve"> </w:t>
      </w:r>
      <w:r>
        <w:rPr>
          <w:rFonts w:hint="eastAsia" w:ascii="宋体" w:hAnsi="宋体" w:cs="仿宋_GB2312"/>
          <w:kern w:val="0"/>
          <w:sz w:val="24"/>
        </w:rPr>
        <w:t>（签字）</w:t>
      </w:r>
    </w:p>
    <w:p>
      <w:pPr>
        <w:autoSpaceDE w:val="0"/>
        <w:autoSpaceDN w:val="0"/>
        <w:adjustRightInd w:val="0"/>
        <w:snapToGrid w:val="0"/>
        <w:spacing w:line="360" w:lineRule="auto"/>
        <w:ind w:left="3780" w:leftChars="1800"/>
        <w:jc w:val="left"/>
        <w:rPr>
          <w:rFonts w:ascii="宋体" w:hAnsi="宋体" w:cs="仿宋_GB2312"/>
          <w:kern w:val="0"/>
          <w:sz w:val="24"/>
        </w:rPr>
      </w:pPr>
      <w:r>
        <w:rPr>
          <w:rFonts w:hint="eastAsia" w:ascii="宋体" w:hAnsi="宋体" w:cs="仿宋_GB2312"/>
          <w:kern w:val="0"/>
          <w:sz w:val="24"/>
        </w:rPr>
        <w:t>地址：</w:t>
      </w:r>
    </w:p>
    <w:p>
      <w:pPr>
        <w:autoSpaceDE w:val="0"/>
        <w:autoSpaceDN w:val="0"/>
        <w:adjustRightInd w:val="0"/>
        <w:snapToGrid w:val="0"/>
        <w:spacing w:line="360" w:lineRule="auto"/>
        <w:ind w:left="3780" w:leftChars="1800"/>
        <w:jc w:val="left"/>
        <w:rPr>
          <w:rFonts w:ascii="宋体" w:hAnsi="宋体" w:cs="仿宋_GB2312"/>
          <w:kern w:val="0"/>
          <w:sz w:val="24"/>
        </w:rPr>
      </w:pPr>
      <w:r>
        <w:rPr>
          <w:rFonts w:hint="eastAsia" w:ascii="宋体" w:hAnsi="宋体" w:cs="仿宋_GB2312"/>
          <w:kern w:val="0"/>
          <w:sz w:val="24"/>
        </w:rPr>
        <w:t>电话：</w:t>
      </w:r>
    </w:p>
    <w:p>
      <w:pPr>
        <w:autoSpaceDE w:val="0"/>
        <w:autoSpaceDN w:val="0"/>
        <w:adjustRightInd w:val="0"/>
        <w:snapToGrid w:val="0"/>
        <w:spacing w:line="360" w:lineRule="auto"/>
        <w:ind w:left="3780" w:leftChars="1800"/>
        <w:jc w:val="left"/>
        <w:rPr>
          <w:rFonts w:ascii="宋体" w:hAnsi="宋体" w:cs="仿宋_GB2312"/>
          <w:kern w:val="0"/>
          <w:sz w:val="24"/>
        </w:rPr>
      </w:pPr>
      <w:r>
        <w:rPr>
          <w:rFonts w:hint="eastAsia" w:ascii="宋体" w:hAnsi="宋体" w:cs="仿宋_GB2312"/>
          <w:kern w:val="0"/>
          <w:sz w:val="24"/>
        </w:rPr>
        <w:t>传真：</w:t>
      </w:r>
    </w:p>
    <w:p>
      <w:pPr>
        <w:autoSpaceDE w:val="0"/>
        <w:autoSpaceDN w:val="0"/>
        <w:adjustRightInd w:val="0"/>
        <w:snapToGrid w:val="0"/>
        <w:spacing w:line="360" w:lineRule="auto"/>
        <w:ind w:left="5939" w:leftChars="2828"/>
        <w:jc w:val="left"/>
        <w:rPr>
          <w:rFonts w:ascii="宋体" w:hAnsi="宋体" w:cs="仿宋_GB2312"/>
          <w:kern w:val="0"/>
          <w:sz w:val="24"/>
        </w:rPr>
      </w:pPr>
      <w:r>
        <w:rPr>
          <w:rFonts w:hint="eastAsia" w:ascii="宋体" w:hAnsi="宋体" w:cs="仿宋_GB2312"/>
          <w:kern w:val="0"/>
          <w:sz w:val="24"/>
        </w:rPr>
        <w:t>年</w:t>
      </w:r>
      <w:r>
        <w:rPr>
          <w:rFonts w:ascii="宋体" w:hAnsi="宋体" w:cs="仿宋_GB2312"/>
          <w:kern w:val="0"/>
          <w:sz w:val="24"/>
        </w:rPr>
        <w:t xml:space="preserve"> </w:t>
      </w:r>
      <w:r>
        <w:rPr>
          <w:rFonts w:hint="eastAsia" w:ascii="宋体" w:hAnsi="宋体" w:cs="仿宋_GB2312"/>
          <w:kern w:val="0"/>
          <w:sz w:val="24"/>
        </w:rPr>
        <w:t>月</w:t>
      </w:r>
      <w:r>
        <w:rPr>
          <w:rFonts w:ascii="宋体" w:hAnsi="宋体" w:cs="仿宋_GB2312"/>
          <w:kern w:val="0"/>
          <w:sz w:val="24"/>
        </w:rPr>
        <w:t xml:space="preserve"> </w:t>
      </w:r>
      <w:r>
        <w:rPr>
          <w:rFonts w:hint="eastAsia" w:ascii="宋体" w:hAnsi="宋体" w:cs="仿宋_GB2312"/>
          <w:kern w:val="0"/>
          <w:sz w:val="24"/>
        </w:rPr>
        <w:t>日</w:t>
      </w:r>
    </w:p>
    <w:p>
      <w:pPr>
        <w:spacing w:line="360" w:lineRule="auto"/>
        <w:outlineLvl w:val="1"/>
        <w:rPr>
          <w:b/>
          <w:sz w:val="24"/>
        </w:rPr>
      </w:pPr>
      <w:r>
        <w:br w:type="page"/>
      </w:r>
      <w:bookmarkEnd w:id="332"/>
      <w:bookmarkStart w:id="333" w:name="_Toc31744"/>
      <w:bookmarkStart w:id="334" w:name="_Toc2914"/>
      <w:bookmarkStart w:id="335" w:name="_Toc192127131"/>
      <w:bookmarkStart w:id="336" w:name="_Toc195922057"/>
      <w:r>
        <w:rPr>
          <w:rFonts w:hint="eastAsia"/>
          <w:b/>
          <w:sz w:val="24"/>
        </w:rPr>
        <w:t>附件2　报价表</w:t>
      </w:r>
      <w:bookmarkEnd w:id="333"/>
      <w:bookmarkEnd w:id="334"/>
    </w:p>
    <w:p>
      <w:pPr>
        <w:spacing w:line="360" w:lineRule="auto"/>
        <w:rPr>
          <w:rFonts w:ascii="宋体" w:hAnsi="宋体"/>
          <w:sz w:val="24"/>
        </w:rPr>
      </w:pPr>
    </w:p>
    <w:p>
      <w:pPr>
        <w:spacing w:line="360" w:lineRule="auto"/>
        <w:jc w:val="center"/>
        <w:rPr>
          <w:rFonts w:ascii="宋体" w:hAnsi="宋体"/>
          <w:sz w:val="24"/>
        </w:rPr>
      </w:pPr>
      <w:r>
        <w:rPr>
          <w:rFonts w:hint="eastAsia" w:ascii="宋体" w:hAnsi="宋体"/>
          <w:sz w:val="24"/>
        </w:rPr>
        <w:t>开标一览表</w:t>
      </w:r>
    </w:p>
    <w:tbl>
      <w:tblPr>
        <w:tblStyle w:val="37"/>
        <w:tblW w:w="82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46"/>
        <w:gridCol w:w="6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86" w:hRule="atLeast"/>
          <w:jc w:val="center"/>
        </w:trPr>
        <w:tc>
          <w:tcPr>
            <w:tcW w:w="1946" w:type="dxa"/>
            <w:vAlign w:val="center"/>
          </w:tcPr>
          <w:p>
            <w:pPr>
              <w:ind w:left="141" w:leftChars="67" w:right="103" w:rightChars="49"/>
              <w:jc w:val="center"/>
              <w:rPr>
                <w:rFonts w:ascii="仿宋_GB2312" w:hAnsi="宋体" w:eastAsia="仿宋_GB2312"/>
                <w:b/>
                <w:sz w:val="24"/>
              </w:rPr>
            </w:pPr>
            <w:r>
              <w:rPr>
                <w:rFonts w:hint="eastAsia" w:ascii="仿宋_GB2312" w:hAnsi="宋体" w:eastAsia="仿宋_GB2312"/>
                <w:b/>
                <w:sz w:val="24"/>
              </w:rPr>
              <w:t>项目名称</w:t>
            </w:r>
          </w:p>
        </w:tc>
        <w:tc>
          <w:tcPr>
            <w:tcW w:w="6329" w:type="dxa"/>
            <w:vAlign w:val="center"/>
          </w:tcPr>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r>
              <w:rPr>
                <w:rFonts w:hint="eastAsia" w:ascii="仿宋_GB2312" w:hAnsi="宋体" w:eastAsia="仿宋_GB2312"/>
                <w:sz w:val="24"/>
              </w:rPr>
              <w:t>项目名称：</w:t>
            </w:r>
          </w:p>
          <w:p>
            <w:pPr>
              <w:ind w:left="189" w:leftChars="90" w:firstLine="1"/>
              <w:rPr>
                <w:rFonts w:ascii="仿宋_GB2312" w:hAnsi="宋体" w:eastAsia="仿宋_GB2312"/>
                <w:sz w:val="24"/>
              </w:rPr>
            </w:pPr>
          </w:p>
          <w:p>
            <w:pPr>
              <w:ind w:left="189" w:leftChars="90" w:firstLine="1"/>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86" w:hRule="atLeast"/>
          <w:jc w:val="center"/>
        </w:trPr>
        <w:tc>
          <w:tcPr>
            <w:tcW w:w="1946" w:type="dxa"/>
            <w:vAlign w:val="center"/>
          </w:tcPr>
          <w:p>
            <w:pPr>
              <w:ind w:left="-13" w:leftChars="-6"/>
              <w:jc w:val="center"/>
              <w:rPr>
                <w:rFonts w:ascii="仿宋_GB2312" w:hAnsi="宋体" w:eastAsia="仿宋_GB2312"/>
                <w:b/>
                <w:sz w:val="24"/>
              </w:rPr>
            </w:pPr>
            <w:r>
              <w:rPr>
                <w:rFonts w:hint="eastAsia" w:ascii="仿宋_GB2312" w:hAnsi="宋体" w:eastAsia="仿宋_GB2312"/>
                <w:b/>
                <w:sz w:val="24"/>
              </w:rPr>
              <w:t>投标总价</w:t>
            </w:r>
          </w:p>
        </w:tc>
        <w:tc>
          <w:tcPr>
            <w:tcW w:w="6329" w:type="dxa"/>
            <w:vAlign w:val="center"/>
          </w:tcPr>
          <w:p>
            <w:pPr>
              <w:ind w:left="189" w:leftChars="90" w:firstLine="1"/>
              <w:rPr>
                <w:rFonts w:ascii="仿宋_GB2312" w:hAnsi="宋体" w:eastAsia="仿宋_GB2312"/>
                <w:sz w:val="24"/>
              </w:rPr>
            </w:pPr>
            <w:r>
              <w:rPr>
                <w:rFonts w:hint="eastAsia" w:ascii="仿宋_GB2312" w:hAnsi="宋体" w:eastAsia="仿宋_GB2312"/>
                <w:sz w:val="24"/>
              </w:rPr>
              <w:t>人民币（小写金额）：</w:t>
            </w:r>
            <w:r>
              <w:rPr>
                <w:rFonts w:hint="eastAsia" w:ascii="仿宋_GB2312" w:hAnsi="宋体" w:eastAsia="仿宋_GB2312"/>
                <w:sz w:val="24"/>
                <w:u w:val="single"/>
              </w:rPr>
              <w:t xml:space="preserve">                         </w:t>
            </w:r>
            <w:r>
              <w:rPr>
                <w:rFonts w:hint="eastAsia" w:ascii="仿宋_GB2312" w:hAnsi="宋体" w:eastAsia="仿宋_GB2312"/>
                <w:sz w:val="24"/>
              </w:rPr>
              <w:t>元</w:t>
            </w:r>
          </w:p>
          <w:p>
            <w:pPr>
              <w:ind w:left="189" w:leftChars="90" w:firstLine="1"/>
              <w:rPr>
                <w:rFonts w:ascii="仿宋_GB2312" w:hAnsi="宋体" w:eastAsia="仿宋_GB2312"/>
                <w:sz w:val="24"/>
                <w:u w:val="single"/>
              </w:rPr>
            </w:pPr>
            <w:r>
              <w:rPr>
                <w:rFonts w:hint="eastAsia" w:ascii="仿宋_GB2312" w:hAnsi="宋体" w:eastAsia="仿宋_GB2312"/>
                <w:sz w:val="24"/>
              </w:rPr>
              <w:t>人民币（大写金额）：</w:t>
            </w:r>
            <w:r>
              <w:rPr>
                <w:rFonts w:hint="eastAsia" w:ascii="仿宋_GB2312" w:hAnsi="宋体" w:eastAsia="仿宋_GB2312"/>
                <w:sz w:val="24"/>
                <w:u w:val="single"/>
              </w:rPr>
              <w:t xml:space="preserve">                        整</w:t>
            </w:r>
          </w:p>
          <w:p>
            <w:pPr>
              <w:ind w:left="189" w:leftChars="90" w:firstLine="1"/>
              <w:rPr>
                <w:rFonts w:ascii="仿宋_GB2312" w:hAnsi="宋体" w:eastAsia="仿宋_GB2312"/>
                <w:sz w:val="24"/>
              </w:rPr>
            </w:pPr>
            <w:r>
              <w:rPr>
                <w:rFonts w:hint="eastAsia" w:ascii="仿宋_GB2312" w:hAnsi="宋体" w:eastAsia="仿宋_GB2312"/>
                <w:sz w:val="24"/>
              </w:rPr>
              <w:t>注：如有不一致，以大写为准</w:t>
            </w:r>
          </w:p>
          <w:p>
            <w:pPr>
              <w:ind w:left="189" w:leftChars="90" w:firstLine="1"/>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80" w:hRule="atLeast"/>
          <w:jc w:val="center"/>
        </w:trPr>
        <w:tc>
          <w:tcPr>
            <w:tcW w:w="1946" w:type="dxa"/>
            <w:vAlign w:val="center"/>
          </w:tcPr>
          <w:p>
            <w:pPr>
              <w:ind w:left="-13" w:leftChars="-6"/>
              <w:jc w:val="center"/>
              <w:rPr>
                <w:rFonts w:ascii="仿宋_GB2312" w:hAnsi="宋体" w:eastAsia="仿宋_GB2312"/>
                <w:b/>
                <w:sz w:val="24"/>
              </w:rPr>
            </w:pPr>
            <w:r>
              <w:rPr>
                <w:rFonts w:hint="eastAsia" w:ascii="仿宋_GB2312" w:hAnsi="宋体" w:eastAsia="仿宋_GB2312"/>
                <w:b/>
                <w:sz w:val="24"/>
              </w:rPr>
              <w:t>投标保证金（有/无)</w:t>
            </w:r>
          </w:p>
        </w:tc>
        <w:tc>
          <w:tcPr>
            <w:tcW w:w="6329" w:type="dxa"/>
            <w:vAlign w:val="center"/>
          </w:tcPr>
          <w:p>
            <w:pPr>
              <w:ind w:left="189" w:leftChars="90" w:firstLine="1"/>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61" w:hRule="atLeast"/>
          <w:jc w:val="center"/>
        </w:trPr>
        <w:tc>
          <w:tcPr>
            <w:tcW w:w="1946" w:type="dxa"/>
            <w:vAlign w:val="center"/>
          </w:tcPr>
          <w:p>
            <w:pPr>
              <w:ind w:left="-13" w:leftChars="-6"/>
              <w:jc w:val="center"/>
              <w:rPr>
                <w:rFonts w:ascii="仿宋_GB2312" w:hAnsi="宋体" w:eastAsia="仿宋_GB2312"/>
                <w:b/>
                <w:sz w:val="24"/>
              </w:rPr>
            </w:pPr>
            <w:r>
              <w:rPr>
                <w:rFonts w:hint="eastAsia" w:ascii="仿宋_GB2312" w:hAnsi="宋体" w:eastAsia="仿宋_GB2312"/>
                <w:b/>
                <w:sz w:val="24"/>
              </w:rPr>
              <w:t>建设工期</w:t>
            </w:r>
          </w:p>
        </w:tc>
        <w:tc>
          <w:tcPr>
            <w:tcW w:w="6329" w:type="dxa"/>
            <w:vAlign w:val="center"/>
          </w:tcPr>
          <w:p>
            <w:pPr>
              <w:ind w:left="189" w:leftChars="90" w:firstLine="1"/>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61" w:hRule="atLeast"/>
          <w:jc w:val="center"/>
        </w:trPr>
        <w:tc>
          <w:tcPr>
            <w:tcW w:w="1946" w:type="dxa"/>
            <w:vAlign w:val="center"/>
          </w:tcPr>
          <w:p>
            <w:pPr>
              <w:ind w:left="-13" w:leftChars="-6"/>
              <w:jc w:val="center"/>
              <w:rPr>
                <w:rFonts w:ascii="仿宋_GB2312" w:hAnsi="宋体" w:eastAsia="仿宋_GB2312"/>
                <w:b/>
                <w:sz w:val="24"/>
              </w:rPr>
            </w:pPr>
            <w:r>
              <w:rPr>
                <w:rFonts w:hint="eastAsia" w:ascii="仿宋_GB2312" w:hAnsi="宋体" w:eastAsia="仿宋_GB2312"/>
                <w:b/>
                <w:sz w:val="24"/>
              </w:rPr>
              <w:t>服务地点</w:t>
            </w:r>
          </w:p>
        </w:tc>
        <w:tc>
          <w:tcPr>
            <w:tcW w:w="6329" w:type="dxa"/>
            <w:vAlign w:val="center"/>
          </w:tcPr>
          <w:p>
            <w:pPr>
              <w:ind w:left="899" w:leftChars="428" w:firstLine="1"/>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61" w:hRule="atLeast"/>
          <w:jc w:val="center"/>
        </w:trPr>
        <w:tc>
          <w:tcPr>
            <w:tcW w:w="1946" w:type="dxa"/>
            <w:vAlign w:val="center"/>
          </w:tcPr>
          <w:p>
            <w:pPr>
              <w:ind w:left="-13" w:leftChars="-6"/>
              <w:jc w:val="center"/>
              <w:rPr>
                <w:rFonts w:hint="eastAsia" w:ascii="仿宋_GB2312" w:hAnsi="宋体" w:eastAsia="仿宋_GB2312"/>
                <w:b/>
                <w:sz w:val="24"/>
                <w:lang w:eastAsia="zh-CN"/>
              </w:rPr>
            </w:pPr>
            <w:r>
              <w:rPr>
                <w:rFonts w:hint="eastAsia" w:ascii="仿宋_GB2312" w:hAnsi="宋体" w:eastAsia="仿宋_GB2312"/>
                <w:b/>
                <w:sz w:val="24"/>
                <w:lang w:val="en-US" w:eastAsia="zh-CN"/>
              </w:rPr>
              <w:t>质保期</w:t>
            </w:r>
          </w:p>
        </w:tc>
        <w:tc>
          <w:tcPr>
            <w:tcW w:w="6329" w:type="dxa"/>
            <w:vAlign w:val="center"/>
          </w:tcPr>
          <w:p>
            <w:pPr>
              <w:ind w:left="899" w:leftChars="428" w:firstLine="1"/>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7" w:hRule="atLeast"/>
          <w:jc w:val="center"/>
        </w:trPr>
        <w:tc>
          <w:tcPr>
            <w:tcW w:w="1946" w:type="dxa"/>
            <w:vAlign w:val="center"/>
          </w:tcPr>
          <w:p>
            <w:pPr>
              <w:jc w:val="center"/>
              <w:rPr>
                <w:rFonts w:ascii="仿宋_GB2312" w:hAnsi="宋体" w:eastAsia="仿宋_GB2312"/>
                <w:b/>
                <w:sz w:val="24"/>
              </w:rPr>
            </w:pPr>
            <w:r>
              <w:rPr>
                <w:rFonts w:hint="eastAsia" w:ascii="仿宋_GB2312" w:hAnsi="宋体" w:eastAsia="仿宋_GB2312"/>
                <w:b/>
                <w:sz w:val="24"/>
              </w:rPr>
              <w:t>其他声明（如有）</w:t>
            </w:r>
          </w:p>
        </w:tc>
        <w:tc>
          <w:tcPr>
            <w:tcW w:w="6329" w:type="dxa"/>
            <w:vAlign w:val="center"/>
          </w:tcPr>
          <w:p>
            <w:pPr>
              <w:ind w:left="899" w:leftChars="428" w:firstLine="1"/>
              <w:rPr>
                <w:rFonts w:ascii="仿宋_GB2312" w:hAnsi="宋体" w:eastAsia="仿宋_GB2312"/>
                <w:sz w:val="24"/>
              </w:rPr>
            </w:pPr>
          </w:p>
        </w:tc>
      </w:tr>
    </w:tbl>
    <w:p>
      <w:pPr>
        <w:pStyle w:val="74"/>
        <w:tabs>
          <w:tab w:val="left" w:pos="5580"/>
        </w:tabs>
        <w:spacing w:before="120"/>
        <w:ind w:firstLine="720" w:firstLineChars="300"/>
        <w:rPr>
          <w:rFonts w:ascii="仿宋_GB2312" w:hAnsi="宋体" w:eastAsia="仿宋_GB2312"/>
          <w:sz w:val="24"/>
        </w:rPr>
      </w:pPr>
      <w:r>
        <w:rPr>
          <w:rFonts w:hint="eastAsia" w:ascii="仿宋_GB2312" w:hAnsi="宋体" w:eastAsia="仿宋_GB2312"/>
          <w:sz w:val="24"/>
        </w:rPr>
        <w:t>投标人名称（盖章）：</w:t>
      </w:r>
      <w:r>
        <w:rPr>
          <w:rFonts w:hint="eastAsia" w:ascii="仿宋_GB2312" w:hAnsi="宋体" w:eastAsia="仿宋_GB2312"/>
          <w:sz w:val="24"/>
          <w:u w:val="single"/>
        </w:rPr>
        <w:t xml:space="preserve">                         </w:t>
      </w:r>
    </w:p>
    <w:p>
      <w:pPr>
        <w:pStyle w:val="74"/>
        <w:tabs>
          <w:tab w:val="left" w:pos="5340"/>
        </w:tabs>
        <w:spacing w:before="120"/>
        <w:ind w:firstLine="720" w:firstLineChars="300"/>
        <w:rPr>
          <w:rFonts w:ascii="仿宋_GB2312" w:hAnsi="宋体" w:eastAsia="仿宋_GB2312"/>
          <w:sz w:val="24"/>
          <w:u w:val="single"/>
        </w:rPr>
      </w:pPr>
      <w:r>
        <w:rPr>
          <w:rFonts w:hint="eastAsia" w:ascii="仿宋_GB2312" w:hAnsi="宋体" w:eastAsia="仿宋_GB2312"/>
          <w:sz w:val="24"/>
        </w:rPr>
        <w:t>投标人授权代表(签字)：</w:t>
      </w:r>
      <w:r>
        <w:rPr>
          <w:rFonts w:ascii="仿宋_GB2312" w:hAnsi="宋体" w:eastAsia="仿宋_GB2312"/>
          <w:sz w:val="24"/>
          <w:u w:val="single"/>
        </w:rPr>
        <w:tab/>
      </w:r>
    </w:p>
    <w:p>
      <w:pPr>
        <w:pStyle w:val="74"/>
        <w:tabs>
          <w:tab w:val="left" w:pos="5580"/>
        </w:tabs>
        <w:spacing w:before="120"/>
        <w:ind w:firstLine="720" w:firstLineChars="300"/>
        <w:rPr>
          <w:rFonts w:ascii="仿宋_GB2312" w:hAnsi="宋体" w:eastAsia="仿宋_GB2312"/>
          <w:sz w:val="24"/>
          <w:u w:val="single"/>
        </w:rPr>
      </w:pPr>
      <w:r>
        <w:rPr>
          <w:rFonts w:hint="eastAsia" w:ascii="仿宋_GB2312" w:hAnsi="宋体" w:eastAsia="仿宋_GB2312"/>
          <w:sz w:val="24"/>
        </w:rPr>
        <w:t>日期：</w:t>
      </w:r>
      <w:r>
        <w:rPr>
          <w:rFonts w:hint="eastAsia" w:ascii="仿宋_GB2312" w:hAnsi="宋体" w:eastAsia="仿宋_GB2312"/>
          <w:sz w:val="24"/>
          <w:u w:val="single"/>
        </w:rPr>
        <w:t xml:space="preserve">                                      </w:t>
      </w:r>
    </w:p>
    <w:p>
      <w:pPr>
        <w:pStyle w:val="74"/>
        <w:tabs>
          <w:tab w:val="left" w:pos="5580"/>
        </w:tabs>
        <w:spacing w:before="120"/>
        <w:ind w:firstLine="720" w:firstLineChars="300"/>
        <w:rPr>
          <w:rFonts w:ascii="仿宋_GB2312" w:hAnsi="宋体" w:eastAsia="仿宋_GB2312"/>
          <w:sz w:val="24"/>
          <w:u w:val="single"/>
        </w:rPr>
      </w:pPr>
    </w:p>
    <w:p>
      <w:pPr>
        <w:pStyle w:val="74"/>
        <w:tabs>
          <w:tab w:val="left" w:pos="5580"/>
        </w:tabs>
        <w:spacing w:before="120"/>
        <w:ind w:firstLine="720" w:firstLineChars="300"/>
        <w:rPr>
          <w:rFonts w:ascii="仿宋_GB2312" w:hAnsi="宋体" w:eastAsia="仿宋_GB2312"/>
          <w:sz w:val="24"/>
        </w:rPr>
      </w:pPr>
    </w:p>
    <w:p>
      <w:pPr>
        <w:pStyle w:val="74"/>
        <w:tabs>
          <w:tab w:val="left" w:pos="5580"/>
        </w:tabs>
        <w:spacing w:before="120"/>
        <w:ind w:firstLine="720" w:firstLineChars="300"/>
        <w:rPr>
          <w:rFonts w:ascii="仿宋_GB2312" w:hAnsi="宋体" w:eastAsia="仿宋_GB2312"/>
          <w:sz w:val="24"/>
        </w:rPr>
      </w:pPr>
      <w:r>
        <w:rPr>
          <w:rFonts w:hint="eastAsia" w:ascii="仿宋_GB2312" w:hAnsi="宋体" w:eastAsia="仿宋_GB2312"/>
          <w:sz w:val="24"/>
        </w:rPr>
        <w:t>注:此表中投标总价应与附件6中的总价相一致。</w:t>
      </w:r>
    </w:p>
    <w:p>
      <w:pPr>
        <w:pStyle w:val="74"/>
        <w:tabs>
          <w:tab w:val="left" w:pos="5580"/>
        </w:tabs>
        <w:spacing w:before="120"/>
        <w:ind w:firstLine="720" w:firstLineChars="300"/>
        <w:rPr>
          <w:rFonts w:ascii="仿宋_GB2312" w:hAnsi="宋体" w:eastAsia="仿宋_GB2312"/>
          <w:sz w:val="24"/>
        </w:rPr>
      </w:pPr>
      <w:r>
        <w:rPr>
          <w:rFonts w:hAnsi="宋体"/>
          <w:sz w:val="24"/>
        </w:rPr>
        <w:br w:type="page"/>
      </w:r>
    </w:p>
    <w:p>
      <w:pPr>
        <w:spacing w:line="360" w:lineRule="auto"/>
        <w:outlineLvl w:val="1"/>
        <w:rPr>
          <w:b/>
          <w:sz w:val="24"/>
        </w:rPr>
      </w:pPr>
      <w:bookmarkStart w:id="337" w:name="_Toc17893"/>
      <w:bookmarkStart w:id="338" w:name="_Toc17015"/>
      <w:r>
        <w:rPr>
          <w:rFonts w:hint="eastAsia"/>
          <w:b/>
          <w:sz w:val="24"/>
        </w:rPr>
        <w:t>附件3  法定代表人身份证明</w:t>
      </w:r>
      <w:bookmarkEnd w:id="337"/>
      <w:bookmarkEnd w:id="338"/>
    </w:p>
    <w:p>
      <w:pPr>
        <w:spacing w:before="156" w:beforeLines="50" w:line="288" w:lineRule="auto"/>
        <w:ind w:hanging="104"/>
        <w:jc w:val="center"/>
        <w:rPr>
          <w:rFonts w:ascii="宋体" w:hAnsi="宋体"/>
          <w:szCs w:val="21"/>
        </w:rPr>
      </w:pPr>
    </w:p>
    <w:p>
      <w:pPr>
        <w:autoSpaceDE w:val="0"/>
        <w:autoSpaceDN w:val="0"/>
        <w:adjustRightInd w:val="0"/>
        <w:jc w:val="center"/>
        <w:rPr>
          <w:rFonts w:ascii="宋体" w:hAnsi="宋体" w:cs="黑体"/>
          <w:kern w:val="0"/>
          <w:sz w:val="28"/>
          <w:szCs w:val="28"/>
        </w:rPr>
      </w:pPr>
      <w:r>
        <w:rPr>
          <w:rFonts w:hint="eastAsia" w:ascii="宋体" w:hAnsi="宋体" w:cs="黑体"/>
          <w:kern w:val="0"/>
          <w:sz w:val="28"/>
          <w:szCs w:val="28"/>
        </w:rPr>
        <w:t>法定代表人身份证明</w:t>
      </w:r>
    </w:p>
    <w:p>
      <w:pPr>
        <w:autoSpaceDE w:val="0"/>
        <w:autoSpaceDN w:val="0"/>
        <w:adjustRightInd w:val="0"/>
        <w:spacing w:line="360" w:lineRule="auto"/>
        <w:jc w:val="left"/>
        <w:rPr>
          <w:rFonts w:ascii="宋体" w:hAnsi="宋体" w:cs="仿宋_GB2312"/>
          <w:kern w:val="0"/>
          <w:sz w:val="24"/>
        </w:rPr>
      </w:pPr>
    </w:p>
    <w:p>
      <w:pPr>
        <w:autoSpaceDE w:val="0"/>
        <w:autoSpaceDN w:val="0"/>
        <w:adjustRightInd w:val="0"/>
        <w:spacing w:line="360" w:lineRule="auto"/>
        <w:jc w:val="left"/>
        <w:rPr>
          <w:rFonts w:ascii="宋体" w:hAnsi="宋体" w:cs="仿宋_GB2312"/>
          <w:kern w:val="0"/>
          <w:sz w:val="24"/>
        </w:rPr>
      </w:pPr>
    </w:p>
    <w:p>
      <w:pPr>
        <w:autoSpaceDE w:val="0"/>
        <w:autoSpaceDN w:val="0"/>
        <w:adjustRightInd w:val="0"/>
        <w:spacing w:line="360" w:lineRule="auto"/>
        <w:jc w:val="left"/>
        <w:rPr>
          <w:rFonts w:ascii="宋体" w:hAnsi="宋体" w:cs="仿宋_GB2312"/>
          <w:kern w:val="0"/>
          <w:sz w:val="24"/>
        </w:rPr>
      </w:pPr>
      <w:r>
        <w:rPr>
          <w:rFonts w:hint="eastAsia" w:ascii="宋体" w:hAnsi="宋体" w:cs="仿宋_GB2312"/>
          <w:kern w:val="0"/>
          <w:sz w:val="24"/>
        </w:rPr>
        <w:t>投标人名称：</w:t>
      </w:r>
      <w:r>
        <w:rPr>
          <w:rFonts w:hint="eastAsia" w:ascii="宋体" w:hAnsi="宋体" w:cs="仿宋_GB2312"/>
          <w:kern w:val="0"/>
          <w:sz w:val="24"/>
          <w:u w:val="single"/>
        </w:rPr>
        <w:t xml:space="preserve">                     </w:t>
      </w:r>
      <w:r>
        <w:rPr>
          <w:rFonts w:hint="eastAsia" w:ascii="宋体" w:hAnsi="宋体" w:cs="仿宋_GB2312"/>
          <w:kern w:val="0"/>
          <w:sz w:val="24"/>
        </w:rPr>
        <w:t xml:space="preserve"> </w:t>
      </w:r>
    </w:p>
    <w:p>
      <w:pPr>
        <w:autoSpaceDE w:val="0"/>
        <w:autoSpaceDN w:val="0"/>
        <w:adjustRightInd w:val="0"/>
        <w:spacing w:line="360" w:lineRule="auto"/>
        <w:jc w:val="left"/>
        <w:rPr>
          <w:rFonts w:ascii="宋体" w:hAnsi="宋体" w:cs="仿宋_GB2312"/>
          <w:kern w:val="0"/>
          <w:sz w:val="24"/>
        </w:rPr>
      </w:pPr>
      <w:r>
        <w:rPr>
          <w:rFonts w:hint="eastAsia" w:ascii="宋体" w:hAnsi="宋体" w:cs="仿宋_GB2312"/>
          <w:kern w:val="0"/>
          <w:sz w:val="24"/>
        </w:rPr>
        <w:t xml:space="preserve">单位性质： </w:t>
      </w:r>
      <w:r>
        <w:rPr>
          <w:rFonts w:hint="eastAsia" w:ascii="宋体" w:hAnsi="宋体" w:cs="仿宋_GB2312"/>
          <w:kern w:val="0"/>
          <w:sz w:val="24"/>
          <w:u w:val="single"/>
        </w:rPr>
        <w:t xml:space="preserve">                      </w:t>
      </w:r>
      <w:r>
        <w:rPr>
          <w:rFonts w:hint="eastAsia" w:ascii="宋体" w:hAnsi="宋体" w:cs="仿宋_GB2312"/>
          <w:kern w:val="0"/>
          <w:sz w:val="24"/>
        </w:rPr>
        <w:t xml:space="preserve"> </w:t>
      </w:r>
    </w:p>
    <w:p>
      <w:pPr>
        <w:autoSpaceDE w:val="0"/>
        <w:autoSpaceDN w:val="0"/>
        <w:adjustRightInd w:val="0"/>
        <w:spacing w:line="360" w:lineRule="auto"/>
        <w:jc w:val="left"/>
        <w:rPr>
          <w:rFonts w:ascii="宋体" w:hAnsi="宋体" w:cs="仿宋_GB2312"/>
          <w:kern w:val="0"/>
          <w:sz w:val="24"/>
        </w:rPr>
      </w:pPr>
      <w:r>
        <w:rPr>
          <w:rFonts w:hint="eastAsia" w:ascii="宋体" w:hAnsi="宋体" w:cs="仿宋_GB2312"/>
          <w:kern w:val="0"/>
          <w:sz w:val="24"/>
        </w:rPr>
        <w:t xml:space="preserve">地    址： </w:t>
      </w:r>
      <w:r>
        <w:rPr>
          <w:rFonts w:hint="eastAsia" w:ascii="宋体" w:hAnsi="宋体" w:cs="仿宋_GB2312"/>
          <w:kern w:val="0"/>
          <w:sz w:val="24"/>
          <w:u w:val="single"/>
        </w:rPr>
        <w:t xml:space="preserve">                       </w:t>
      </w:r>
    </w:p>
    <w:p>
      <w:pPr>
        <w:autoSpaceDE w:val="0"/>
        <w:autoSpaceDN w:val="0"/>
        <w:adjustRightInd w:val="0"/>
        <w:spacing w:line="360" w:lineRule="auto"/>
        <w:jc w:val="left"/>
        <w:rPr>
          <w:rFonts w:ascii="宋体" w:hAnsi="宋体" w:cs="仿宋_GB2312"/>
          <w:kern w:val="0"/>
          <w:sz w:val="24"/>
        </w:rPr>
      </w:pPr>
      <w:r>
        <w:rPr>
          <w:rFonts w:hint="eastAsia" w:ascii="宋体" w:hAnsi="宋体" w:cs="仿宋_GB2312"/>
          <w:kern w:val="0"/>
          <w:sz w:val="24"/>
        </w:rPr>
        <w:t>成立时间：</w:t>
      </w:r>
      <w:r>
        <w:rPr>
          <w:rFonts w:hint="eastAsia" w:ascii="宋体" w:hAnsi="宋体" w:cs="仿宋_GB2312"/>
          <w:kern w:val="0"/>
          <w:sz w:val="24"/>
          <w:u w:val="single"/>
        </w:rPr>
        <w:t xml:space="preserve">     </w:t>
      </w:r>
      <w:r>
        <w:rPr>
          <w:rFonts w:ascii="宋体" w:hAnsi="宋体" w:cs="仿宋_GB2312"/>
          <w:kern w:val="0"/>
          <w:sz w:val="24"/>
        </w:rPr>
        <w:t xml:space="preserve"> </w:t>
      </w:r>
      <w:r>
        <w:rPr>
          <w:rFonts w:hint="eastAsia" w:ascii="宋体" w:hAnsi="宋体" w:cs="仿宋_GB2312"/>
          <w:kern w:val="0"/>
          <w:sz w:val="24"/>
        </w:rPr>
        <w:t>年</w:t>
      </w:r>
      <w:r>
        <w:rPr>
          <w:rFonts w:hint="eastAsia" w:ascii="宋体" w:hAnsi="宋体" w:cs="仿宋_GB2312"/>
          <w:kern w:val="0"/>
          <w:sz w:val="24"/>
          <w:u w:val="single"/>
        </w:rPr>
        <w:t xml:space="preserve">  </w:t>
      </w:r>
      <w:r>
        <w:rPr>
          <w:rFonts w:hint="eastAsia" w:ascii="宋体" w:hAnsi="宋体" w:cs="仿宋_GB2312"/>
          <w:kern w:val="0"/>
          <w:sz w:val="24"/>
        </w:rPr>
        <w:t>月</w:t>
      </w:r>
      <w:r>
        <w:rPr>
          <w:rFonts w:hint="eastAsia" w:ascii="宋体" w:hAnsi="宋体" w:cs="仿宋_GB2312"/>
          <w:kern w:val="0"/>
          <w:sz w:val="24"/>
          <w:u w:val="single"/>
        </w:rPr>
        <w:t xml:space="preserve">  </w:t>
      </w:r>
      <w:r>
        <w:rPr>
          <w:rFonts w:ascii="宋体" w:hAnsi="宋体" w:cs="仿宋_GB2312"/>
          <w:kern w:val="0"/>
          <w:sz w:val="24"/>
          <w:u w:val="single"/>
        </w:rPr>
        <w:t xml:space="preserve"> </w:t>
      </w:r>
      <w:r>
        <w:rPr>
          <w:rFonts w:hint="eastAsia" w:ascii="宋体" w:hAnsi="宋体" w:cs="仿宋_GB2312"/>
          <w:kern w:val="0"/>
          <w:sz w:val="24"/>
        </w:rPr>
        <w:t>日</w:t>
      </w:r>
    </w:p>
    <w:p>
      <w:pPr>
        <w:autoSpaceDE w:val="0"/>
        <w:autoSpaceDN w:val="0"/>
        <w:adjustRightInd w:val="0"/>
        <w:spacing w:line="360" w:lineRule="auto"/>
        <w:jc w:val="left"/>
        <w:rPr>
          <w:rFonts w:ascii="宋体" w:hAnsi="宋体" w:cs="仿宋_GB2312"/>
          <w:kern w:val="0"/>
          <w:sz w:val="24"/>
        </w:rPr>
      </w:pPr>
      <w:r>
        <w:rPr>
          <w:rFonts w:hint="eastAsia" w:ascii="宋体" w:hAnsi="宋体" w:cs="仿宋_GB2312"/>
          <w:kern w:val="0"/>
          <w:sz w:val="24"/>
        </w:rPr>
        <w:t>经营期限：</w:t>
      </w:r>
    </w:p>
    <w:p>
      <w:pPr>
        <w:autoSpaceDE w:val="0"/>
        <w:autoSpaceDN w:val="0"/>
        <w:adjustRightInd w:val="0"/>
        <w:spacing w:line="360" w:lineRule="auto"/>
        <w:jc w:val="left"/>
        <w:rPr>
          <w:rFonts w:ascii="宋体" w:hAnsi="宋体" w:cs="仿宋_GB2312"/>
          <w:kern w:val="0"/>
          <w:sz w:val="24"/>
        </w:rPr>
      </w:pPr>
    </w:p>
    <w:p>
      <w:pPr>
        <w:autoSpaceDE w:val="0"/>
        <w:autoSpaceDN w:val="0"/>
        <w:adjustRightInd w:val="0"/>
        <w:spacing w:line="360" w:lineRule="auto"/>
        <w:jc w:val="left"/>
        <w:rPr>
          <w:rFonts w:ascii="宋体" w:hAnsi="宋体" w:cs="仿宋_GB2312"/>
          <w:kern w:val="0"/>
          <w:sz w:val="24"/>
        </w:rPr>
      </w:pPr>
    </w:p>
    <w:p>
      <w:pPr>
        <w:autoSpaceDE w:val="0"/>
        <w:autoSpaceDN w:val="0"/>
        <w:adjustRightInd w:val="0"/>
        <w:spacing w:line="360" w:lineRule="auto"/>
        <w:jc w:val="left"/>
        <w:rPr>
          <w:rFonts w:ascii="宋体" w:hAnsi="宋体" w:cs="仿宋_GB2312"/>
          <w:kern w:val="0"/>
          <w:sz w:val="24"/>
        </w:rPr>
      </w:pPr>
      <w:r>
        <w:rPr>
          <w:rFonts w:hint="eastAsia" w:ascii="宋体" w:hAnsi="宋体" w:cs="仿宋_GB2312"/>
          <w:kern w:val="0"/>
          <w:sz w:val="24"/>
        </w:rPr>
        <w:t>姓名：</w:t>
      </w:r>
      <w:r>
        <w:rPr>
          <w:rFonts w:ascii="宋体" w:hAnsi="宋体" w:cs="仿宋_GB2312"/>
          <w:kern w:val="0"/>
          <w:sz w:val="24"/>
          <w:u w:val="single"/>
        </w:rPr>
        <w:t xml:space="preserve"> </w:t>
      </w:r>
      <w:r>
        <w:rPr>
          <w:rFonts w:hint="eastAsia" w:ascii="宋体" w:hAnsi="宋体" w:cs="仿宋_GB2312"/>
          <w:kern w:val="0"/>
          <w:sz w:val="24"/>
          <w:u w:val="single"/>
        </w:rPr>
        <w:t xml:space="preserve">   </w:t>
      </w:r>
      <w:r>
        <w:rPr>
          <w:rFonts w:hint="eastAsia" w:ascii="宋体" w:hAnsi="宋体" w:cs="仿宋_GB2312"/>
          <w:kern w:val="0"/>
          <w:sz w:val="24"/>
        </w:rPr>
        <w:t>性别：</w:t>
      </w:r>
      <w:r>
        <w:rPr>
          <w:rFonts w:ascii="宋体" w:hAnsi="宋体" w:cs="仿宋_GB2312"/>
          <w:kern w:val="0"/>
          <w:sz w:val="24"/>
          <w:u w:val="single"/>
        </w:rPr>
        <w:t xml:space="preserve"> </w:t>
      </w:r>
      <w:r>
        <w:rPr>
          <w:rFonts w:hint="eastAsia" w:ascii="宋体" w:hAnsi="宋体" w:cs="仿宋_GB2312"/>
          <w:kern w:val="0"/>
          <w:sz w:val="24"/>
          <w:u w:val="single"/>
        </w:rPr>
        <w:t xml:space="preserve">   </w:t>
      </w:r>
      <w:r>
        <w:rPr>
          <w:rFonts w:hint="eastAsia" w:ascii="宋体" w:hAnsi="宋体" w:cs="仿宋_GB2312"/>
          <w:kern w:val="0"/>
          <w:sz w:val="24"/>
        </w:rPr>
        <w:t>年龄：</w:t>
      </w:r>
      <w:r>
        <w:rPr>
          <w:rFonts w:ascii="宋体" w:hAnsi="宋体" w:cs="仿宋_GB2312"/>
          <w:kern w:val="0"/>
          <w:sz w:val="24"/>
          <w:u w:val="single"/>
        </w:rPr>
        <w:t xml:space="preserve"> </w:t>
      </w:r>
      <w:r>
        <w:rPr>
          <w:rFonts w:hint="eastAsia" w:ascii="宋体" w:hAnsi="宋体" w:cs="仿宋_GB2312"/>
          <w:kern w:val="0"/>
          <w:sz w:val="24"/>
          <w:u w:val="single"/>
        </w:rPr>
        <w:t xml:space="preserve">  </w:t>
      </w:r>
      <w:r>
        <w:rPr>
          <w:rFonts w:hint="eastAsia" w:ascii="宋体" w:hAnsi="宋体" w:cs="仿宋_GB2312"/>
          <w:kern w:val="0"/>
          <w:sz w:val="24"/>
        </w:rPr>
        <w:t xml:space="preserve"> 职务：</w:t>
      </w:r>
      <w:r>
        <w:rPr>
          <w:rFonts w:hint="eastAsia" w:ascii="宋体" w:hAnsi="宋体" w:cs="仿宋_GB2312"/>
          <w:kern w:val="0"/>
          <w:sz w:val="24"/>
          <w:u w:val="single"/>
        </w:rPr>
        <w:t xml:space="preserve">     </w:t>
      </w:r>
      <w:r>
        <w:rPr>
          <w:rFonts w:hint="eastAsia" w:ascii="宋体" w:hAnsi="宋体" w:cs="仿宋_GB2312"/>
          <w:kern w:val="0"/>
          <w:sz w:val="24"/>
        </w:rPr>
        <w:t>系</w:t>
      </w:r>
      <w:r>
        <w:rPr>
          <w:rFonts w:hint="eastAsia" w:ascii="宋体" w:hAnsi="宋体" w:cs="仿宋_GB2312"/>
          <w:kern w:val="0"/>
          <w:sz w:val="24"/>
          <w:u w:val="single"/>
        </w:rPr>
        <w:t xml:space="preserve">             </w:t>
      </w:r>
      <w:r>
        <w:rPr>
          <w:rFonts w:hint="eastAsia" w:ascii="宋体" w:hAnsi="宋体" w:cs="仿宋_GB2312"/>
          <w:kern w:val="0"/>
          <w:sz w:val="24"/>
        </w:rPr>
        <w:t>（投标人名称）的法定代表人。</w:t>
      </w:r>
    </w:p>
    <w:p>
      <w:pPr>
        <w:autoSpaceDE w:val="0"/>
        <w:autoSpaceDN w:val="0"/>
        <w:adjustRightInd w:val="0"/>
        <w:spacing w:line="360" w:lineRule="auto"/>
        <w:jc w:val="left"/>
        <w:rPr>
          <w:rFonts w:ascii="宋体" w:hAnsi="宋体" w:cs="仿宋_GB2312"/>
          <w:kern w:val="0"/>
          <w:sz w:val="24"/>
        </w:rPr>
      </w:pPr>
      <w:r>
        <w:rPr>
          <w:rFonts w:hint="eastAsia" w:ascii="宋体" w:hAnsi="宋体" w:cs="仿宋_GB2312"/>
          <w:kern w:val="0"/>
          <w:sz w:val="24"/>
        </w:rPr>
        <w:t>特此证明。</w:t>
      </w:r>
    </w:p>
    <w:p>
      <w:pPr>
        <w:autoSpaceDE w:val="0"/>
        <w:autoSpaceDN w:val="0"/>
        <w:adjustRightInd w:val="0"/>
        <w:spacing w:line="360" w:lineRule="auto"/>
        <w:jc w:val="left"/>
        <w:rPr>
          <w:rFonts w:ascii="宋体" w:hAnsi="宋体" w:cs="仿宋_GB2312"/>
          <w:kern w:val="0"/>
          <w:sz w:val="24"/>
        </w:rPr>
      </w:pPr>
    </w:p>
    <w:p>
      <w:pPr>
        <w:autoSpaceDE w:val="0"/>
        <w:autoSpaceDN w:val="0"/>
        <w:adjustRightInd w:val="0"/>
        <w:spacing w:line="360" w:lineRule="auto"/>
        <w:jc w:val="left"/>
        <w:rPr>
          <w:rFonts w:ascii="宋体" w:hAnsi="宋体" w:cs="仿宋_GB2312"/>
          <w:kern w:val="0"/>
          <w:sz w:val="24"/>
        </w:rPr>
      </w:pPr>
    </w:p>
    <w:p>
      <w:pPr>
        <w:autoSpaceDE w:val="0"/>
        <w:autoSpaceDN w:val="0"/>
        <w:adjustRightInd w:val="0"/>
        <w:spacing w:line="360" w:lineRule="auto"/>
        <w:jc w:val="left"/>
        <w:rPr>
          <w:rFonts w:ascii="宋体" w:hAnsi="宋体" w:cs="仿宋_GB2312"/>
          <w:kern w:val="0"/>
          <w:sz w:val="24"/>
        </w:rPr>
      </w:pPr>
    </w:p>
    <w:p>
      <w:pPr>
        <w:autoSpaceDE w:val="0"/>
        <w:autoSpaceDN w:val="0"/>
        <w:adjustRightInd w:val="0"/>
        <w:spacing w:line="360" w:lineRule="auto"/>
        <w:jc w:val="left"/>
        <w:rPr>
          <w:rFonts w:ascii="宋体" w:hAnsi="宋体" w:cs="仿宋_GB2312"/>
          <w:kern w:val="0"/>
          <w:sz w:val="24"/>
        </w:rPr>
      </w:pPr>
    </w:p>
    <w:p>
      <w:pPr>
        <w:autoSpaceDE w:val="0"/>
        <w:autoSpaceDN w:val="0"/>
        <w:adjustRightInd w:val="0"/>
        <w:spacing w:line="360" w:lineRule="auto"/>
        <w:ind w:left="5399" w:leftChars="2571"/>
        <w:jc w:val="left"/>
        <w:rPr>
          <w:rFonts w:ascii="宋体" w:hAnsi="宋体" w:cs="仿宋_GB2312"/>
          <w:kern w:val="0"/>
          <w:sz w:val="24"/>
        </w:rPr>
      </w:pPr>
      <w:r>
        <w:rPr>
          <w:rFonts w:hint="eastAsia" w:ascii="宋体" w:hAnsi="宋体" w:cs="仿宋_GB2312"/>
          <w:kern w:val="0"/>
          <w:sz w:val="24"/>
        </w:rPr>
        <w:t xml:space="preserve">投标人：          </w:t>
      </w:r>
      <w:r>
        <w:rPr>
          <w:rFonts w:ascii="宋体" w:hAnsi="宋体" w:cs="仿宋_GB2312"/>
          <w:kern w:val="0"/>
          <w:sz w:val="24"/>
        </w:rPr>
        <w:t xml:space="preserve"> </w:t>
      </w:r>
      <w:r>
        <w:rPr>
          <w:rFonts w:hint="eastAsia" w:ascii="宋体" w:hAnsi="宋体" w:cs="仿宋_GB2312"/>
          <w:kern w:val="0"/>
          <w:sz w:val="24"/>
        </w:rPr>
        <w:t>（盖单位章）</w:t>
      </w:r>
    </w:p>
    <w:p>
      <w:pPr>
        <w:autoSpaceDE w:val="0"/>
        <w:autoSpaceDN w:val="0"/>
        <w:adjustRightInd w:val="0"/>
        <w:spacing w:line="360" w:lineRule="auto"/>
        <w:ind w:left="5399" w:leftChars="2571"/>
        <w:jc w:val="left"/>
        <w:rPr>
          <w:rFonts w:ascii="宋体" w:hAnsi="宋体" w:cs="仿宋_GB2312"/>
          <w:kern w:val="0"/>
          <w:sz w:val="24"/>
        </w:rPr>
      </w:pPr>
    </w:p>
    <w:p>
      <w:pPr>
        <w:autoSpaceDE w:val="0"/>
        <w:autoSpaceDN w:val="0"/>
        <w:adjustRightInd w:val="0"/>
        <w:spacing w:line="360" w:lineRule="auto"/>
        <w:ind w:left="6659" w:leftChars="3171"/>
        <w:jc w:val="left"/>
        <w:rPr>
          <w:rFonts w:ascii="宋体" w:hAnsi="宋体" w:cs="仿宋_GB2312"/>
          <w:kern w:val="0"/>
          <w:sz w:val="24"/>
        </w:rPr>
      </w:pPr>
      <w:r>
        <w:rPr>
          <w:rFonts w:hint="eastAsia" w:ascii="宋体" w:hAnsi="宋体" w:cs="仿宋_GB2312"/>
          <w:kern w:val="0"/>
          <w:sz w:val="24"/>
        </w:rPr>
        <w:t>年</w:t>
      </w:r>
      <w:r>
        <w:rPr>
          <w:rFonts w:ascii="宋体" w:hAnsi="宋体" w:cs="仿宋_GB2312"/>
          <w:kern w:val="0"/>
          <w:sz w:val="24"/>
        </w:rPr>
        <w:t xml:space="preserve"> </w:t>
      </w:r>
      <w:r>
        <w:rPr>
          <w:rFonts w:hint="eastAsia" w:ascii="宋体" w:hAnsi="宋体" w:cs="仿宋_GB2312"/>
          <w:kern w:val="0"/>
          <w:sz w:val="24"/>
        </w:rPr>
        <w:t>月</w:t>
      </w:r>
      <w:r>
        <w:rPr>
          <w:rFonts w:ascii="宋体" w:hAnsi="宋体" w:cs="仿宋_GB2312"/>
          <w:kern w:val="0"/>
          <w:sz w:val="24"/>
        </w:rPr>
        <w:t xml:space="preserve"> </w:t>
      </w:r>
      <w:r>
        <w:rPr>
          <w:rFonts w:hint="eastAsia" w:ascii="宋体" w:hAnsi="宋体" w:cs="仿宋_GB2312"/>
          <w:kern w:val="0"/>
          <w:sz w:val="24"/>
        </w:rPr>
        <w:t>日</w:t>
      </w:r>
    </w:p>
    <w:p>
      <w:pPr>
        <w:spacing w:line="360" w:lineRule="auto"/>
        <w:outlineLvl w:val="1"/>
        <w:rPr>
          <w:b/>
          <w:sz w:val="24"/>
        </w:rPr>
      </w:pPr>
      <w:r>
        <w:rPr>
          <w:rFonts w:ascii="宋体" w:hAnsi="宋体" w:cs="TimesNewRomanPSMT"/>
          <w:kern w:val="0"/>
          <w:sz w:val="18"/>
          <w:szCs w:val="18"/>
        </w:rPr>
        <w:br w:type="page"/>
      </w:r>
      <w:bookmarkStart w:id="339" w:name="_Toc12150"/>
      <w:bookmarkStart w:id="340" w:name="_Toc32618"/>
      <w:bookmarkStart w:id="341" w:name="_Toc195922058"/>
      <w:r>
        <w:rPr>
          <w:rFonts w:hint="eastAsia"/>
          <w:b/>
          <w:sz w:val="24"/>
        </w:rPr>
        <w:t>附件4  授权委托书</w:t>
      </w:r>
      <w:bookmarkEnd w:id="339"/>
      <w:bookmarkEnd w:id="340"/>
    </w:p>
    <w:p>
      <w:pPr>
        <w:autoSpaceDE w:val="0"/>
        <w:autoSpaceDN w:val="0"/>
        <w:adjustRightInd w:val="0"/>
        <w:jc w:val="center"/>
        <w:rPr>
          <w:rFonts w:ascii="宋体" w:hAnsi="宋体" w:cs="TimesNewRomanPSMT"/>
          <w:kern w:val="0"/>
          <w:sz w:val="18"/>
          <w:szCs w:val="18"/>
        </w:rPr>
      </w:pPr>
    </w:p>
    <w:p>
      <w:pPr>
        <w:autoSpaceDE w:val="0"/>
        <w:autoSpaceDN w:val="0"/>
        <w:adjustRightInd w:val="0"/>
        <w:jc w:val="center"/>
        <w:rPr>
          <w:rFonts w:ascii="宋体" w:hAnsi="宋体" w:cs="黑体"/>
          <w:kern w:val="0"/>
          <w:sz w:val="28"/>
          <w:szCs w:val="28"/>
        </w:rPr>
      </w:pPr>
      <w:r>
        <w:rPr>
          <w:rFonts w:hint="eastAsia" w:ascii="宋体" w:hAnsi="宋体" w:cs="黑体"/>
          <w:kern w:val="0"/>
          <w:sz w:val="28"/>
          <w:szCs w:val="28"/>
        </w:rPr>
        <w:t>授权委托书</w:t>
      </w:r>
      <w:bookmarkEnd w:id="341"/>
    </w:p>
    <w:p>
      <w:pPr>
        <w:autoSpaceDE w:val="0"/>
        <w:autoSpaceDN w:val="0"/>
        <w:adjustRightInd w:val="0"/>
        <w:jc w:val="center"/>
        <w:rPr>
          <w:rFonts w:ascii="宋体" w:hAnsi="宋体" w:cs="黑体"/>
          <w:kern w:val="0"/>
          <w:sz w:val="28"/>
          <w:szCs w:val="28"/>
        </w:rPr>
      </w:pPr>
    </w:p>
    <w:p>
      <w:pPr>
        <w:autoSpaceDE w:val="0"/>
        <w:autoSpaceDN w:val="0"/>
        <w:adjustRightInd w:val="0"/>
        <w:jc w:val="left"/>
        <w:rPr>
          <w:rFonts w:ascii="宋体" w:hAnsi="宋体" w:cs="仿宋_GB2312"/>
          <w:kern w:val="0"/>
          <w:szCs w:val="21"/>
        </w:rPr>
      </w:pPr>
    </w:p>
    <w:p>
      <w:pPr>
        <w:autoSpaceDE w:val="0"/>
        <w:autoSpaceDN w:val="0"/>
        <w:adjustRightInd w:val="0"/>
        <w:spacing w:line="360" w:lineRule="auto"/>
        <w:ind w:firstLine="480" w:firstLineChars="200"/>
        <w:jc w:val="left"/>
        <w:rPr>
          <w:rFonts w:ascii="宋体" w:hAnsi="宋体" w:cs="仿宋_GB2312"/>
          <w:kern w:val="0"/>
          <w:sz w:val="24"/>
        </w:rPr>
      </w:pPr>
      <w:r>
        <w:rPr>
          <w:rFonts w:hint="eastAsia" w:ascii="宋体" w:hAnsi="宋体" w:cs="仿宋_GB2312"/>
          <w:kern w:val="0"/>
          <w:sz w:val="24"/>
        </w:rPr>
        <w:t>本人</w:t>
      </w:r>
      <w:r>
        <w:rPr>
          <w:rFonts w:ascii="宋体" w:hAnsi="宋体" w:cs="仿宋_GB2312"/>
          <w:kern w:val="0"/>
          <w:sz w:val="24"/>
          <w:u w:val="single"/>
        </w:rPr>
        <w:t xml:space="preserve"> </w:t>
      </w:r>
      <w:r>
        <w:rPr>
          <w:rFonts w:hint="eastAsia" w:ascii="宋体" w:hAnsi="宋体" w:cs="仿宋_GB2312"/>
          <w:kern w:val="0"/>
          <w:sz w:val="24"/>
          <w:u w:val="single"/>
        </w:rPr>
        <w:t xml:space="preserve">     </w:t>
      </w:r>
      <w:r>
        <w:rPr>
          <w:rFonts w:hint="eastAsia" w:ascii="宋体" w:hAnsi="宋体" w:cs="仿宋_GB2312"/>
          <w:kern w:val="0"/>
          <w:sz w:val="24"/>
        </w:rPr>
        <w:t>（姓名）系</w:t>
      </w:r>
      <w:r>
        <w:rPr>
          <w:rFonts w:ascii="宋体" w:hAnsi="宋体" w:cs="仿宋_GB2312"/>
          <w:kern w:val="0"/>
          <w:sz w:val="24"/>
          <w:u w:val="single"/>
        </w:rPr>
        <w:t xml:space="preserve"> </w:t>
      </w:r>
      <w:r>
        <w:rPr>
          <w:rFonts w:hint="eastAsia" w:ascii="宋体" w:hAnsi="宋体" w:cs="仿宋_GB2312"/>
          <w:kern w:val="0"/>
          <w:sz w:val="24"/>
          <w:u w:val="single"/>
        </w:rPr>
        <w:t xml:space="preserve">       </w:t>
      </w:r>
      <w:r>
        <w:rPr>
          <w:rFonts w:hint="eastAsia" w:ascii="宋体" w:hAnsi="宋体" w:cs="仿宋_GB2312"/>
          <w:kern w:val="0"/>
          <w:sz w:val="24"/>
        </w:rPr>
        <w:t>（投标人名称）的法定代表人，现委托</w:t>
      </w:r>
      <w:r>
        <w:rPr>
          <w:rFonts w:hint="eastAsia" w:ascii="宋体" w:hAnsi="宋体" w:cs="仿宋_GB2312"/>
          <w:kern w:val="0"/>
          <w:sz w:val="24"/>
          <w:u w:val="single"/>
        </w:rPr>
        <w:t xml:space="preserve">      </w:t>
      </w:r>
      <w:r>
        <w:rPr>
          <w:rFonts w:hint="eastAsia" w:ascii="宋体" w:hAnsi="宋体" w:cs="仿宋_GB2312"/>
          <w:kern w:val="0"/>
          <w:sz w:val="24"/>
        </w:rPr>
        <w:t>（姓名）为我方代理人。代理人根据授权，以我方名义签署、澄清、说明、补正、递交、撤回、修改</w:t>
      </w:r>
      <w:r>
        <w:rPr>
          <w:rFonts w:ascii="宋体" w:hAnsi="宋体" w:cs="仿宋_GB2312"/>
          <w:kern w:val="0"/>
          <w:sz w:val="24"/>
          <w:u w:val="single"/>
        </w:rPr>
        <w:t xml:space="preserve"> </w:t>
      </w:r>
      <w:r>
        <w:rPr>
          <w:rFonts w:hint="eastAsia" w:ascii="宋体" w:hAnsi="宋体" w:cs="仿宋_GB2312"/>
          <w:kern w:val="0"/>
          <w:sz w:val="24"/>
          <w:u w:val="single"/>
        </w:rPr>
        <w:t xml:space="preserve">           </w:t>
      </w:r>
      <w:r>
        <w:rPr>
          <w:rFonts w:hint="eastAsia" w:ascii="宋体" w:hAnsi="宋体" w:cs="仿宋_GB2312"/>
          <w:kern w:val="0"/>
          <w:sz w:val="24"/>
        </w:rPr>
        <w:t>（项目名称）投标文件、签订合同和处理有关事宜，其法律后果由我方承担。</w:t>
      </w:r>
    </w:p>
    <w:p>
      <w:pPr>
        <w:autoSpaceDE w:val="0"/>
        <w:autoSpaceDN w:val="0"/>
        <w:adjustRightInd w:val="0"/>
        <w:spacing w:line="360" w:lineRule="auto"/>
        <w:jc w:val="left"/>
        <w:rPr>
          <w:rFonts w:ascii="宋体" w:hAnsi="宋体" w:cs="仿宋_GB2312"/>
          <w:kern w:val="0"/>
          <w:sz w:val="24"/>
        </w:rPr>
      </w:pPr>
      <w:r>
        <w:rPr>
          <w:rFonts w:hint="eastAsia" w:ascii="宋体" w:hAnsi="宋体" w:cs="仿宋_GB2312"/>
          <w:kern w:val="0"/>
          <w:sz w:val="24"/>
        </w:rPr>
        <w:t>委托期限：</w:t>
      </w:r>
      <w:r>
        <w:rPr>
          <w:rFonts w:hint="eastAsia" w:ascii="宋体" w:hAnsi="宋体" w:cs="仿宋_GB2312"/>
          <w:kern w:val="0"/>
          <w:sz w:val="24"/>
          <w:u w:val="single"/>
        </w:rPr>
        <w:t xml:space="preserve">             </w:t>
      </w:r>
      <w:r>
        <w:rPr>
          <w:rFonts w:ascii="宋体" w:hAnsi="宋体" w:cs="仿宋_GB2312"/>
          <w:kern w:val="0"/>
          <w:sz w:val="24"/>
        </w:rPr>
        <w:t xml:space="preserve"> </w:t>
      </w:r>
      <w:r>
        <w:rPr>
          <w:rFonts w:hint="eastAsia" w:ascii="宋体" w:hAnsi="宋体" w:cs="仿宋_GB2312"/>
          <w:kern w:val="0"/>
          <w:sz w:val="24"/>
        </w:rPr>
        <w:t>。</w:t>
      </w:r>
    </w:p>
    <w:p>
      <w:pPr>
        <w:autoSpaceDE w:val="0"/>
        <w:autoSpaceDN w:val="0"/>
        <w:adjustRightInd w:val="0"/>
        <w:spacing w:line="360" w:lineRule="auto"/>
        <w:jc w:val="left"/>
        <w:rPr>
          <w:rFonts w:ascii="宋体" w:hAnsi="宋体" w:cs="仿宋_GB2312"/>
          <w:kern w:val="0"/>
          <w:sz w:val="24"/>
        </w:rPr>
      </w:pPr>
    </w:p>
    <w:p>
      <w:pPr>
        <w:autoSpaceDE w:val="0"/>
        <w:autoSpaceDN w:val="0"/>
        <w:adjustRightInd w:val="0"/>
        <w:spacing w:line="360" w:lineRule="auto"/>
        <w:jc w:val="left"/>
        <w:rPr>
          <w:rFonts w:ascii="宋体" w:hAnsi="宋体" w:cs="仿宋_GB2312"/>
          <w:kern w:val="0"/>
          <w:sz w:val="24"/>
        </w:rPr>
      </w:pPr>
      <w:r>
        <w:rPr>
          <w:rFonts w:hint="eastAsia" w:ascii="宋体" w:hAnsi="宋体" w:cs="仿宋_GB2312"/>
          <w:kern w:val="0"/>
          <w:sz w:val="24"/>
        </w:rPr>
        <w:t>代理人无转委托权。</w:t>
      </w:r>
    </w:p>
    <w:p>
      <w:pPr>
        <w:autoSpaceDE w:val="0"/>
        <w:autoSpaceDN w:val="0"/>
        <w:adjustRightInd w:val="0"/>
        <w:spacing w:line="360" w:lineRule="auto"/>
        <w:jc w:val="left"/>
        <w:rPr>
          <w:rFonts w:ascii="宋体" w:hAnsi="宋体" w:cs="仿宋_GB2312"/>
          <w:kern w:val="0"/>
          <w:sz w:val="24"/>
        </w:rPr>
      </w:pPr>
    </w:p>
    <w:p>
      <w:pPr>
        <w:autoSpaceDE w:val="0"/>
        <w:autoSpaceDN w:val="0"/>
        <w:adjustRightInd w:val="0"/>
        <w:spacing w:line="360" w:lineRule="auto"/>
        <w:jc w:val="left"/>
        <w:rPr>
          <w:rFonts w:ascii="宋体" w:hAnsi="宋体" w:cs="仿宋_GB2312"/>
          <w:kern w:val="0"/>
          <w:sz w:val="24"/>
        </w:rPr>
      </w:pPr>
    </w:p>
    <w:p>
      <w:pPr>
        <w:autoSpaceDE w:val="0"/>
        <w:autoSpaceDN w:val="0"/>
        <w:adjustRightInd w:val="0"/>
        <w:spacing w:line="360" w:lineRule="auto"/>
        <w:jc w:val="left"/>
        <w:rPr>
          <w:rFonts w:ascii="宋体" w:hAnsi="宋体" w:cs="仿宋_GB2312"/>
          <w:kern w:val="0"/>
          <w:sz w:val="24"/>
        </w:rPr>
      </w:pPr>
    </w:p>
    <w:p>
      <w:pPr>
        <w:autoSpaceDE w:val="0"/>
        <w:autoSpaceDN w:val="0"/>
        <w:adjustRightInd w:val="0"/>
        <w:spacing w:line="360" w:lineRule="auto"/>
        <w:jc w:val="left"/>
        <w:rPr>
          <w:rFonts w:ascii="宋体" w:hAnsi="宋体" w:cs="仿宋_GB2312"/>
          <w:kern w:val="0"/>
          <w:sz w:val="24"/>
        </w:rPr>
      </w:pPr>
      <w:r>
        <w:rPr>
          <w:rFonts w:hint="eastAsia" w:ascii="宋体" w:hAnsi="宋体" w:cs="仿宋_GB2312"/>
          <w:kern w:val="0"/>
          <w:sz w:val="24"/>
        </w:rPr>
        <w:t>附：法定代表人身份证明</w:t>
      </w:r>
    </w:p>
    <w:p>
      <w:pPr>
        <w:autoSpaceDE w:val="0"/>
        <w:autoSpaceDN w:val="0"/>
        <w:adjustRightInd w:val="0"/>
        <w:spacing w:line="360" w:lineRule="auto"/>
        <w:ind w:firstLine="480"/>
        <w:jc w:val="left"/>
        <w:rPr>
          <w:rFonts w:ascii="宋体" w:hAnsi="宋体" w:cs="仿宋_GB2312"/>
          <w:kern w:val="0"/>
          <w:sz w:val="24"/>
        </w:rPr>
      </w:pPr>
      <w:r>
        <w:rPr>
          <w:rFonts w:hint="eastAsia" w:ascii="宋体" w:hAnsi="宋体" w:cs="仿宋_GB2312"/>
          <w:kern w:val="0"/>
          <w:sz w:val="24"/>
        </w:rPr>
        <w:t>委托代理人身份证复印件</w:t>
      </w:r>
    </w:p>
    <w:p>
      <w:pPr>
        <w:autoSpaceDE w:val="0"/>
        <w:autoSpaceDN w:val="0"/>
        <w:adjustRightInd w:val="0"/>
        <w:spacing w:line="360" w:lineRule="auto"/>
        <w:jc w:val="left"/>
        <w:rPr>
          <w:rFonts w:ascii="宋体" w:hAnsi="宋体" w:cs="仿宋_GB2312"/>
          <w:kern w:val="0"/>
          <w:sz w:val="24"/>
        </w:rPr>
      </w:pPr>
    </w:p>
    <w:p>
      <w:pPr>
        <w:autoSpaceDE w:val="0"/>
        <w:autoSpaceDN w:val="0"/>
        <w:adjustRightInd w:val="0"/>
        <w:spacing w:line="360" w:lineRule="auto"/>
        <w:jc w:val="left"/>
        <w:rPr>
          <w:rFonts w:ascii="宋体" w:hAnsi="宋体" w:cs="仿宋_GB2312"/>
          <w:kern w:val="0"/>
          <w:sz w:val="24"/>
        </w:rPr>
      </w:pPr>
    </w:p>
    <w:p>
      <w:pPr>
        <w:autoSpaceDE w:val="0"/>
        <w:autoSpaceDN w:val="0"/>
        <w:adjustRightInd w:val="0"/>
        <w:spacing w:line="360" w:lineRule="auto"/>
        <w:jc w:val="left"/>
        <w:rPr>
          <w:rFonts w:ascii="宋体" w:hAnsi="宋体" w:cs="仿宋_GB2312"/>
          <w:kern w:val="0"/>
          <w:sz w:val="24"/>
        </w:rPr>
      </w:pPr>
    </w:p>
    <w:p>
      <w:pPr>
        <w:autoSpaceDE w:val="0"/>
        <w:autoSpaceDN w:val="0"/>
        <w:adjustRightInd w:val="0"/>
        <w:spacing w:line="360" w:lineRule="auto"/>
        <w:ind w:left="3958" w:leftChars="1885"/>
        <w:jc w:val="left"/>
        <w:rPr>
          <w:rFonts w:ascii="宋体" w:hAnsi="宋体" w:cs="仿宋_GB2312"/>
          <w:kern w:val="0"/>
          <w:sz w:val="24"/>
        </w:rPr>
      </w:pPr>
      <w:r>
        <w:rPr>
          <w:rFonts w:hint="eastAsia" w:ascii="宋体" w:hAnsi="宋体" w:cs="仿宋_GB2312"/>
          <w:kern w:val="0"/>
          <w:sz w:val="24"/>
        </w:rPr>
        <w:t>投标人：</w:t>
      </w:r>
      <w:r>
        <w:rPr>
          <w:rFonts w:ascii="宋体" w:hAnsi="宋体" w:cs="仿宋_GB2312"/>
          <w:kern w:val="0"/>
          <w:sz w:val="24"/>
        </w:rPr>
        <w:t xml:space="preserve"> </w:t>
      </w:r>
      <w:r>
        <w:rPr>
          <w:rFonts w:hint="eastAsia" w:ascii="宋体" w:hAnsi="宋体" w:cs="仿宋_GB2312"/>
          <w:kern w:val="0"/>
          <w:sz w:val="24"/>
        </w:rPr>
        <w:t xml:space="preserve">           （盖单位章）</w:t>
      </w:r>
    </w:p>
    <w:p>
      <w:pPr>
        <w:autoSpaceDE w:val="0"/>
        <w:autoSpaceDN w:val="0"/>
        <w:adjustRightInd w:val="0"/>
        <w:spacing w:line="360" w:lineRule="auto"/>
        <w:ind w:left="3958" w:leftChars="1885"/>
        <w:jc w:val="left"/>
        <w:rPr>
          <w:rFonts w:ascii="宋体" w:hAnsi="宋体" w:cs="仿宋_GB2312"/>
          <w:kern w:val="0"/>
          <w:sz w:val="24"/>
        </w:rPr>
      </w:pPr>
      <w:r>
        <w:rPr>
          <w:rFonts w:hint="eastAsia" w:ascii="宋体" w:hAnsi="宋体" w:cs="仿宋_GB2312"/>
          <w:kern w:val="0"/>
          <w:sz w:val="24"/>
        </w:rPr>
        <w:t>法定代表人：</w:t>
      </w:r>
      <w:r>
        <w:rPr>
          <w:rFonts w:ascii="宋体" w:hAnsi="宋体" w:cs="仿宋_GB2312"/>
          <w:kern w:val="0"/>
          <w:sz w:val="24"/>
        </w:rPr>
        <w:t xml:space="preserve"> </w:t>
      </w:r>
      <w:r>
        <w:rPr>
          <w:rFonts w:hint="eastAsia" w:ascii="宋体" w:hAnsi="宋体" w:cs="仿宋_GB2312"/>
          <w:kern w:val="0"/>
          <w:sz w:val="24"/>
        </w:rPr>
        <w:t xml:space="preserve">            （签字或加盖人名章）</w:t>
      </w:r>
    </w:p>
    <w:p>
      <w:pPr>
        <w:autoSpaceDE w:val="0"/>
        <w:autoSpaceDN w:val="0"/>
        <w:adjustRightInd w:val="0"/>
        <w:spacing w:line="360" w:lineRule="auto"/>
        <w:ind w:left="3958" w:leftChars="1885"/>
        <w:jc w:val="left"/>
        <w:rPr>
          <w:rFonts w:ascii="宋体" w:hAnsi="宋体" w:cs="仿宋_GB2312"/>
          <w:kern w:val="0"/>
          <w:sz w:val="24"/>
        </w:rPr>
      </w:pPr>
      <w:r>
        <w:rPr>
          <w:rFonts w:hint="eastAsia" w:ascii="宋体" w:hAnsi="宋体" w:cs="仿宋_GB2312"/>
          <w:kern w:val="0"/>
          <w:sz w:val="24"/>
        </w:rPr>
        <w:t>身份证号码：</w:t>
      </w:r>
    </w:p>
    <w:p>
      <w:pPr>
        <w:autoSpaceDE w:val="0"/>
        <w:autoSpaceDN w:val="0"/>
        <w:adjustRightInd w:val="0"/>
        <w:spacing w:line="360" w:lineRule="auto"/>
        <w:ind w:left="3958" w:leftChars="1885"/>
        <w:jc w:val="left"/>
        <w:rPr>
          <w:rFonts w:ascii="宋体" w:hAnsi="宋体" w:cs="仿宋_GB2312"/>
          <w:kern w:val="0"/>
          <w:sz w:val="24"/>
        </w:rPr>
      </w:pPr>
      <w:r>
        <w:rPr>
          <w:rFonts w:hint="eastAsia" w:ascii="宋体" w:hAnsi="宋体" w:cs="仿宋_GB2312"/>
          <w:kern w:val="0"/>
          <w:sz w:val="24"/>
        </w:rPr>
        <w:t>委托代理人：</w:t>
      </w:r>
      <w:r>
        <w:rPr>
          <w:rFonts w:ascii="宋体" w:hAnsi="宋体" w:cs="仿宋_GB2312"/>
          <w:kern w:val="0"/>
          <w:sz w:val="24"/>
        </w:rPr>
        <w:t xml:space="preserve"> </w:t>
      </w:r>
      <w:r>
        <w:rPr>
          <w:rFonts w:hint="eastAsia" w:ascii="宋体" w:hAnsi="宋体" w:cs="仿宋_GB2312"/>
          <w:kern w:val="0"/>
          <w:sz w:val="24"/>
        </w:rPr>
        <w:t xml:space="preserve">             （签字或加盖人名章）</w:t>
      </w:r>
    </w:p>
    <w:p>
      <w:pPr>
        <w:autoSpaceDE w:val="0"/>
        <w:autoSpaceDN w:val="0"/>
        <w:adjustRightInd w:val="0"/>
        <w:spacing w:line="360" w:lineRule="auto"/>
        <w:ind w:left="3958" w:leftChars="1885"/>
        <w:jc w:val="left"/>
        <w:rPr>
          <w:rFonts w:ascii="宋体" w:hAnsi="宋体" w:cs="仿宋_GB2312"/>
          <w:kern w:val="0"/>
          <w:sz w:val="24"/>
        </w:rPr>
      </w:pPr>
      <w:r>
        <w:rPr>
          <w:rFonts w:hint="eastAsia" w:ascii="宋体" w:hAnsi="宋体" w:cs="仿宋_GB2312"/>
          <w:kern w:val="0"/>
          <w:sz w:val="24"/>
        </w:rPr>
        <w:t>身份证号码：</w:t>
      </w:r>
    </w:p>
    <w:p>
      <w:pPr>
        <w:autoSpaceDE w:val="0"/>
        <w:autoSpaceDN w:val="0"/>
        <w:adjustRightInd w:val="0"/>
        <w:spacing w:line="360" w:lineRule="auto"/>
        <w:ind w:left="3958" w:leftChars="1885"/>
        <w:jc w:val="left"/>
        <w:rPr>
          <w:rFonts w:ascii="宋体" w:hAnsi="宋体" w:cs="仿宋_GB2312"/>
          <w:kern w:val="0"/>
          <w:sz w:val="24"/>
        </w:rPr>
      </w:pPr>
      <w:r>
        <w:rPr>
          <w:rFonts w:hint="eastAsia" w:ascii="宋体" w:hAnsi="宋体" w:cs="仿宋_GB2312"/>
          <w:kern w:val="0"/>
          <w:sz w:val="24"/>
        </w:rPr>
        <w:t>年</w:t>
      </w:r>
      <w:r>
        <w:rPr>
          <w:rFonts w:ascii="宋体" w:hAnsi="宋体" w:cs="仿宋_GB2312"/>
          <w:kern w:val="0"/>
          <w:sz w:val="24"/>
        </w:rPr>
        <w:t xml:space="preserve"> </w:t>
      </w:r>
      <w:r>
        <w:rPr>
          <w:rFonts w:hint="eastAsia" w:ascii="宋体" w:hAnsi="宋体" w:cs="仿宋_GB2312"/>
          <w:kern w:val="0"/>
          <w:sz w:val="24"/>
        </w:rPr>
        <w:t>月</w:t>
      </w:r>
      <w:r>
        <w:rPr>
          <w:rFonts w:ascii="宋体" w:hAnsi="宋体" w:cs="仿宋_GB2312"/>
          <w:kern w:val="0"/>
          <w:sz w:val="24"/>
        </w:rPr>
        <w:t xml:space="preserve"> </w:t>
      </w:r>
      <w:r>
        <w:rPr>
          <w:rFonts w:hint="eastAsia" w:ascii="宋体" w:hAnsi="宋体" w:cs="仿宋_GB2312"/>
          <w:kern w:val="0"/>
          <w:sz w:val="24"/>
        </w:rPr>
        <w:t>日</w:t>
      </w:r>
    </w:p>
    <w:p>
      <w:pPr>
        <w:spacing w:line="360" w:lineRule="auto"/>
        <w:outlineLvl w:val="1"/>
        <w:rPr>
          <w:rFonts w:ascii="宋体" w:hAnsi="宋体"/>
          <w:b/>
          <w:sz w:val="24"/>
        </w:rPr>
      </w:pPr>
      <w:bookmarkStart w:id="342" w:name="_Toc410631175"/>
      <w:bookmarkStart w:id="343" w:name="_Toc414445766"/>
      <w:r>
        <w:rPr>
          <w:rFonts w:ascii="Arial" w:hAnsi="宋体" w:cs="Arial"/>
          <w:sz w:val="28"/>
          <w:szCs w:val="28"/>
        </w:rPr>
        <w:br w:type="page"/>
      </w:r>
      <w:bookmarkEnd w:id="342"/>
      <w:bookmarkEnd w:id="343"/>
      <w:bookmarkStart w:id="344" w:name="_Toc13741"/>
      <w:bookmarkStart w:id="345" w:name="_Toc2041"/>
      <w:r>
        <w:rPr>
          <w:rFonts w:hint="eastAsia"/>
          <w:b/>
          <w:sz w:val="24"/>
        </w:rPr>
        <w:t>附件5　投标保证金</w:t>
      </w:r>
      <w:bookmarkEnd w:id="335"/>
      <w:bookmarkEnd w:id="336"/>
      <w:r>
        <w:rPr>
          <w:rFonts w:hint="eastAsia" w:ascii="宋体" w:hAnsi="宋体"/>
          <w:b/>
          <w:sz w:val="24"/>
        </w:rPr>
        <w:t>（</w:t>
      </w:r>
      <w:r>
        <w:rPr>
          <w:rFonts w:hint="eastAsia" w:ascii="宋体" w:hAnsi="宋体"/>
          <w:sz w:val="24"/>
        </w:rPr>
        <w:t>支票、汇票或本票的复印件，或采用汇款、网银等方式提交的保证金的汇款底单复印件</w:t>
      </w:r>
      <w:r>
        <w:rPr>
          <w:rFonts w:hint="eastAsia" w:ascii="宋体" w:hAnsi="宋体"/>
          <w:b/>
          <w:sz w:val="24"/>
        </w:rPr>
        <w:t>）</w:t>
      </w:r>
      <w:bookmarkEnd w:id="344"/>
      <w:bookmarkEnd w:id="345"/>
    </w:p>
    <w:p>
      <w:pPr>
        <w:jc w:val="center"/>
        <w:rPr>
          <w:b/>
          <w:sz w:val="24"/>
        </w:rPr>
      </w:pPr>
    </w:p>
    <w:p>
      <w:pPr>
        <w:ind w:firstLine="422"/>
        <w:rPr>
          <w:rFonts w:ascii="宋体"/>
          <w:b/>
          <w:szCs w:val="21"/>
        </w:rPr>
      </w:pPr>
    </w:p>
    <w:p>
      <w:pPr>
        <w:ind w:firstLine="422"/>
        <w:rPr>
          <w:rFonts w:ascii="宋体"/>
          <w:b/>
          <w:szCs w:val="21"/>
        </w:rPr>
      </w:pPr>
    </w:p>
    <w:p>
      <w:pPr>
        <w:ind w:firstLine="422"/>
        <w:rPr>
          <w:rFonts w:ascii="宋体"/>
          <w:b/>
          <w:szCs w:val="21"/>
        </w:rPr>
      </w:pPr>
    </w:p>
    <w:p>
      <w:pPr>
        <w:ind w:firstLine="422"/>
        <w:rPr>
          <w:rFonts w:ascii="宋体"/>
          <w:b/>
          <w:szCs w:val="21"/>
        </w:rPr>
      </w:pPr>
    </w:p>
    <w:p>
      <w:pPr>
        <w:ind w:firstLine="422"/>
        <w:rPr>
          <w:rFonts w:ascii="宋体"/>
          <w:b/>
          <w:szCs w:val="21"/>
        </w:rPr>
      </w:pPr>
    </w:p>
    <w:p>
      <w:pPr>
        <w:ind w:firstLine="422"/>
        <w:rPr>
          <w:rFonts w:ascii="宋体"/>
          <w:b/>
          <w:szCs w:val="21"/>
        </w:rPr>
      </w:pPr>
    </w:p>
    <w:p>
      <w:pPr>
        <w:ind w:firstLine="422"/>
        <w:rPr>
          <w:rFonts w:ascii="宋体"/>
          <w:b/>
          <w:szCs w:val="21"/>
        </w:rPr>
      </w:pPr>
    </w:p>
    <w:p>
      <w:pPr>
        <w:ind w:firstLine="422"/>
        <w:rPr>
          <w:rFonts w:ascii="宋体"/>
          <w:b/>
          <w:szCs w:val="21"/>
        </w:rPr>
      </w:pPr>
    </w:p>
    <w:p>
      <w:pPr>
        <w:ind w:firstLine="422"/>
        <w:rPr>
          <w:rFonts w:ascii="宋体"/>
          <w:b/>
          <w:szCs w:val="21"/>
        </w:rPr>
      </w:pPr>
    </w:p>
    <w:p>
      <w:pPr>
        <w:ind w:firstLine="422"/>
        <w:rPr>
          <w:rFonts w:ascii="宋体"/>
          <w:b/>
          <w:szCs w:val="21"/>
        </w:rPr>
      </w:pPr>
      <w:r>
        <w:rPr>
          <w:rFonts w:hint="eastAsia" w:ascii="宋体"/>
          <w:b/>
          <w:szCs w:val="21"/>
        </w:rPr>
        <w:t>说明：</w:t>
      </w:r>
    </w:p>
    <w:p>
      <w:pPr>
        <w:spacing w:before="120" w:after="120" w:line="360" w:lineRule="auto"/>
        <w:ind w:firstLine="420" w:firstLineChars="200"/>
        <w:rPr>
          <w:rFonts w:ascii="宋体"/>
          <w:szCs w:val="21"/>
        </w:rPr>
      </w:pPr>
      <w:r>
        <w:rPr>
          <w:rFonts w:hint="eastAsia" w:ascii="宋体"/>
          <w:szCs w:val="21"/>
        </w:rPr>
        <w:t>投标人提交的投标保证金应采用招标文件中规定的形式，并在此提供相应凭证的复印件</w:t>
      </w:r>
      <w:r>
        <w:rPr>
          <w:rFonts w:ascii="宋体"/>
          <w:szCs w:val="21"/>
        </w:rPr>
        <w:t>。</w:t>
      </w:r>
    </w:p>
    <w:p>
      <w:pPr>
        <w:spacing w:before="120" w:after="120" w:line="360" w:lineRule="auto"/>
        <w:ind w:firstLine="420" w:firstLineChars="200"/>
        <w:rPr>
          <w:rFonts w:ascii="宋体"/>
          <w:szCs w:val="21"/>
        </w:rPr>
      </w:pPr>
    </w:p>
    <w:p>
      <w:pPr>
        <w:spacing w:before="120" w:after="120" w:line="360" w:lineRule="auto"/>
        <w:ind w:firstLine="420" w:firstLineChars="200"/>
        <w:rPr>
          <w:rFonts w:ascii="宋体"/>
          <w:szCs w:val="21"/>
        </w:rPr>
      </w:pPr>
    </w:p>
    <w:p>
      <w:pPr>
        <w:spacing w:before="120" w:after="120" w:line="360" w:lineRule="auto"/>
        <w:ind w:firstLine="420" w:firstLineChars="200"/>
        <w:rPr>
          <w:rFonts w:ascii="宋体"/>
          <w:szCs w:val="21"/>
        </w:rPr>
      </w:pPr>
      <w:r>
        <w:rPr>
          <w:rFonts w:ascii="宋体"/>
          <w:szCs w:val="21"/>
        </w:rPr>
        <w:t xml:space="preserve">投标人名称（公章）： </w:t>
      </w:r>
    </w:p>
    <w:p>
      <w:pPr>
        <w:spacing w:before="120" w:after="120" w:line="360" w:lineRule="auto"/>
        <w:ind w:firstLine="420" w:firstLineChars="200"/>
        <w:rPr>
          <w:rFonts w:ascii="宋体"/>
          <w:szCs w:val="21"/>
        </w:rPr>
      </w:pPr>
      <w:r>
        <w:rPr>
          <w:rFonts w:ascii="宋体"/>
          <w:szCs w:val="21"/>
        </w:rPr>
        <w:t>法定代表人或其授权代表（</w:t>
      </w:r>
      <w:r>
        <w:rPr>
          <w:rFonts w:hint="eastAsia" w:ascii="宋体"/>
          <w:szCs w:val="21"/>
        </w:rPr>
        <w:t>签字或加盖人名章</w:t>
      </w:r>
      <w:r>
        <w:rPr>
          <w:rFonts w:ascii="宋体"/>
          <w:szCs w:val="21"/>
        </w:rPr>
        <w:t>）：</w:t>
      </w:r>
    </w:p>
    <w:p>
      <w:pPr>
        <w:spacing w:before="120" w:after="120" w:line="360" w:lineRule="auto"/>
        <w:ind w:firstLine="420" w:firstLineChars="200"/>
        <w:rPr>
          <w:rFonts w:ascii="宋体"/>
          <w:szCs w:val="21"/>
        </w:rPr>
      </w:pPr>
      <w:r>
        <w:rPr>
          <w:rFonts w:ascii="宋体"/>
          <w:szCs w:val="21"/>
        </w:rPr>
        <w:t>日    期：     年   月    日</w:t>
      </w:r>
    </w:p>
    <w:p>
      <w:pPr>
        <w:spacing w:before="156" w:beforeLines="50" w:line="440" w:lineRule="exact"/>
        <w:ind w:firstLine="422"/>
        <w:rPr>
          <w:rFonts w:ascii="宋体"/>
          <w:b/>
          <w:szCs w:val="21"/>
        </w:rPr>
      </w:pPr>
    </w:p>
    <w:p>
      <w:pPr>
        <w:spacing w:line="480" w:lineRule="exact"/>
        <w:ind w:firstLine="482" w:firstLineChars="200"/>
        <w:rPr>
          <w:rFonts w:ascii="仿宋_GB2312" w:hAnsi="仿宋_GB2312" w:eastAsia="仿宋_GB2312" w:cs="宋体"/>
          <w:b/>
          <w:kern w:val="0"/>
          <w:sz w:val="24"/>
          <w:szCs w:val="28"/>
        </w:rPr>
      </w:pPr>
    </w:p>
    <w:p>
      <w:pPr>
        <w:spacing w:line="480" w:lineRule="exact"/>
        <w:ind w:firstLine="420" w:firstLineChars="200"/>
        <w:sectPr>
          <w:pgSz w:w="11906" w:h="16838"/>
          <w:pgMar w:top="1440" w:right="1247" w:bottom="1361" w:left="1247" w:header="851" w:footer="992" w:gutter="0"/>
          <w:cols w:space="720" w:num="1"/>
          <w:docGrid w:type="lines" w:linePitch="312" w:charSpace="0"/>
        </w:sectPr>
      </w:pPr>
    </w:p>
    <w:p>
      <w:pPr>
        <w:spacing w:line="360" w:lineRule="auto"/>
        <w:outlineLvl w:val="1"/>
        <w:rPr>
          <w:b/>
          <w:sz w:val="24"/>
        </w:rPr>
      </w:pPr>
      <w:bookmarkStart w:id="346" w:name="_Toc15869"/>
      <w:bookmarkStart w:id="347" w:name="_Toc20607"/>
      <w:r>
        <w:rPr>
          <w:rFonts w:hint="eastAsia"/>
          <w:b/>
          <w:sz w:val="24"/>
        </w:rPr>
        <w:t>附件6    投标分项报价表</w:t>
      </w:r>
      <w:r>
        <w:rPr>
          <w:rFonts w:hint="eastAsia"/>
          <w:b/>
          <w:i/>
          <w:iCs/>
          <w:sz w:val="24"/>
        </w:rPr>
        <w:t>（本附件所列表格仅供参考使用，请项目经理根据项目特点设计、编制相应分项报价表）</w:t>
      </w:r>
      <w:bookmarkEnd w:id="346"/>
      <w:bookmarkEnd w:id="347"/>
    </w:p>
    <w:p>
      <w:pPr>
        <w:spacing w:line="360" w:lineRule="auto"/>
        <w:outlineLvl w:val="2"/>
        <w:rPr>
          <w:rFonts w:ascii="宋体" w:hAnsi="宋体"/>
          <w:sz w:val="24"/>
        </w:rPr>
      </w:pPr>
      <w:bookmarkStart w:id="348" w:name="_Toc27822"/>
      <w:bookmarkStart w:id="349" w:name="_Toc25369"/>
      <w:bookmarkStart w:id="350" w:name="_Toc30824"/>
      <w:bookmarkStart w:id="351" w:name="_Toc8121"/>
      <w:r>
        <w:rPr>
          <w:rFonts w:hint="eastAsia" w:ascii="宋体" w:hAnsi="宋体"/>
          <w:sz w:val="24"/>
        </w:rPr>
        <w:t>附件6-1   投标货物分项报价表</w:t>
      </w:r>
      <w:bookmarkEnd w:id="348"/>
      <w:bookmarkEnd w:id="349"/>
      <w:bookmarkEnd w:id="350"/>
      <w:bookmarkEnd w:id="351"/>
    </w:p>
    <w:p>
      <w:pPr>
        <w:spacing w:line="480" w:lineRule="exact"/>
        <w:ind w:firstLine="482" w:firstLineChars="200"/>
        <w:jc w:val="center"/>
        <w:rPr>
          <w:rFonts w:ascii="仿宋_GB2312" w:hAnsi="仿宋_GB2312" w:eastAsia="仿宋_GB2312" w:cs="宋体"/>
          <w:b/>
          <w:kern w:val="0"/>
          <w:sz w:val="24"/>
          <w:szCs w:val="28"/>
        </w:rPr>
      </w:pPr>
      <w:r>
        <w:rPr>
          <w:rFonts w:hint="eastAsia" w:ascii="仿宋_GB2312" w:hAnsi="仿宋_GB2312" w:eastAsia="仿宋_GB2312" w:cs="宋体"/>
          <w:b/>
          <w:kern w:val="0"/>
          <w:sz w:val="24"/>
          <w:szCs w:val="28"/>
        </w:rPr>
        <w:t>投标货物分项报价表</w:t>
      </w:r>
    </w:p>
    <w:tbl>
      <w:tblPr>
        <w:tblStyle w:val="37"/>
        <w:tblW w:w="13696" w:type="dxa"/>
        <w:jc w:val="center"/>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39"/>
        <w:gridCol w:w="1233"/>
        <w:gridCol w:w="1041"/>
        <w:gridCol w:w="1088"/>
        <w:gridCol w:w="957"/>
        <w:gridCol w:w="851"/>
        <w:gridCol w:w="851"/>
        <w:gridCol w:w="850"/>
        <w:gridCol w:w="1843"/>
        <w:gridCol w:w="850"/>
        <w:gridCol w:w="992"/>
        <w:gridCol w:w="1701"/>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39" w:type="dxa"/>
            <w:vAlign w:val="center"/>
          </w:tcPr>
          <w:p>
            <w:pPr>
              <w:snapToGrid w:val="0"/>
              <w:jc w:val="center"/>
              <w:rPr>
                <w:rFonts w:ascii="宋体" w:hAnsi="宋体"/>
                <w:b/>
                <w:szCs w:val="21"/>
              </w:rPr>
            </w:pPr>
            <w:r>
              <w:rPr>
                <w:rFonts w:ascii="宋体" w:hAnsi="宋体"/>
                <w:b/>
                <w:szCs w:val="21"/>
              </w:rPr>
              <w:t>1</w:t>
            </w:r>
          </w:p>
        </w:tc>
        <w:tc>
          <w:tcPr>
            <w:tcW w:w="1233" w:type="dxa"/>
            <w:vAlign w:val="center"/>
          </w:tcPr>
          <w:p>
            <w:pPr>
              <w:snapToGrid w:val="0"/>
              <w:jc w:val="center"/>
              <w:rPr>
                <w:rFonts w:ascii="宋体" w:hAnsi="宋体"/>
                <w:b/>
                <w:szCs w:val="21"/>
              </w:rPr>
            </w:pPr>
            <w:r>
              <w:rPr>
                <w:rFonts w:ascii="宋体" w:hAnsi="宋体"/>
                <w:b/>
                <w:szCs w:val="21"/>
              </w:rPr>
              <w:t>2</w:t>
            </w:r>
          </w:p>
        </w:tc>
        <w:tc>
          <w:tcPr>
            <w:tcW w:w="1041" w:type="dxa"/>
            <w:vAlign w:val="center"/>
          </w:tcPr>
          <w:p>
            <w:pPr>
              <w:snapToGrid w:val="0"/>
              <w:jc w:val="center"/>
              <w:rPr>
                <w:rFonts w:ascii="宋体" w:hAnsi="宋体"/>
                <w:b/>
                <w:szCs w:val="21"/>
              </w:rPr>
            </w:pPr>
            <w:r>
              <w:rPr>
                <w:rFonts w:hint="eastAsia" w:ascii="宋体" w:hAnsi="宋体"/>
                <w:b/>
                <w:szCs w:val="21"/>
              </w:rPr>
              <w:t>3</w:t>
            </w:r>
          </w:p>
        </w:tc>
        <w:tc>
          <w:tcPr>
            <w:tcW w:w="1088" w:type="dxa"/>
            <w:vAlign w:val="center"/>
          </w:tcPr>
          <w:p>
            <w:pPr>
              <w:snapToGrid w:val="0"/>
              <w:jc w:val="center"/>
              <w:rPr>
                <w:rFonts w:ascii="宋体" w:hAnsi="宋体"/>
                <w:b/>
                <w:szCs w:val="21"/>
              </w:rPr>
            </w:pPr>
            <w:r>
              <w:rPr>
                <w:rFonts w:hint="eastAsia" w:ascii="宋体" w:hAnsi="宋体"/>
                <w:b/>
                <w:szCs w:val="21"/>
              </w:rPr>
              <w:t>4</w:t>
            </w:r>
          </w:p>
        </w:tc>
        <w:tc>
          <w:tcPr>
            <w:tcW w:w="957" w:type="dxa"/>
            <w:vAlign w:val="center"/>
          </w:tcPr>
          <w:p>
            <w:pPr>
              <w:snapToGrid w:val="0"/>
              <w:jc w:val="center"/>
              <w:rPr>
                <w:rFonts w:ascii="宋体" w:hAnsi="宋体"/>
                <w:b/>
                <w:szCs w:val="21"/>
              </w:rPr>
            </w:pPr>
            <w:r>
              <w:rPr>
                <w:rFonts w:hint="eastAsia" w:ascii="宋体" w:hAnsi="宋体"/>
                <w:b/>
                <w:szCs w:val="21"/>
              </w:rPr>
              <w:t>5</w:t>
            </w:r>
          </w:p>
        </w:tc>
        <w:tc>
          <w:tcPr>
            <w:tcW w:w="851" w:type="dxa"/>
            <w:vAlign w:val="center"/>
          </w:tcPr>
          <w:p>
            <w:pPr>
              <w:snapToGrid w:val="0"/>
              <w:jc w:val="center"/>
              <w:rPr>
                <w:rFonts w:ascii="宋体" w:hAnsi="宋体"/>
                <w:b/>
                <w:szCs w:val="21"/>
              </w:rPr>
            </w:pPr>
            <w:r>
              <w:rPr>
                <w:rFonts w:hint="eastAsia" w:ascii="宋体" w:hAnsi="宋体"/>
                <w:b/>
                <w:szCs w:val="21"/>
              </w:rPr>
              <w:t>6</w:t>
            </w:r>
          </w:p>
        </w:tc>
        <w:tc>
          <w:tcPr>
            <w:tcW w:w="851" w:type="dxa"/>
            <w:tcBorders>
              <w:right w:val="single" w:color="auto" w:sz="4" w:space="0"/>
            </w:tcBorders>
            <w:vAlign w:val="center"/>
          </w:tcPr>
          <w:p>
            <w:pPr>
              <w:snapToGrid w:val="0"/>
              <w:jc w:val="center"/>
              <w:rPr>
                <w:rFonts w:ascii="宋体" w:hAnsi="宋体"/>
                <w:b/>
                <w:szCs w:val="21"/>
              </w:rPr>
            </w:pPr>
            <w:r>
              <w:rPr>
                <w:rFonts w:hint="eastAsia" w:ascii="宋体" w:hAnsi="宋体"/>
                <w:b/>
                <w:szCs w:val="21"/>
              </w:rPr>
              <w:t>7</w:t>
            </w:r>
          </w:p>
        </w:tc>
        <w:tc>
          <w:tcPr>
            <w:tcW w:w="850" w:type="dxa"/>
            <w:tcBorders>
              <w:left w:val="single" w:color="auto" w:sz="4" w:space="0"/>
            </w:tcBorders>
            <w:vAlign w:val="center"/>
          </w:tcPr>
          <w:p>
            <w:pPr>
              <w:snapToGrid w:val="0"/>
              <w:jc w:val="center"/>
              <w:rPr>
                <w:rFonts w:ascii="宋体" w:hAnsi="宋体"/>
                <w:b/>
                <w:szCs w:val="21"/>
              </w:rPr>
            </w:pPr>
            <w:r>
              <w:rPr>
                <w:rFonts w:hint="eastAsia" w:ascii="宋体" w:hAnsi="宋体"/>
                <w:b/>
                <w:szCs w:val="21"/>
              </w:rPr>
              <w:t>8</w:t>
            </w:r>
          </w:p>
        </w:tc>
        <w:tc>
          <w:tcPr>
            <w:tcW w:w="1843" w:type="dxa"/>
            <w:vAlign w:val="center"/>
          </w:tcPr>
          <w:p>
            <w:pPr>
              <w:snapToGrid w:val="0"/>
              <w:jc w:val="center"/>
              <w:rPr>
                <w:rFonts w:ascii="宋体" w:hAnsi="宋体"/>
                <w:b/>
                <w:szCs w:val="21"/>
              </w:rPr>
            </w:pPr>
            <w:r>
              <w:rPr>
                <w:rFonts w:hint="eastAsia" w:ascii="宋体" w:hAnsi="宋体"/>
                <w:b/>
                <w:szCs w:val="21"/>
              </w:rPr>
              <w:t>9</w:t>
            </w:r>
          </w:p>
        </w:tc>
        <w:tc>
          <w:tcPr>
            <w:tcW w:w="850" w:type="dxa"/>
            <w:vAlign w:val="center"/>
          </w:tcPr>
          <w:p>
            <w:pPr>
              <w:snapToGrid w:val="0"/>
              <w:jc w:val="center"/>
              <w:rPr>
                <w:rFonts w:ascii="宋体" w:hAnsi="宋体"/>
                <w:b/>
                <w:szCs w:val="21"/>
              </w:rPr>
            </w:pPr>
            <w:r>
              <w:rPr>
                <w:rFonts w:hint="eastAsia" w:ascii="宋体" w:hAnsi="宋体"/>
                <w:b/>
                <w:szCs w:val="21"/>
              </w:rPr>
              <w:t>10</w:t>
            </w:r>
          </w:p>
        </w:tc>
        <w:tc>
          <w:tcPr>
            <w:tcW w:w="992" w:type="dxa"/>
            <w:vAlign w:val="center"/>
          </w:tcPr>
          <w:p>
            <w:pPr>
              <w:snapToGrid w:val="0"/>
              <w:jc w:val="center"/>
              <w:rPr>
                <w:rFonts w:ascii="宋体" w:hAnsi="宋体"/>
                <w:b/>
                <w:szCs w:val="21"/>
              </w:rPr>
            </w:pPr>
            <w:r>
              <w:rPr>
                <w:rFonts w:hint="eastAsia" w:ascii="宋体" w:hAnsi="宋体"/>
                <w:b/>
                <w:szCs w:val="21"/>
              </w:rPr>
              <w:t>11</w:t>
            </w:r>
          </w:p>
        </w:tc>
        <w:tc>
          <w:tcPr>
            <w:tcW w:w="1701" w:type="dxa"/>
            <w:vAlign w:val="center"/>
          </w:tcPr>
          <w:p>
            <w:pPr>
              <w:snapToGrid w:val="0"/>
              <w:jc w:val="center"/>
              <w:rPr>
                <w:rFonts w:ascii="宋体" w:hAnsi="宋体"/>
                <w:b/>
                <w:szCs w:val="21"/>
              </w:rPr>
            </w:pPr>
            <w:r>
              <w:rPr>
                <w:rFonts w:hint="eastAsia" w:ascii="宋体" w:hAnsi="宋体"/>
                <w:b/>
                <w:szCs w:val="21"/>
              </w:rPr>
              <w:t>12</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39" w:type="dxa"/>
            <w:vAlign w:val="center"/>
          </w:tcPr>
          <w:p>
            <w:pPr>
              <w:snapToGrid w:val="0"/>
              <w:jc w:val="center"/>
              <w:rPr>
                <w:rFonts w:ascii="宋体" w:hAnsi="宋体"/>
                <w:b/>
                <w:szCs w:val="21"/>
              </w:rPr>
            </w:pPr>
            <w:r>
              <w:rPr>
                <w:rFonts w:hint="eastAsia" w:ascii="宋体" w:hAnsi="宋体"/>
                <w:b/>
                <w:szCs w:val="21"/>
              </w:rPr>
              <w:t>货物</w:t>
            </w:r>
            <w:r>
              <w:rPr>
                <w:rFonts w:ascii="宋体" w:hAnsi="宋体"/>
                <w:b/>
                <w:szCs w:val="21"/>
              </w:rPr>
              <w:t>名称</w:t>
            </w:r>
          </w:p>
        </w:tc>
        <w:tc>
          <w:tcPr>
            <w:tcW w:w="1233" w:type="dxa"/>
            <w:vAlign w:val="center"/>
          </w:tcPr>
          <w:p>
            <w:pPr>
              <w:snapToGrid w:val="0"/>
              <w:jc w:val="center"/>
              <w:rPr>
                <w:rFonts w:ascii="宋体" w:hAnsi="宋体"/>
                <w:b/>
                <w:szCs w:val="21"/>
              </w:rPr>
            </w:pPr>
            <w:r>
              <w:rPr>
                <w:rFonts w:hint="eastAsia" w:ascii="宋体" w:hAnsi="宋体"/>
                <w:b/>
                <w:szCs w:val="21"/>
              </w:rPr>
              <w:t>规格型号</w:t>
            </w:r>
          </w:p>
        </w:tc>
        <w:tc>
          <w:tcPr>
            <w:tcW w:w="1041" w:type="dxa"/>
            <w:vAlign w:val="center"/>
          </w:tcPr>
          <w:p>
            <w:pPr>
              <w:snapToGrid w:val="0"/>
              <w:jc w:val="center"/>
              <w:rPr>
                <w:rFonts w:ascii="宋体" w:hAnsi="宋体"/>
                <w:b/>
                <w:szCs w:val="21"/>
              </w:rPr>
            </w:pPr>
            <w:r>
              <w:rPr>
                <w:rFonts w:hint="eastAsia" w:ascii="宋体" w:hAnsi="宋体"/>
                <w:b/>
                <w:szCs w:val="21"/>
              </w:rPr>
              <w:t>制造商</w:t>
            </w:r>
          </w:p>
        </w:tc>
        <w:tc>
          <w:tcPr>
            <w:tcW w:w="1088" w:type="dxa"/>
            <w:vAlign w:val="center"/>
          </w:tcPr>
          <w:p>
            <w:pPr>
              <w:snapToGrid w:val="0"/>
              <w:jc w:val="center"/>
              <w:rPr>
                <w:rFonts w:ascii="宋体" w:hAnsi="宋体"/>
                <w:b/>
                <w:szCs w:val="21"/>
              </w:rPr>
            </w:pPr>
            <w:r>
              <w:rPr>
                <w:rFonts w:hint="eastAsia" w:ascii="宋体" w:hAnsi="宋体"/>
                <w:b/>
                <w:szCs w:val="21"/>
              </w:rPr>
              <w:t>出厂价</w:t>
            </w:r>
          </w:p>
        </w:tc>
        <w:tc>
          <w:tcPr>
            <w:tcW w:w="957" w:type="dxa"/>
            <w:vAlign w:val="center"/>
          </w:tcPr>
          <w:p>
            <w:pPr>
              <w:snapToGrid w:val="0"/>
              <w:jc w:val="center"/>
              <w:rPr>
                <w:rFonts w:ascii="宋体" w:hAnsi="宋体"/>
                <w:b/>
                <w:szCs w:val="21"/>
              </w:rPr>
            </w:pPr>
            <w:r>
              <w:rPr>
                <w:rFonts w:ascii="宋体" w:hAnsi="宋体"/>
                <w:b/>
                <w:szCs w:val="21"/>
              </w:rPr>
              <w:t>运</w:t>
            </w:r>
            <w:r>
              <w:rPr>
                <w:rFonts w:hint="eastAsia" w:ascii="宋体" w:hAnsi="宋体"/>
                <w:b/>
                <w:szCs w:val="21"/>
              </w:rPr>
              <w:t>输</w:t>
            </w:r>
            <w:r>
              <w:rPr>
                <w:rFonts w:ascii="宋体" w:hAnsi="宋体"/>
                <w:b/>
                <w:szCs w:val="21"/>
              </w:rPr>
              <w:t>费</w:t>
            </w:r>
          </w:p>
        </w:tc>
        <w:tc>
          <w:tcPr>
            <w:tcW w:w="851" w:type="dxa"/>
            <w:vAlign w:val="center"/>
          </w:tcPr>
          <w:p>
            <w:pPr>
              <w:snapToGrid w:val="0"/>
              <w:jc w:val="center"/>
              <w:rPr>
                <w:rFonts w:ascii="宋体" w:hAnsi="宋体"/>
                <w:b/>
                <w:szCs w:val="21"/>
              </w:rPr>
            </w:pPr>
            <w:r>
              <w:rPr>
                <w:rFonts w:hint="eastAsia" w:ascii="宋体" w:hAnsi="宋体"/>
                <w:b/>
                <w:szCs w:val="21"/>
              </w:rPr>
              <w:t>保险费</w:t>
            </w:r>
          </w:p>
        </w:tc>
        <w:tc>
          <w:tcPr>
            <w:tcW w:w="851" w:type="dxa"/>
            <w:tcBorders>
              <w:right w:val="single" w:color="auto" w:sz="4" w:space="0"/>
            </w:tcBorders>
            <w:vAlign w:val="center"/>
          </w:tcPr>
          <w:p>
            <w:pPr>
              <w:snapToGrid w:val="0"/>
              <w:jc w:val="center"/>
              <w:rPr>
                <w:rFonts w:ascii="宋体" w:hAnsi="宋体"/>
                <w:b/>
                <w:szCs w:val="21"/>
              </w:rPr>
            </w:pPr>
            <w:r>
              <w:rPr>
                <w:rFonts w:hint="eastAsia" w:ascii="宋体" w:hAnsi="宋体"/>
                <w:b/>
                <w:szCs w:val="21"/>
              </w:rPr>
              <w:t>装</w:t>
            </w:r>
            <w:r>
              <w:rPr>
                <w:rFonts w:ascii="宋体" w:hAnsi="宋体"/>
                <w:b/>
                <w:szCs w:val="21"/>
              </w:rPr>
              <w:t>卸费</w:t>
            </w:r>
          </w:p>
        </w:tc>
        <w:tc>
          <w:tcPr>
            <w:tcW w:w="850" w:type="dxa"/>
            <w:tcBorders>
              <w:left w:val="single" w:color="auto" w:sz="4" w:space="0"/>
            </w:tcBorders>
            <w:vAlign w:val="center"/>
          </w:tcPr>
          <w:p>
            <w:pPr>
              <w:snapToGrid w:val="0"/>
              <w:jc w:val="center"/>
              <w:rPr>
                <w:rFonts w:ascii="宋体" w:hAnsi="宋体"/>
                <w:b/>
                <w:szCs w:val="21"/>
              </w:rPr>
            </w:pPr>
            <w:r>
              <w:rPr>
                <w:rFonts w:hint="eastAsia" w:ascii="宋体" w:hAnsi="宋体"/>
                <w:b/>
                <w:szCs w:val="21"/>
              </w:rPr>
              <w:t>其他费用</w:t>
            </w:r>
          </w:p>
        </w:tc>
        <w:tc>
          <w:tcPr>
            <w:tcW w:w="1843" w:type="dxa"/>
            <w:vAlign w:val="center"/>
          </w:tcPr>
          <w:p>
            <w:pPr>
              <w:snapToGrid w:val="0"/>
              <w:jc w:val="center"/>
              <w:rPr>
                <w:rFonts w:ascii="宋体" w:hAnsi="宋体"/>
                <w:b/>
                <w:szCs w:val="21"/>
              </w:rPr>
            </w:pPr>
            <w:r>
              <w:rPr>
                <w:rFonts w:ascii="宋体" w:hAnsi="宋体"/>
                <w:b/>
                <w:szCs w:val="21"/>
              </w:rPr>
              <w:t>设备单价</w:t>
            </w:r>
          </w:p>
          <w:p>
            <w:pPr>
              <w:snapToGrid w:val="0"/>
              <w:jc w:val="center"/>
              <w:rPr>
                <w:rFonts w:ascii="宋体" w:hAnsi="宋体"/>
                <w:b/>
                <w:szCs w:val="21"/>
              </w:rPr>
            </w:pPr>
            <w:r>
              <w:rPr>
                <w:rFonts w:ascii="宋体" w:hAnsi="宋体"/>
                <w:b/>
                <w:szCs w:val="21"/>
              </w:rPr>
              <w:t>（现场</w:t>
            </w:r>
            <w:r>
              <w:rPr>
                <w:rFonts w:ascii="宋体" w:hAnsi="宋体"/>
                <w:b/>
                <w:i/>
                <w:szCs w:val="21"/>
              </w:rPr>
              <w:t>落地</w:t>
            </w:r>
            <w:r>
              <w:rPr>
                <w:rFonts w:hint="eastAsia" w:ascii="宋体" w:hAnsi="宋体"/>
                <w:b/>
                <w:i/>
                <w:szCs w:val="21"/>
              </w:rPr>
              <w:t>/车板</w:t>
            </w:r>
            <w:r>
              <w:rPr>
                <w:rFonts w:ascii="宋体" w:hAnsi="宋体"/>
                <w:b/>
                <w:szCs w:val="21"/>
              </w:rPr>
              <w:t>价）</w:t>
            </w:r>
          </w:p>
          <w:p>
            <w:pPr>
              <w:snapToGrid w:val="0"/>
              <w:jc w:val="center"/>
              <w:rPr>
                <w:rFonts w:ascii="宋体" w:hAnsi="宋体"/>
                <w:b/>
                <w:szCs w:val="21"/>
              </w:rPr>
            </w:pPr>
            <w:r>
              <w:rPr>
                <w:rFonts w:hint="eastAsia" w:ascii="宋体" w:hAnsi="宋体"/>
                <w:b/>
                <w:szCs w:val="21"/>
              </w:rPr>
              <w:t>8</w:t>
            </w:r>
            <w:r>
              <w:rPr>
                <w:rFonts w:ascii="宋体" w:hAnsi="宋体"/>
                <w:b/>
                <w:szCs w:val="21"/>
              </w:rPr>
              <w:t>=4+5+6</w:t>
            </w:r>
            <w:r>
              <w:rPr>
                <w:rFonts w:hint="eastAsia" w:ascii="宋体" w:hAnsi="宋体"/>
                <w:b/>
                <w:szCs w:val="21"/>
              </w:rPr>
              <w:t>+7+8</w:t>
            </w:r>
          </w:p>
        </w:tc>
        <w:tc>
          <w:tcPr>
            <w:tcW w:w="850" w:type="dxa"/>
            <w:vAlign w:val="center"/>
          </w:tcPr>
          <w:p>
            <w:pPr>
              <w:snapToGrid w:val="0"/>
              <w:jc w:val="center"/>
              <w:rPr>
                <w:rFonts w:ascii="宋体" w:hAnsi="宋体"/>
                <w:b/>
                <w:szCs w:val="21"/>
              </w:rPr>
            </w:pPr>
            <w:r>
              <w:rPr>
                <w:rFonts w:hint="eastAsia" w:ascii="宋体" w:hAnsi="宋体"/>
                <w:b/>
                <w:szCs w:val="21"/>
              </w:rPr>
              <w:t>单位</w:t>
            </w:r>
          </w:p>
        </w:tc>
        <w:tc>
          <w:tcPr>
            <w:tcW w:w="992" w:type="dxa"/>
            <w:vAlign w:val="center"/>
          </w:tcPr>
          <w:p>
            <w:pPr>
              <w:snapToGrid w:val="0"/>
              <w:jc w:val="center"/>
              <w:rPr>
                <w:rFonts w:ascii="宋体" w:hAnsi="宋体"/>
                <w:b/>
                <w:szCs w:val="21"/>
              </w:rPr>
            </w:pPr>
            <w:r>
              <w:rPr>
                <w:rFonts w:ascii="宋体" w:hAnsi="宋体"/>
                <w:b/>
                <w:szCs w:val="21"/>
              </w:rPr>
              <w:t>数量</w:t>
            </w:r>
          </w:p>
        </w:tc>
        <w:tc>
          <w:tcPr>
            <w:tcW w:w="1701" w:type="dxa"/>
            <w:vAlign w:val="center"/>
          </w:tcPr>
          <w:p>
            <w:pPr>
              <w:snapToGrid w:val="0"/>
              <w:jc w:val="center"/>
              <w:rPr>
                <w:rFonts w:ascii="宋体" w:hAnsi="宋体"/>
                <w:b/>
                <w:szCs w:val="21"/>
              </w:rPr>
            </w:pPr>
            <w:r>
              <w:rPr>
                <w:rFonts w:ascii="宋体" w:hAnsi="宋体"/>
                <w:b/>
                <w:szCs w:val="21"/>
              </w:rPr>
              <w:t>设备总价</w:t>
            </w:r>
          </w:p>
          <w:p>
            <w:pPr>
              <w:snapToGrid w:val="0"/>
              <w:jc w:val="center"/>
              <w:rPr>
                <w:rFonts w:ascii="宋体" w:hAnsi="宋体"/>
                <w:b/>
                <w:szCs w:val="21"/>
              </w:rPr>
            </w:pPr>
            <w:r>
              <w:rPr>
                <w:rFonts w:ascii="宋体" w:hAnsi="宋体"/>
                <w:b/>
                <w:szCs w:val="21"/>
              </w:rPr>
              <w:t>（现场</w:t>
            </w:r>
            <w:r>
              <w:rPr>
                <w:rFonts w:ascii="宋体" w:hAnsi="宋体"/>
                <w:b/>
                <w:i/>
                <w:szCs w:val="21"/>
              </w:rPr>
              <w:t>落地</w:t>
            </w:r>
            <w:r>
              <w:rPr>
                <w:rFonts w:hint="eastAsia" w:ascii="宋体" w:hAnsi="宋体"/>
                <w:b/>
                <w:i/>
                <w:szCs w:val="21"/>
              </w:rPr>
              <w:t>/车板</w:t>
            </w:r>
            <w:r>
              <w:rPr>
                <w:rFonts w:ascii="宋体" w:hAnsi="宋体"/>
                <w:b/>
                <w:szCs w:val="21"/>
              </w:rPr>
              <w:t>价）</w:t>
            </w:r>
          </w:p>
          <w:p>
            <w:pPr>
              <w:snapToGrid w:val="0"/>
              <w:jc w:val="center"/>
              <w:rPr>
                <w:rFonts w:ascii="宋体" w:hAnsi="宋体"/>
                <w:b/>
                <w:szCs w:val="21"/>
              </w:rPr>
            </w:pPr>
            <w:r>
              <w:rPr>
                <w:rFonts w:hint="eastAsia" w:ascii="宋体" w:hAnsi="宋体"/>
                <w:b/>
                <w:szCs w:val="21"/>
              </w:rPr>
              <w:t>12</w:t>
            </w:r>
            <w:r>
              <w:rPr>
                <w:rFonts w:ascii="宋体" w:hAnsi="宋体"/>
                <w:b/>
                <w:szCs w:val="21"/>
              </w:rPr>
              <w:t>=</w:t>
            </w:r>
            <w:r>
              <w:rPr>
                <w:rFonts w:hint="eastAsia" w:ascii="宋体" w:hAnsi="宋体"/>
                <w:b/>
                <w:szCs w:val="21"/>
              </w:rPr>
              <w:t>11</w:t>
            </w:r>
            <w:r>
              <w:rPr>
                <w:rFonts w:ascii="宋体" w:hAnsi="宋体"/>
                <w:b/>
                <w:szCs w:val="21"/>
              </w:rPr>
              <w:t>×</w:t>
            </w:r>
            <w:r>
              <w:rPr>
                <w:rFonts w:hint="eastAsia" w:ascii="宋体" w:hAnsi="宋体"/>
                <w:b/>
                <w:szCs w:val="21"/>
              </w:rPr>
              <w:t>9</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39" w:type="dxa"/>
            <w:vAlign w:val="center"/>
          </w:tcPr>
          <w:p>
            <w:pPr>
              <w:snapToGrid w:val="0"/>
              <w:jc w:val="center"/>
              <w:rPr>
                <w:rFonts w:ascii="宋体" w:hAnsi="宋体"/>
                <w:szCs w:val="21"/>
              </w:rPr>
            </w:pPr>
          </w:p>
        </w:tc>
        <w:tc>
          <w:tcPr>
            <w:tcW w:w="1233" w:type="dxa"/>
            <w:vAlign w:val="center"/>
          </w:tcPr>
          <w:p>
            <w:pPr>
              <w:snapToGrid w:val="0"/>
              <w:jc w:val="center"/>
              <w:rPr>
                <w:rFonts w:ascii="宋体" w:hAnsi="宋体"/>
                <w:szCs w:val="21"/>
              </w:rPr>
            </w:pPr>
          </w:p>
        </w:tc>
        <w:tc>
          <w:tcPr>
            <w:tcW w:w="1041" w:type="dxa"/>
            <w:vAlign w:val="center"/>
          </w:tcPr>
          <w:p>
            <w:pPr>
              <w:snapToGrid w:val="0"/>
              <w:jc w:val="center"/>
              <w:rPr>
                <w:rFonts w:ascii="宋体" w:hAnsi="宋体"/>
                <w:szCs w:val="21"/>
              </w:rPr>
            </w:pPr>
          </w:p>
        </w:tc>
        <w:tc>
          <w:tcPr>
            <w:tcW w:w="1088" w:type="dxa"/>
            <w:vAlign w:val="center"/>
          </w:tcPr>
          <w:p>
            <w:pPr>
              <w:snapToGrid w:val="0"/>
              <w:jc w:val="center"/>
              <w:rPr>
                <w:rFonts w:ascii="宋体" w:hAnsi="宋体"/>
                <w:szCs w:val="21"/>
              </w:rPr>
            </w:pPr>
          </w:p>
        </w:tc>
        <w:tc>
          <w:tcPr>
            <w:tcW w:w="957" w:type="dxa"/>
            <w:vAlign w:val="center"/>
          </w:tcPr>
          <w:p>
            <w:pPr>
              <w:snapToGrid w:val="0"/>
              <w:jc w:val="center"/>
              <w:rPr>
                <w:rFonts w:ascii="宋体" w:hAnsi="宋体"/>
                <w:szCs w:val="21"/>
              </w:rPr>
            </w:pPr>
          </w:p>
        </w:tc>
        <w:tc>
          <w:tcPr>
            <w:tcW w:w="851" w:type="dxa"/>
            <w:vAlign w:val="center"/>
          </w:tcPr>
          <w:p>
            <w:pPr>
              <w:snapToGrid w:val="0"/>
              <w:jc w:val="center"/>
              <w:rPr>
                <w:rFonts w:ascii="宋体" w:hAnsi="宋体"/>
                <w:szCs w:val="21"/>
              </w:rPr>
            </w:pPr>
          </w:p>
        </w:tc>
        <w:tc>
          <w:tcPr>
            <w:tcW w:w="851" w:type="dxa"/>
            <w:tcBorders>
              <w:right w:val="single" w:color="auto" w:sz="4" w:space="0"/>
            </w:tcBorders>
            <w:vAlign w:val="center"/>
          </w:tcPr>
          <w:p>
            <w:pPr>
              <w:snapToGrid w:val="0"/>
              <w:jc w:val="center"/>
              <w:rPr>
                <w:rFonts w:ascii="宋体" w:hAnsi="宋体"/>
                <w:szCs w:val="21"/>
              </w:rPr>
            </w:pPr>
          </w:p>
        </w:tc>
        <w:tc>
          <w:tcPr>
            <w:tcW w:w="850" w:type="dxa"/>
            <w:tcBorders>
              <w:left w:val="single" w:color="auto" w:sz="4" w:space="0"/>
            </w:tcBorders>
            <w:vAlign w:val="center"/>
          </w:tcPr>
          <w:p>
            <w:pPr>
              <w:snapToGrid w:val="0"/>
              <w:jc w:val="center"/>
              <w:rPr>
                <w:rFonts w:ascii="宋体" w:hAnsi="宋体"/>
                <w:szCs w:val="21"/>
              </w:rPr>
            </w:pPr>
          </w:p>
        </w:tc>
        <w:tc>
          <w:tcPr>
            <w:tcW w:w="1843" w:type="dxa"/>
            <w:vAlign w:val="center"/>
          </w:tcPr>
          <w:p>
            <w:pPr>
              <w:snapToGrid w:val="0"/>
              <w:jc w:val="center"/>
              <w:rPr>
                <w:rFonts w:ascii="宋体" w:hAnsi="宋体"/>
                <w:szCs w:val="21"/>
              </w:rPr>
            </w:pPr>
          </w:p>
        </w:tc>
        <w:tc>
          <w:tcPr>
            <w:tcW w:w="850" w:type="dxa"/>
            <w:vAlign w:val="center"/>
          </w:tcPr>
          <w:p>
            <w:pPr>
              <w:snapToGrid w:val="0"/>
              <w:jc w:val="center"/>
              <w:rPr>
                <w:rFonts w:ascii="宋体" w:hAnsi="宋体"/>
                <w:szCs w:val="21"/>
              </w:rPr>
            </w:pPr>
          </w:p>
        </w:tc>
        <w:tc>
          <w:tcPr>
            <w:tcW w:w="992" w:type="dxa"/>
            <w:vAlign w:val="center"/>
          </w:tcPr>
          <w:p>
            <w:pPr>
              <w:snapToGrid w:val="0"/>
              <w:jc w:val="center"/>
              <w:rPr>
                <w:rFonts w:ascii="宋体" w:hAnsi="宋体"/>
                <w:szCs w:val="21"/>
              </w:rPr>
            </w:pPr>
          </w:p>
        </w:tc>
        <w:tc>
          <w:tcPr>
            <w:tcW w:w="1701" w:type="dxa"/>
            <w:vAlign w:val="center"/>
          </w:tcPr>
          <w:p>
            <w:pPr>
              <w:snapToGrid w:val="0"/>
              <w:jc w:val="center"/>
              <w:rPr>
                <w:rFonts w:ascii="宋体" w:hAnsi="宋体"/>
                <w:szCs w:val="21"/>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39" w:type="dxa"/>
            <w:vAlign w:val="center"/>
          </w:tcPr>
          <w:p>
            <w:pPr>
              <w:snapToGrid w:val="0"/>
              <w:jc w:val="center"/>
              <w:rPr>
                <w:rFonts w:ascii="宋体" w:hAnsi="宋体"/>
                <w:szCs w:val="21"/>
              </w:rPr>
            </w:pPr>
          </w:p>
        </w:tc>
        <w:tc>
          <w:tcPr>
            <w:tcW w:w="1233" w:type="dxa"/>
            <w:vAlign w:val="center"/>
          </w:tcPr>
          <w:p>
            <w:pPr>
              <w:snapToGrid w:val="0"/>
              <w:jc w:val="center"/>
              <w:rPr>
                <w:rFonts w:ascii="宋体" w:hAnsi="宋体"/>
                <w:szCs w:val="21"/>
              </w:rPr>
            </w:pPr>
          </w:p>
        </w:tc>
        <w:tc>
          <w:tcPr>
            <w:tcW w:w="1041" w:type="dxa"/>
            <w:vAlign w:val="center"/>
          </w:tcPr>
          <w:p>
            <w:pPr>
              <w:snapToGrid w:val="0"/>
              <w:jc w:val="center"/>
              <w:rPr>
                <w:rFonts w:ascii="宋体" w:hAnsi="宋体"/>
                <w:szCs w:val="21"/>
              </w:rPr>
            </w:pPr>
          </w:p>
        </w:tc>
        <w:tc>
          <w:tcPr>
            <w:tcW w:w="1088" w:type="dxa"/>
            <w:vAlign w:val="center"/>
          </w:tcPr>
          <w:p>
            <w:pPr>
              <w:snapToGrid w:val="0"/>
              <w:jc w:val="center"/>
              <w:rPr>
                <w:rFonts w:ascii="宋体" w:hAnsi="宋体"/>
                <w:szCs w:val="21"/>
              </w:rPr>
            </w:pPr>
          </w:p>
        </w:tc>
        <w:tc>
          <w:tcPr>
            <w:tcW w:w="957" w:type="dxa"/>
            <w:vAlign w:val="center"/>
          </w:tcPr>
          <w:p>
            <w:pPr>
              <w:snapToGrid w:val="0"/>
              <w:jc w:val="center"/>
              <w:rPr>
                <w:rFonts w:ascii="宋体" w:hAnsi="宋体"/>
                <w:szCs w:val="21"/>
              </w:rPr>
            </w:pPr>
          </w:p>
        </w:tc>
        <w:tc>
          <w:tcPr>
            <w:tcW w:w="851" w:type="dxa"/>
            <w:vAlign w:val="center"/>
          </w:tcPr>
          <w:p>
            <w:pPr>
              <w:snapToGrid w:val="0"/>
              <w:jc w:val="center"/>
              <w:rPr>
                <w:rFonts w:ascii="宋体" w:hAnsi="宋体"/>
                <w:szCs w:val="21"/>
              </w:rPr>
            </w:pPr>
          </w:p>
        </w:tc>
        <w:tc>
          <w:tcPr>
            <w:tcW w:w="851" w:type="dxa"/>
            <w:tcBorders>
              <w:right w:val="single" w:color="auto" w:sz="4" w:space="0"/>
            </w:tcBorders>
            <w:vAlign w:val="center"/>
          </w:tcPr>
          <w:p>
            <w:pPr>
              <w:snapToGrid w:val="0"/>
              <w:jc w:val="center"/>
              <w:rPr>
                <w:rFonts w:ascii="宋体" w:hAnsi="宋体"/>
                <w:szCs w:val="21"/>
              </w:rPr>
            </w:pPr>
          </w:p>
        </w:tc>
        <w:tc>
          <w:tcPr>
            <w:tcW w:w="850" w:type="dxa"/>
            <w:tcBorders>
              <w:left w:val="single" w:color="auto" w:sz="4" w:space="0"/>
            </w:tcBorders>
            <w:vAlign w:val="center"/>
          </w:tcPr>
          <w:p>
            <w:pPr>
              <w:snapToGrid w:val="0"/>
              <w:jc w:val="center"/>
              <w:rPr>
                <w:rFonts w:ascii="宋体" w:hAnsi="宋体"/>
                <w:szCs w:val="21"/>
              </w:rPr>
            </w:pPr>
          </w:p>
        </w:tc>
        <w:tc>
          <w:tcPr>
            <w:tcW w:w="1843" w:type="dxa"/>
            <w:vAlign w:val="center"/>
          </w:tcPr>
          <w:p>
            <w:pPr>
              <w:snapToGrid w:val="0"/>
              <w:jc w:val="center"/>
              <w:rPr>
                <w:rFonts w:ascii="宋体" w:hAnsi="宋体"/>
                <w:szCs w:val="21"/>
              </w:rPr>
            </w:pPr>
          </w:p>
        </w:tc>
        <w:tc>
          <w:tcPr>
            <w:tcW w:w="850" w:type="dxa"/>
            <w:vAlign w:val="center"/>
          </w:tcPr>
          <w:p>
            <w:pPr>
              <w:snapToGrid w:val="0"/>
              <w:jc w:val="center"/>
              <w:rPr>
                <w:rFonts w:ascii="宋体" w:hAnsi="宋体"/>
                <w:szCs w:val="21"/>
              </w:rPr>
            </w:pPr>
          </w:p>
        </w:tc>
        <w:tc>
          <w:tcPr>
            <w:tcW w:w="992" w:type="dxa"/>
            <w:vAlign w:val="center"/>
          </w:tcPr>
          <w:p>
            <w:pPr>
              <w:snapToGrid w:val="0"/>
              <w:jc w:val="center"/>
              <w:rPr>
                <w:rFonts w:ascii="宋体" w:hAnsi="宋体"/>
                <w:szCs w:val="21"/>
              </w:rPr>
            </w:pPr>
          </w:p>
        </w:tc>
        <w:tc>
          <w:tcPr>
            <w:tcW w:w="1701" w:type="dxa"/>
            <w:vAlign w:val="center"/>
          </w:tcPr>
          <w:p>
            <w:pPr>
              <w:snapToGrid w:val="0"/>
              <w:jc w:val="center"/>
              <w:rPr>
                <w:rFonts w:ascii="宋体" w:hAnsi="宋体"/>
                <w:szCs w:val="21"/>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39" w:type="dxa"/>
            <w:vAlign w:val="center"/>
          </w:tcPr>
          <w:p>
            <w:pPr>
              <w:snapToGrid w:val="0"/>
              <w:jc w:val="center"/>
              <w:rPr>
                <w:rFonts w:ascii="宋体" w:hAnsi="宋体"/>
                <w:szCs w:val="21"/>
              </w:rPr>
            </w:pPr>
          </w:p>
        </w:tc>
        <w:tc>
          <w:tcPr>
            <w:tcW w:w="1233" w:type="dxa"/>
            <w:vAlign w:val="center"/>
          </w:tcPr>
          <w:p>
            <w:pPr>
              <w:snapToGrid w:val="0"/>
              <w:jc w:val="center"/>
              <w:rPr>
                <w:rFonts w:ascii="宋体" w:hAnsi="宋体"/>
                <w:szCs w:val="21"/>
              </w:rPr>
            </w:pPr>
          </w:p>
        </w:tc>
        <w:tc>
          <w:tcPr>
            <w:tcW w:w="1041" w:type="dxa"/>
            <w:vAlign w:val="center"/>
          </w:tcPr>
          <w:p>
            <w:pPr>
              <w:snapToGrid w:val="0"/>
              <w:jc w:val="center"/>
              <w:rPr>
                <w:rFonts w:ascii="宋体" w:hAnsi="宋体"/>
                <w:szCs w:val="21"/>
              </w:rPr>
            </w:pPr>
          </w:p>
        </w:tc>
        <w:tc>
          <w:tcPr>
            <w:tcW w:w="1088" w:type="dxa"/>
            <w:vAlign w:val="center"/>
          </w:tcPr>
          <w:p>
            <w:pPr>
              <w:snapToGrid w:val="0"/>
              <w:jc w:val="center"/>
              <w:rPr>
                <w:rFonts w:ascii="宋体" w:hAnsi="宋体"/>
                <w:szCs w:val="21"/>
              </w:rPr>
            </w:pPr>
          </w:p>
        </w:tc>
        <w:tc>
          <w:tcPr>
            <w:tcW w:w="957" w:type="dxa"/>
            <w:vAlign w:val="center"/>
          </w:tcPr>
          <w:p>
            <w:pPr>
              <w:snapToGrid w:val="0"/>
              <w:jc w:val="center"/>
              <w:rPr>
                <w:rFonts w:ascii="宋体" w:hAnsi="宋体"/>
                <w:szCs w:val="21"/>
              </w:rPr>
            </w:pPr>
          </w:p>
        </w:tc>
        <w:tc>
          <w:tcPr>
            <w:tcW w:w="851" w:type="dxa"/>
            <w:vAlign w:val="center"/>
          </w:tcPr>
          <w:p>
            <w:pPr>
              <w:snapToGrid w:val="0"/>
              <w:jc w:val="center"/>
              <w:rPr>
                <w:rFonts w:ascii="宋体" w:hAnsi="宋体"/>
                <w:szCs w:val="21"/>
              </w:rPr>
            </w:pPr>
          </w:p>
        </w:tc>
        <w:tc>
          <w:tcPr>
            <w:tcW w:w="851" w:type="dxa"/>
            <w:tcBorders>
              <w:right w:val="single" w:color="auto" w:sz="4" w:space="0"/>
            </w:tcBorders>
            <w:vAlign w:val="center"/>
          </w:tcPr>
          <w:p>
            <w:pPr>
              <w:snapToGrid w:val="0"/>
              <w:jc w:val="center"/>
              <w:rPr>
                <w:rFonts w:ascii="宋体" w:hAnsi="宋体"/>
                <w:szCs w:val="21"/>
              </w:rPr>
            </w:pPr>
          </w:p>
        </w:tc>
        <w:tc>
          <w:tcPr>
            <w:tcW w:w="850" w:type="dxa"/>
            <w:tcBorders>
              <w:left w:val="single" w:color="auto" w:sz="4" w:space="0"/>
            </w:tcBorders>
            <w:vAlign w:val="center"/>
          </w:tcPr>
          <w:p>
            <w:pPr>
              <w:snapToGrid w:val="0"/>
              <w:jc w:val="center"/>
              <w:rPr>
                <w:rFonts w:ascii="宋体" w:hAnsi="宋体"/>
                <w:szCs w:val="21"/>
              </w:rPr>
            </w:pPr>
          </w:p>
        </w:tc>
        <w:tc>
          <w:tcPr>
            <w:tcW w:w="1843" w:type="dxa"/>
            <w:vAlign w:val="center"/>
          </w:tcPr>
          <w:p>
            <w:pPr>
              <w:snapToGrid w:val="0"/>
              <w:jc w:val="center"/>
              <w:rPr>
                <w:rFonts w:ascii="宋体" w:hAnsi="宋体"/>
                <w:szCs w:val="21"/>
              </w:rPr>
            </w:pPr>
          </w:p>
        </w:tc>
        <w:tc>
          <w:tcPr>
            <w:tcW w:w="850" w:type="dxa"/>
            <w:vAlign w:val="center"/>
          </w:tcPr>
          <w:p>
            <w:pPr>
              <w:snapToGrid w:val="0"/>
              <w:jc w:val="center"/>
              <w:rPr>
                <w:rFonts w:ascii="宋体" w:hAnsi="宋体"/>
                <w:szCs w:val="21"/>
              </w:rPr>
            </w:pPr>
          </w:p>
        </w:tc>
        <w:tc>
          <w:tcPr>
            <w:tcW w:w="992" w:type="dxa"/>
            <w:vAlign w:val="center"/>
          </w:tcPr>
          <w:p>
            <w:pPr>
              <w:snapToGrid w:val="0"/>
              <w:jc w:val="center"/>
              <w:rPr>
                <w:rFonts w:ascii="宋体" w:hAnsi="宋体"/>
                <w:szCs w:val="21"/>
              </w:rPr>
            </w:pPr>
          </w:p>
        </w:tc>
        <w:tc>
          <w:tcPr>
            <w:tcW w:w="1701" w:type="dxa"/>
            <w:vAlign w:val="center"/>
          </w:tcPr>
          <w:p>
            <w:pPr>
              <w:snapToGrid w:val="0"/>
              <w:jc w:val="center"/>
              <w:rPr>
                <w:rFonts w:ascii="宋体" w:hAnsi="宋体"/>
                <w:szCs w:val="21"/>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39" w:type="dxa"/>
            <w:vAlign w:val="center"/>
          </w:tcPr>
          <w:p>
            <w:pPr>
              <w:snapToGrid w:val="0"/>
              <w:jc w:val="center"/>
              <w:rPr>
                <w:rFonts w:ascii="宋体" w:hAnsi="宋体"/>
                <w:szCs w:val="21"/>
              </w:rPr>
            </w:pPr>
          </w:p>
        </w:tc>
        <w:tc>
          <w:tcPr>
            <w:tcW w:w="1233" w:type="dxa"/>
            <w:vAlign w:val="center"/>
          </w:tcPr>
          <w:p>
            <w:pPr>
              <w:snapToGrid w:val="0"/>
              <w:jc w:val="center"/>
              <w:rPr>
                <w:rFonts w:ascii="宋体" w:hAnsi="宋体"/>
                <w:szCs w:val="21"/>
              </w:rPr>
            </w:pPr>
          </w:p>
        </w:tc>
        <w:tc>
          <w:tcPr>
            <w:tcW w:w="1041" w:type="dxa"/>
            <w:vAlign w:val="center"/>
          </w:tcPr>
          <w:p>
            <w:pPr>
              <w:snapToGrid w:val="0"/>
              <w:jc w:val="center"/>
              <w:rPr>
                <w:rFonts w:ascii="宋体" w:hAnsi="宋体"/>
                <w:szCs w:val="21"/>
              </w:rPr>
            </w:pPr>
          </w:p>
        </w:tc>
        <w:tc>
          <w:tcPr>
            <w:tcW w:w="1088" w:type="dxa"/>
            <w:vAlign w:val="center"/>
          </w:tcPr>
          <w:p>
            <w:pPr>
              <w:snapToGrid w:val="0"/>
              <w:jc w:val="center"/>
              <w:rPr>
                <w:rFonts w:ascii="宋体" w:hAnsi="宋体"/>
                <w:szCs w:val="21"/>
              </w:rPr>
            </w:pPr>
          </w:p>
        </w:tc>
        <w:tc>
          <w:tcPr>
            <w:tcW w:w="957" w:type="dxa"/>
            <w:vAlign w:val="center"/>
          </w:tcPr>
          <w:p>
            <w:pPr>
              <w:snapToGrid w:val="0"/>
              <w:jc w:val="center"/>
              <w:rPr>
                <w:rFonts w:ascii="宋体" w:hAnsi="宋体"/>
                <w:szCs w:val="21"/>
              </w:rPr>
            </w:pPr>
          </w:p>
        </w:tc>
        <w:tc>
          <w:tcPr>
            <w:tcW w:w="851" w:type="dxa"/>
            <w:vAlign w:val="center"/>
          </w:tcPr>
          <w:p>
            <w:pPr>
              <w:snapToGrid w:val="0"/>
              <w:jc w:val="center"/>
              <w:rPr>
                <w:rFonts w:ascii="宋体" w:hAnsi="宋体"/>
                <w:szCs w:val="21"/>
              </w:rPr>
            </w:pPr>
          </w:p>
        </w:tc>
        <w:tc>
          <w:tcPr>
            <w:tcW w:w="851" w:type="dxa"/>
            <w:tcBorders>
              <w:right w:val="single" w:color="auto" w:sz="4" w:space="0"/>
            </w:tcBorders>
            <w:vAlign w:val="center"/>
          </w:tcPr>
          <w:p>
            <w:pPr>
              <w:snapToGrid w:val="0"/>
              <w:jc w:val="center"/>
              <w:rPr>
                <w:rFonts w:ascii="宋体" w:hAnsi="宋体"/>
                <w:szCs w:val="21"/>
              </w:rPr>
            </w:pPr>
          </w:p>
        </w:tc>
        <w:tc>
          <w:tcPr>
            <w:tcW w:w="850" w:type="dxa"/>
            <w:tcBorders>
              <w:left w:val="single" w:color="auto" w:sz="4" w:space="0"/>
            </w:tcBorders>
            <w:vAlign w:val="center"/>
          </w:tcPr>
          <w:p>
            <w:pPr>
              <w:snapToGrid w:val="0"/>
              <w:jc w:val="center"/>
              <w:rPr>
                <w:rFonts w:ascii="宋体" w:hAnsi="宋体"/>
                <w:szCs w:val="21"/>
              </w:rPr>
            </w:pPr>
          </w:p>
        </w:tc>
        <w:tc>
          <w:tcPr>
            <w:tcW w:w="1843" w:type="dxa"/>
            <w:vAlign w:val="center"/>
          </w:tcPr>
          <w:p>
            <w:pPr>
              <w:snapToGrid w:val="0"/>
              <w:jc w:val="center"/>
              <w:rPr>
                <w:rFonts w:ascii="宋体" w:hAnsi="宋体"/>
                <w:szCs w:val="21"/>
              </w:rPr>
            </w:pPr>
          </w:p>
        </w:tc>
        <w:tc>
          <w:tcPr>
            <w:tcW w:w="850" w:type="dxa"/>
            <w:vAlign w:val="center"/>
          </w:tcPr>
          <w:p>
            <w:pPr>
              <w:snapToGrid w:val="0"/>
              <w:jc w:val="center"/>
              <w:rPr>
                <w:rFonts w:ascii="宋体" w:hAnsi="宋体"/>
                <w:szCs w:val="21"/>
              </w:rPr>
            </w:pPr>
          </w:p>
        </w:tc>
        <w:tc>
          <w:tcPr>
            <w:tcW w:w="992" w:type="dxa"/>
            <w:vAlign w:val="center"/>
          </w:tcPr>
          <w:p>
            <w:pPr>
              <w:snapToGrid w:val="0"/>
              <w:jc w:val="center"/>
              <w:rPr>
                <w:rFonts w:ascii="宋体" w:hAnsi="宋体"/>
                <w:szCs w:val="21"/>
              </w:rPr>
            </w:pPr>
          </w:p>
        </w:tc>
        <w:tc>
          <w:tcPr>
            <w:tcW w:w="1701" w:type="dxa"/>
            <w:vAlign w:val="center"/>
          </w:tcPr>
          <w:p>
            <w:pPr>
              <w:snapToGrid w:val="0"/>
              <w:jc w:val="center"/>
              <w:rPr>
                <w:rFonts w:ascii="宋体" w:hAnsi="宋体"/>
                <w:szCs w:val="21"/>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39" w:type="dxa"/>
            <w:vAlign w:val="center"/>
          </w:tcPr>
          <w:p>
            <w:pPr>
              <w:snapToGrid w:val="0"/>
              <w:jc w:val="center"/>
              <w:rPr>
                <w:rFonts w:ascii="宋体" w:hAnsi="宋体"/>
                <w:szCs w:val="21"/>
              </w:rPr>
            </w:pPr>
            <w:r>
              <w:rPr>
                <w:rFonts w:ascii="宋体" w:hAnsi="宋体"/>
                <w:szCs w:val="21"/>
              </w:rPr>
              <w:t>……</w:t>
            </w:r>
          </w:p>
        </w:tc>
        <w:tc>
          <w:tcPr>
            <w:tcW w:w="1233" w:type="dxa"/>
            <w:vAlign w:val="center"/>
          </w:tcPr>
          <w:p>
            <w:pPr>
              <w:snapToGrid w:val="0"/>
              <w:jc w:val="center"/>
              <w:rPr>
                <w:rFonts w:ascii="宋体" w:hAnsi="宋体"/>
                <w:szCs w:val="21"/>
              </w:rPr>
            </w:pPr>
          </w:p>
        </w:tc>
        <w:tc>
          <w:tcPr>
            <w:tcW w:w="1041" w:type="dxa"/>
            <w:vAlign w:val="center"/>
          </w:tcPr>
          <w:p>
            <w:pPr>
              <w:snapToGrid w:val="0"/>
              <w:jc w:val="center"/>
              <w:rPr>
                <w:rFonts w:ascii="宋体" w:hAnsi="宋体"/>
                <w:szCs w:val="21"/>
              </w:rPr>
            </w:pPr>
          </w:p>
        </w:tc>
        <w:tc>
          <w:tcPr>
            <w:tcW w:w="1088" w:type="dxa"/>
            <w:vAlign w:val="center"/>
          </w:tcPr>
          <w:p>
            <w:pPr>
              <w:snapToGrid w:val="0"/>
              <w:jc w:val="center"/>
              <w:rPr>
                <w:rFonts w:ascii="宋体" w:hAnsi="宋体"/>
                <w:szCs w:val="21"/>
              </w:rPr>
            </w:pPr>
          </w:p>
        </w:tc>
        <w:tc>
          <w:tcPr>
            <w:tcW w:w="957" w:type="dxa"/>
            <w:vAlign w:val="center"/>
          </w:tcPr>
          <w:p>
            <w:pPr>
              <w:snapToGrid w:val="0"/>
              <w:jc w:val="center"/>
              <w:rPr>
                <w:rFonts w:ascii="宋体" w:hAnsi="宋体"/>
                <w:szCs w:val="21"/>
              </w:rPr>
            </w:pPr>
          </w:p>
        </w:tc>
        <w:tc>
          <w:tcPr>
            <w:tcW w:w="851" w:type="dxa"/>
            <w:vAlign w:val="center"/>
          </w:tcPr>
          <w:p>
            <w:pPr>
              <w:snapToGrid w:val="0"/>
              <w:jc w:val="center"/>
              <w:rPr>
                <w:rFonts w:ascii="宋体" w:hAnsi="宋体"/>
                <w:szCs w:val="21"/>
              </w:rPr>
            </w:pPr>
          </w:p>
        </w:tc>
        <w:tc>
          <w:tcPr>
            <w:tcW w:w="851" w:type="dxa"/>
            <w:tcBorders>
              <w:right w:val="single" w:color="auto" w:sz="4" w:space="0"/>
            </w:tcBorders>
            <w:vAlign w:val="center"/>
          </w:tcPr>
          <w:p>
            <w:pPr>
              <w:snapToGrid w:val="0"/>
              <w:jc w:val="center"/>
              <w:rPr>
                <w:rFonts w:ascii="宋体" w:hAnsi="宋体"/>
                <w:szCs w:val="21"/>
              </w:rPr>
            </w:pPr>
          </w:p>
        </w:tc>
        <w:tc>
          <w:tcPr>
            <w:tcW w:w="850" w:type="dxa"/>
            <w:tcBorders>
              <w:left w:val="single" w:color="auto" w:sz="4" w:space="0"/>
            </w:tcBorders>
            <w:vAlign w:val="center"/>
          </w:tcPr>
          <w:p>
            <w:pPr>
              <w:snapToGrid w:val="0"/>
              <w:jc w:val="center"/>
              <w:rPr>
                <w:rFonts w:ascii="宋体" w:hAnsi="宋体"/>
                <w:szCs w:val="21"/>
              </w:rPr>
            </w:pPr>
          </w:p>
        </w:tc>
        <w:tc>
          <w:tcPr>
            <w:tcW w:w="1843" w:type="dxa"/>
            <w:vAlign w:val="center"/>
          </w:tcPr>
          <w:p>
            <w:pPr>
              <w:snapToGrid w:val="0"/>
              <w:jc w:val="center"/>
              <w:rPr>
                <w:rFonts w:ascii="宋体" w:hAnsi="宋体"/>
                <w:szCs w:val="21"/>
              </w:rPr>
            </w:pPr>
          </w:p>
        </w:tc>
        <w:tc>
          <w:tcPr>
            <w:tcW w:w="850" w:type="dxa"/>
            <w:vAlign w:val="center"/>
          </w:tcPr>
          <w:p>
            <w:pPr>
              <w:snapToGrid w:val="0"/>
              <w:jc w:val="center"/>
              <w:rPr>
                <w:rFonts w:ascii="宋体" w:hAnsi="宋体"/>
                <w:szCs w:val="21"/>
              </w:rPr>
            </w:pPr>
          </w:p>
        </w:tc>
        <w:tc>
          <w:tcPr>
            <w:tcW w:w="992" w:type="dxa"/>
            <w:tcBorders>
              <w:right w:val="single" w:color="auto" w:sz="4" w:space="0"/>
            </w:tcBorders>
            <w:vAlign w:val="center"/>
          </w:tcPr>
          <w:p>
            <w:pPr>
              <w:snapToGrid w:val="0"/>
              <w:jc w:val="center"/>
              <w:rPr>
                <w:rFonts w:ascii="宋体" w:hAnsi="宋体"/>
                <w:szCs w:val="21"/>
              </w:rPr>
            </w:pPr>
          </w:p>
        </w:tc>
        <w:tc>
          <w:tcPr>
            <w:tcW w:w="1701" w:type="dxa"/>
            <w:tcBorders>
              <w:left w:val="single" w:color="auto" w:sz="4" w:space="0"/>
            </w:tcBorders>
            <w:vAlign w:val="center"/>
          </w:tcPr>
          <w:p>
            <w:pPr>
              <w:snapToGrid w:val="0"/>
              <w:jc w:val="center"/>
              <w:rPr>
                <w:rFonts w:ascii="宋体" w:hAnsi="宋体"/>
                <w:szCs w:val="21"/>
              </w:rPr>
            </w:pPr>
          </w:p>
        </w:tc>
      </w:tr>
    </w:tbl>
    <w:p>
      <w:pPr>
        <w:spacing w:before="156" w:beforeLines="50" w:line="288" w:lineRule="auto"/>
        <w:ind w:left="-122" w:leftChars="-58"/>
        <w:rPr>
          <w:rFonts w:ascii="宋体" w:hAnsi="宋体"/>
          <w:szCs w:val="21"/>
        </w:rPr>
      </w:pPr>
    </w:p>
    <w:p>
      <w:pPr>
        <w:spacing w:before="156" w:beforeLines="50" w:line="288" w:lineRule="auto"/>
        <w:ind w:left="-122" w:leftChars="-58"/>
        <w:rPr>
          <w:rFonts w:ascii="宋体" w:hAnsi="宋体"/>
          <w:szCs w:val="21"/>
        </w:rPr>
      </w:pPr>
      <w:r>
        <w:rPr>
          <w:rFonts w:ascii="宋体" w:hAnsi="宋体"/>
          <w:szCs w:val="21"/>
        </w:rPr>
        <w:t>投标人名称（公章）：</w:t>
      </w:r>
    </w:p>
    <w:p>
      <w:pPr>
        <w:spacing w:before="156" w:beforeLines="50" w:line="288" w:lineRule="auto"/>
        <w:ind w:left="-122" w:leftChars="-58"/>
        <w:rPr>
          <w:rFonts w:ascii="宋体" w:hAnsi="宋体"/>
          <w:szCs w:val="21"/>
        </w:rPr>
      </w:pPr>
      <w:r>
        <w:rPr>
          <w:rFonts w:ascii="宋体" w:hAnsi="宋体"/>
          <w:szCs w:val="21"/>
        </w:rPr>
        <w:t>法定代表人或其授权代表（</w:t>
      </w:r>
      <w:r>
        <w:rPr>
          <w:rFonts w:hint="eastAsia" w:ascii="宋体" w:hAnsi="宋体"/>
          <w:szCs w:val="21"/>
        </w:rPr>
        <w:t>签字或加盖人名章</w:t>
      </w:r>
      <w:r>
        <w:rPr>
          <w:rFonts w:ascii="宋体" w:hAnsi="宋体"/>
          <w:szCs w:val="21"/>
        </w:rPr>
        <w:t>）：</w:t>
      </w:r>
    </w:p>
    <w:p>
      <w:pPr>
        <w:spacing w:before="156" w:beforeLines="50" w:line="288" w:lineRule="auto"/>
        <w:ind w:left="-122" w:leftChars="-58"/>
        <w:rPr>
          <w:rFonts w:ascii="宋体" w:hAnsi="宋体"/>
          <w:szCs w:val="21"/>
        </w:rPr>
      </w:pPr>
      <w:r>
        <w:rPr>
          <w:rFonts w:ascii="宋体" w:hAnsi="宋体"/>
          <w:szCs w:val="21"/>
        </w:rPr>
        <w:t>日期：</w:t>
      </w:r>
    </w:p>
    <w:p>
      <w:pPr>
        <w:spacing w:line="288" w:lineRule="auto"/>
        <w:rPr>
          <w:rFonts w:ascii="宋体" w:hAnsi="宋体"/>
          <w:bCs/>
          <w:szCs w:val="21"/>
        </w:rPr>
      </w:pPr>
      <w:r>
        <w:rPr>
          <w:rFonts w:ascii="宋体" w:hAnsi="宋体"/>
          <w:bCs/>
          <w:szCs w:val="21"/>
        </w:rPr>
        <w:t>注：</w:t>
      </w:r>
      <w:r>
        <w:rPr>
          <w:rFonts w:hint="eastAsia" w:ascii="宋体" w:hAnsi="宋体"/>
          <w:bCs/>
          <w:szCs w:val="21"/>
        </w:rPr>
        <w:t>1、</w:t>
      </w:r>
      <w:r>
        <w:rPr>
          <w:rFonts w:ascii="宋体" w:hAnsi="宋体"/>
          <w:bCs/>
          <w:szCs w:val="21"/>
        </w:rPr>
        <w:t>此表</w:t>
      </w:r>
      <w:r>
        <w:rPr>
          <w:rFonts w:hint="eastAsia" w:ascii="宋体" w:hAnsi="宋体"/>
          <w:bCs/>
          <w:szCs w:val="21"/>
        </w:rPr>
        <w:t>为</w:t>
      </w:r>
      <w:r>
        <w:rPr>
          <w:rFonts w:ascii="宋体" w:hAnsi="宋体"/>
          <w:bCs/>
          <w:szCs w:val="21"/>
        </w:rPr>
        <w:t>报价表之</w:t>
      </w:r>
      <w:r>
        <w:rPr>
          <w:rFonts w:hint="eastAsia" w:ascii="宋体" w:hAnsi="宋体"/>
          <w:bCs/>
          <w:szCs w:val="21"/>
        </w:rPr>
        <w:t>设备分项报价</w:t>
      </w:r>
      <w:r>
        <w:rPr>
          <w:rFonts w:ascii="宋体" w:hAnsi="宋体"/>
          <w:bCs/>
          <w:szCs w:val="21"/>
        </w:rPr>
        <w:t>表。</w:t>
      </w:r>
    </w:p>
    <w:p>
      <w:pPr>
        <w:spacing w:line="288" w:lineRule="auto"/>
        <w:ind w:firstLine="420" w:firstLineChars="200"/>
        <w:rPr>
          <w:rFonts w:ascii="宋体" w:hAnsi="宋体"/>
          <w:szCs w:val="21"/>
        </w:rPr>
      </w:pPr>
      <w:r>
        <w:rPr>
          <w:rFonts w:hint="eastAsia" w:ascii="宋体" w:hAnsi="宋体"/>
          <w:bCs/>
          <w:szCs w:val="21"/>
        </w:rPr>
        <w:t>2、</w:t>
      </w:r>
      <w:r>
        <w:rPr>
          <w:rFonts w:ascii="宋体" w:hAnsi="宋体"/>
          <w:bCs/>
          <w:szCs w:val="21"/>
        </w:rPr>
        <w:t>所报内容</w:t>
      </w:r>
      <w:r>
        <w:rPr>
          <w:rFonts w:hint="eastAsia" w:ascii="宋体" w:hAnsi="宋体"/>
          <w:bCs/>
          <w:szCs w:val="21"/>
        </w:rPr>
        <w:t>需参照招标文件及采购</w:t>
      </w:r>
      <w:r>
        <w:rPr>
          <w:rFonts w:ascii="宋体" w:hAnsi="宋体"/>
          <w:bCs/>
          <w:szCs w:val="21"/>
        </w:rPr>
        <w:t>需求相关条款的要求。</w:t>
      </w:r>
    </w:p>
    <w:p>
      <w:pPr>
        <w:spacing w:line="360" w:lineRule="auto"/>
        <w:outlineLvl w:val="2"/>
        <w:rPr>
          <w:rFonts w:ascii="宋体" w:hAnsi="宋体"/>
          <w:sz w:val="24"/>
        </w:rPr>
      </w:pPr>
      <w:r>
        <w:rPr>
          <w:rFonts w:ascii="宋体" w:hAnsi="宋体"/>
          <w:szCs w:val="21"/>
        </w:rPr>
        <w:br w:type="page"/>
      </w:r>
      <w:bookmarkStart w:id="352" w:name="_Toc17405"/>
      <w:bookmarkStart w:id="353" w:name="_Toc19704"/>
      <w:bookmarkStart w:id="354" w:name="_Toc8480"/>
      <w:bookmarkStart w:id="355" w:name="_Toc26594"/>
      <w:r>
        <w:rPr>
          <w:rFonts w:hint="eastAsia" w:ascii="宋体" w:hAnsi="宋体"/>
          <w:sz w:val="24"/>
        </w:rPr>
        <w:t>附件6-2：</w:t>
      </w:r>
      <w:r>
        <w:rPr>
          <w:rFonts w:hint="eastAsia" w:ascii="宋体" w:hAnsi="宋体"/>
          <w:szCs w:val="21"/>
        </w:rPr>
        <w:t>备品备件、专用工具和专用试验仪器</w:t>
      </w:r>
      <w:r>
        <w:rPr>
          <w:rFonts w:ascii="宋体" w:hAnsi="宋体"/>
          <w:szCs w:val="21"/>
        </w:rPr>
        <w:t>分项报价表</w:t>
      </w:r>
      <w:bookmarkEnd w:id="352"/>
      <w:bookmarkEnd w:id="353"/>
      <w:bookmarkEnd w:id="354"/>
      <w:bookmarkEnd w:id="355"/>
    </w:p>
    <w:p>
      <w:pPr>
        <w:spacing w:before="156" w:beforeLines="50" w:line="288" w:lineRule="auto"/>
        <w:ind w:hanging="104"/>
        <w:jc w:val="center"/>
        <w:rPr>
          <w:rFonts w:ascii="宋体" w:hAnsi="宋体"/>
          <w:szCs w:val="21"/>
        </w:rPr>
      </w:pPr>
      <w:r>
        <w:rPr>
          <w:rFonts w:hint="eastAsia" w:ascii="宋体" w:hAnsi="宋体"/>
          <w:szCs w:val="21"/>
        </w:rPr>
        <w:t>备品备件、专用工具和专用试验仪器</w:t>
      </w:r>
      <w:r>
        <w:rPr>
          <w:rFonts w:ascii="宋体" w:hAnsi="宋体"/>
          <w:szCs w:val="21"/>
        </w:rPr>
        <w:t>分项报价表</w:t>
      </w:r>
    </w:p>
    <w:p>
      <w:pPr>
        <w:spacing w:line="288" w:lineRule="auto"/>
        <w:ind w:right="420"/>
        <w:rPr>
          <w:rFonts w:ascii="宋体" w:hAnsi="宋体"/>
          <w:szCs w:val="21"/>
        </w:rPr>
      </w:pPr>
      <w:r>
        <w:rPr>
          <w:rFonts w:ascii="宋体" w:hAnsi="宋体"/>
          <w:szCs w:val="21"/>
        </w:rPr>
        <w:t>招标编号：</w:t>
      </w:r>
      <w:r>
        <w:rPr>
          <w:rFonts w:hint="eastAsia" w:ascii="宋体" w:hAnsi="宋体"/>
          <w:szCs w:val="21"/>
        </w:rPr>
        <w:t xml:space="preserve">                                                                                   </w:t>
      </w:r>
      <w:r>
        <w:rPr>
          <w:rFonts w:ascii="宋体" w:hAnsi="宋体"/>
          <w:szCs w:val="21"/>
        </w:rPr>
        <w:t>[货币单位：人民币元]</w:t>
      </w:r>
    </w:p>
    <w:tbl>
      <w:tblPr>
        <w:tblStyle w:val="37"/>
        <w:tblW w:w="13696" w:type="dxa"/>
        <w:jc w:val="center"/>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39"/>
        <w:gridCol w:w="1233"/>
        <w:gridCol w:w="1041"/>
        <w:gridCol w:w="1088"/>
        <w:gridCol w:w="957"/>
        <w:gridCol w:w="851"/>
        <w:gridCol w:w="851"/>
        <w:gridCol w:w="850"/>
        <w:gridCol w:w="1843"/>
        <w:gridCol w:w="850"/>
        <w:gridCol w:w="992"/>
        <w:gridCol w:w="1701"/>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39" w:type="dxa"/>
            <w:vAlign w:val="center"/>
          </w:tcPr>
          <w:p>
            <w:pPr>
              <w:snapToGrid w:val="0"/>
              <w:jc w:val="center"/>
              <w:rPr>
                <w:rFonts w:ascii="宋体" w:hAnsi="宋体"/>
                <w:b/>
                <w:szCs w:val="21"/>
              </w:rPr>
            </w:pPr>
            <w:r>
              <w:rPr>
                <w:rFonts w:ascii="宋体" w:hAnsi="宋体"/>
                <w:b/>
                <w:szCs w:val="21"/>
              </w:rPr>
              <w:t>1</w:t>
            </w:r>
          </w:p>
        </w:tc>
        <w:tc>
          <w:tcPr>
            <w:tcW w:w="1233" w:type="dxa"/>
            <w:vAlign w:val="center"/>
          </w:tcPr>
          <w:p>
            <w:pPr>
              <w:snapToGrid w:val="0"/>
              <w:jc w:val="center"/>
              <w:rPr>
                <w:rFonts w:ascii="宋体" w:hAnsi="宋体"/>
                <w:b/>
                <w:szCs w:val="21"/>
              </w:rPr>
            </w:pPr>
            <w:r>
              <w:rPr>
                <w:rFonts w:ascii="宋体" w:hAnsi="宋体"/>
                <w:b/>
                <w:szCs w:val="21"/>
              </w:rPr>
              <w:t>2</w:t>
            </w:r>
          </w:p>
        </w:tc>
        <w:tc>
          <w:tcPr>
            <w:tcW w:w="1041" w:type="dxa"/>
            <w:vAlign w:val="center"/>
          </w:tcPr>
          <w:p>
            <w:pPr>
              <w:snapToGrid w:val="0"/>
              <w:jc w:val="center"/>
              <w:rPr>
                <w:rFonts w:ascii="宋体" w:hAnsi="宋体"/>
                <w:b/>
                <w:szCs w:val="21"/>
              </w:rPr>
            </w:pPr>
            <w:r>
              <w:rPr>
                <w:rFonts w:hint="eastAsia" w:ascii="宋体" w:hAnsi="宋体"/>
                <w:b/>
                <w:szCs w:val="21"/>
              </w:rPr>
              <w:t>3</w:t>
            </w:r>
          </w:p>
        </w:tc>
        <w:tc>
          <w:tcPr>
            <w:tcW w:w="1088" w:type="dxa"/>
            <w:vAlign w:val="center"/>
          </w:tcPr>
          <w:p>
            <w:pPr>
              <w:snapToGrid w:val="0"/>
              <w:jc w:val="center"/>
              <w:rPr>
                <w:rFonts w:ascii="宋体" w:hAnsi="宋体"/>
                <w:b/>
                <w:szCs w:val="21"/>
              </w:rPr>
            </w:pPr>
            <w:r>
              <w:rPr>
                <w:rFonts w:hint="eastAsia" w:ascii="宋体" w:hAnsi="宋体"/>
                <w:b/>
                <w:szCs w:val="21"/>
              </w:rPr>
              <w:t>4</w:t>
            </w:r>
          </w:p>
        </w:tc>
        <w:tc>
          <w:tcPr>
            <w:tcW w:w="957" w:type="dxa"/>
            <w:vAlign w:val="center"/>
          </w:tcPr>
          <w:p>
            <w:pPr>
              <w:snapToGrid w:val="0"/>
              <w:jc w:val="center"/>
              <w:rPr>
                <w:rFonts w:ascii="宋体" w:hAnsi="宋体"/>
                <w:b/>
                <w:szCs w:val="21"/>
              </w:rPr>
            </w:pPr>
            <w:r>
              <w:rPr>
                <w:rFonts w:hint="eastAsia" w:ascii="宋体" w:hAnsi="宋体"/>
                <w:b/>
                <w:szCs w:val="21"/>
              </w:rPr>
              <w:t>5</w:t>
            </w:r>
          </w:p>
        </w:tc>
        <w:tc>
          <w:tcPr>
            <w:tcW w:w="851" w:type="dxa"/>
            <w:vAlign w:val="center"/>
          </w:tcPr>
          <w:p>
            <w:pPr>
              <w:snapToGrid w:val="0"/>
              <w:jc w:val="center"/>
              <w:rPr>
                <w:rFonts w:ascii="宋体" w:hAnsi="宋体"/>
                <w:b/>
                <w:szCs w:val="21"/>
              </w:rPr>
            </w:pPr>
            <w:r>
              <w:rPr>
                <w:rFonts w:hint="eastAsia" w:ascii="宋体" w:hAnsi="宋体"/>
                <w:b/>
                <w:szCs w:val="21"/>
              </w:rPr>
              <w:t>6</w:t>
            </w:r>
          </w:p>
        </w:tc>
        <w:tc>
          <w:tcPr>
            <w:tcW w:w="851" w:type="dxa"/>
            <w:tcBorders>
              <w:right w:val="single" w:color="auto" w:sz="4" w:space="0"/>
            </w:tcBorders>
            <w:vAlign w:val="center"/>
          </w:tcPr>
          <w:p>
            <w:pPr>
              <w:snapToGrid w:val="0"/>
              <w:jc w:val="center"/>
              <w:rPr>
                <w:rFonts w:ascii="宋体" w:hAnsi="宋体"/>
                <w:b/>
                <w:szCs w:val="21"/>
              </w:rPr>
            </w:pPr>
            <w:r>
              <w:rPr>
                <w:rFonts w:hint="eastAsia" w:ascii="宋体" w:hAnsi="宋体"/>
                <w:b/>
                <w:szCs w:val="21"/>
              </w:rPr>
              <w:t>7</w:t>
            </w:r>
          </w:p>
        </w:tc>
        <w:tc>
          <w:tcPr>
            <w:tcW w:w="850" w:type="dxa"/>
            <w:tcBorders>
              <w:left w:val="single" w:color="auto" w:sz="4" w:space="0"/>
            </w:tcBorders>
            <w:vAlign w:val="center"/>
          </w:tcPr>
          <w:p>
            <w:pPr>
              <w:snapToGrid w:val="0"/>
              <w:jc w:val="center"/>
              <w:rPr>
                <w:rFonts w:ascii="宋体" w:hAnsi="宋体"/>
                <w:b/>
                <w:szCs w:val="21"/>
              </w:rPr>
            </w:pPr>
            <w:r>
              <w:rPr>
                <w:rFonts w:hint="eastAsia" w:ascii="宋体" w:hAnsi="宋体"/>
                <w:b/>
                <w:szCs w:val="21"/>
              </w:rPr>
              <w:t>8</w:t>
            </w:r>
          </w:p>
        </w:tc>
        <w:tc>
          <w:tcPr>
            <w:tcW w:w="1843" w:type="dxa"/>
            <w:vAlign w:val="center"/>
          </w:tcPr>
          <w:p>
            <w:pPr>
              <w:snapToGrid w:val="0"/>
              <w:jc w:val="center"/>
              <w:rPr>
                <w:rFonts w:ascii="宋体" w:hAnsi="宋体"/>
                <w:b/>
                <w:szCs w:val="21"/>
              </w:rPr>
            </w:pPr>
            <w:r>
              <w:rPr>
                <w:rFonts w:hint="eastAsia" w:ascii="宋体" w:hAnsi="宋体"/>
                <w:b/>
                <w:szCs w:val="21"/>
              </w:rPr>
              <w:t>9</w:t>
            </w:r>
          </w:p>
        </w:tc>
        <w:tc>
          <w:tcPr>
            <w:tcW w:w="850" w:type="dxa"/>
            <w:vAlign w:val="center"/>
          </w:tcPr>
          <w:p>
            <w:pPr>
              <w:snapToGrid w:val="0"/>
              <w:jc w:val="center"/>
              <w:rPr>
                <w:rFonts w:ascii="宋体" w:hAnsi="宋体"/>
                <w:b/>
                <w:szCs w:val="21"/>
              </w:rPr>
            </w:pPr>
            <w:r>
              <w:rPr>
                <w:rFonts w:hint="eastAsia" w:ascii="宋体" w:hAnsi="宋体"/>
                <w:b/>
                <w:szCs w:val="21"/>
              </w:rPr>
              <w:t>10</w:t>
            </w:r>
          </w:p>
        </w:tc>
        <w:tc>
          <w:tcPr>
            <w:tcW w:w="992" w:type="dxa"/>
            <w:vAlign w:val="center"/>
          </w:tcPr>
          <w:p>
            <w:pPr>
              <w:snapToGrid w:val="0"/>
              <w:jc w:val="center"/>
              <w:rPr>
                <w:rFonts w:ascii="宋体" w:hAnsi="宋体"/>
                <w:b/>
                <w:szCs w:val="21"/>
              </w:rPr>
            </w:pPr>
            <w:r>
              <w:rPr>
                <w:rFonts w:hint="eastAsia" w:ascii="宋体" w:hAnsi="宋体"/>
                <w:b/>
                <w:szCs w:val="21"/>
              </w:rPr>
              <w:t>11</w:t>
            </w:r>
          </w:p>
        </w:tc>
        <w:tc>
          <w:tcPr>
            <w:tcW w:w="1701" w:type="dxa"/>
            <w:vAlign w:val="center"/>
          </w:tcPr>
          <w:p>
            <w:pPr>
              <w:snapToGrid w:val="0"/>
              <w:jc w:val="center"/>
              <w:rPr>
                <w:rFonts w:ascii="宋体" w:hAnsi="宋体"/>
                <w:b/>
                <w:szCs w:val="21"/>
              </w:rPr>
            </w:pPr>
            <w:r>
              <w:rPr>
                <w:rFonts w:hint="eastAsia" w:ascii="宋体" w:hAnsi="宋体"/>
                <w:b/>
                <w:szCs w:val="21"/>
              </w:rPr>
              <w:t>12</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39" w:type="dxa"/>
            <w:vAlign w:val="center"/>
          </w:tcPr>
          <w:p>
            <w:pPr>
              <w:snapToGrid w:val="0"/>
              <w:jc w:val="center"/>
              <w:rPr>
                <w:rFonts w:ascii="宋体" w:hAnsi="宋体"/>
                <w:b/>
                <w:szCs w:val="21"/>
              </w:rPr>
            </w:pPr>
            <w:r>
              <w:rPr>
                <w:rFonts w:ascii="宋体" w:hAnsi="宋体"/>
                <w:b/>
                <w:szCs w:val="21"/>
              </w:rPr>
              <w:t>名称</w:t>
            </w:r>
          </w:p>
        </w:tc>
        <w:tc>
          <w:tcPr>
            <w:tcW w:w="1233" w:type="dxa"/>
            <w:vAlign w:val="center"/>
          </w:tcPr>
          <w:p>
            <w:pPr>
              <w:snapToGrid w:val="0"/>
              <w:jc w:val="center"/>
              <w:rPr>
                <w:rFonts w:ascii="宋体" w:hAnsi="宋体"/>
                <w:b/>
                <w:szCs w:val="21"/>
              </w:rPr>
            </w:pPr>
            <w:r>
              <w:rPr>
                <w:rFonts w:hint="eastAsia" w:ascii="宋体" w:hAnsi="宋体"/>
                <w:b/>
                <w:szCs w:val="21"/>
              </w:rPr>
              <w:t>规格型号</w:t>
            </w:r>
          </w:p>
        </w:tc>
        <w:tc>
          <w:tcPr>
            <w:tcW w:w="1041" w:type="dxa"/>
            <w:vAlign w:val="center"/>
          </w:tcPr>
          <w:p>
            <w:pPr>
              <w:snapToGrid w:val="0"/>
              <w:jc w:val="center"/>
              <w:rPr>
                <w:rFonts w:ascii="宋体" w:hAnsi="宋体"/>
                <w:b/>
                <w:szCs w:val="21"/>
              </w:rPr>
            </w:pPr>
            <w:r>
              <w:rPr>
                <w:rFonts w:hint="eastAsia" w:ascii="宋体" w:hAnsi="宋体"/>
                <w:b/>
                <w:szCs w:val="21"/>
              </w:rPr>
              <w:t>制造商</w:t>
            </w:r>
          </w:p>
        </w:tc>
        <w:tc>
          <w:tcPr>
            <w:tcW w:w="1088" w:type="dxa"/>
            <w:vAlign w:val="center"/>
          </w:tcPr>
          <w:p>
            <w:pPr>
              <w:snapToGrid w:val="0"/>
              <w:jc w:val="center"/>
              <w:rPr>
                <w:rFonts w:ascii="宋体" w:hAnsi="宋体"/>
                <w:b/>
                <w:szCs w:val="21"/>
              </w:rPr>
            </w:pPr>
            <w:r>
              <w:rPr>
                <w:rFonts w:hint="eastAsia" w:ascii="宋体" w:hAnsi="宋体"/>
                <w:b/>
                <w:szCs w:val="21"/>
              </w:rPr>
              <w:t>出厂价</w:t>
            </w:r>
          </w:p>
        </w:tc>
        <w:tc>
          <w:tcPr>
            <w:tcW w:w="957" w:type="dxa"/>
            <w:vAlign w:val="center"/>
          </w:tcPr>
          <w:p>
            <w:pPr>
              <w:snapToGrid w:val="0"/>
              <w:jc w:val="center"/>
              <w:rPr>
                <w:rFonts w:ascii="宋体" w:hAnsi="宋体"/>
                <w:b/>
                <w:szCs w:val="21"/>
              </w:rPr>
            </w:pPr>
            <w:r>
              <w:rPr>
                <w:rFonts w:ascii="宋体" w:hAnsi="宋体"/>
                <w:b/>
                <w:szCs w:val="21"/>
              </w:rPr>
              <w:t>运</w:t>
            </w:r>
            <w:r>
              <w:rPr>
                <w:rFonts w:hint="eastAsia" w:ascii="宋体" w:hAnsi="宋体"/>
                <w:b/>
                <w:szCs w:val="21"/>
              </w:rPr>
              <w:t>输</w:t>
            </w:r>
            <w:r>
              <w:rPr>
                <w:rFonts w:ascii="宋体" w:hAnsi="宋体"/>
                <w:b/>
                <w:szCs w:val="21"/>
              </w:rPr>
              <w:t>费</w:t>
            </w:r>
          </w:p>
        </w:tc>
        <w:tc>
          <w:tcPr>
            <w:tcW w:w="851" w:type="dxa"/>
            <w:vAlign w:val="center"/>
          </w:tcPr>
          <w:p>
            <w:pPr>
              <w:snapToGrid w:val="0"/>
              <w:jc w:val="center"/>
              <w:rPr>
                <w:rFonts w:ascii="宋体" w:hAnsi="宋体"/>
                <w:b/>
                <w:szCs w:val="21"/>
              </w:rPr>
            </w:pPr>
            <w:r>
              <w:rPr>
                <w:rFonts w:hint="eastAsia" w:ascii="宋体" w:hAnsi="宋体"/>
                <w:b/>
                <w:szCs w:val="21"/>
              </w:rPr>
              <w:t>保险费</w:t>
            </w:r>
          </w:p>
        </w:tc>
        <w:tc>
          <w:tcPr>
            <w:tcW w:w="851" w:type="dxa"/>
            <w:tcBorders>
              <w:right w:val="single" w:color="auto" w:sz="4" w:space="0"/>
            </w:tcBorders>
            <w:vAlign w:val="center"/>
          </w:tcPr>
          <w:p>
            <w:pPr>
              <w:snapToGrid w:val="0"/>
              <w:jc w:val="center"/>
              <w:rPr>
                <w:rFonts w:ascii="宋体" w:hAnsi="宋体"/>
                <w:b/>
                <w:szCs w:val="21"/>
              </w:rPr>
            </w:pPr>
            <w:r>
              <w:rPr>
                <w:rFonts w:hint="eastAsia" w:ascii="宋体" w:hAnsi="宋体"/>
                <w:b/>
                <w:szCs w:val="21"/>
              </w:rPr>
              <w:t>装</w:t>
            </w:r>
            <w:r>
              <w:rPr>
                <w:rFonts w:ascii="宋体" w:hAnsi="宋体"/>
                <w:b/>
                <w:szCs w:val="21"/>
              </w:rPr>
              <w:t>卸费</w:t>
            </w:r>
          </w:p>
        </w:tc>
        <w:tc>
          <w:tcPr>
            <w:tcW w:w="850" w:type="dxa"/>
            <w:tcBorders>
              <w:left w:val="single" w:color="auto" w:sz="4" w:space="0"/>
            </w:tcBorders>
            <w:vAlign w:val="center"/>
          </w:tcPr>
          <w:p>
            <w:pPr>
              <w:snapToGrid w:val="0"/>
              <w:jc w:val="center"/>
              <w:rPr>
                <w:rFonts w:ascii="宋体" w:hAnsi="宋体"/>
                <w:b/>
                <w:szCs w:val="21"/>
              </w:rPr>
            </w:pPr>
            <w:r>
              <w:rPr>
                <w:rFonts w:hint="eastAsia" w:ascii="宋体" w:hAnsi="宋体"/>
                <w:b/>
                <w:szCs w:val="21"/>
              </w:rPr>
              <w:t>其他费用</w:t>
            </w:r>
          </w:p>
        </w:tc>
        <w:tc>
          <w:tcPr>
            <w:tcW w:w="1843" w:type="dxa"/>
            <w:vAlign w:val="center"/>
          </w:tcPr>
          <w:p>
            <w:pPr>
              <w:snapToGrid w:val="0"/>
              <w:jc w:val="center"/>
              <w:rPr>
                <w:rFonts w:ascii="宋体" w:hAnsi="宋体"/>
                <w:b/>
                <w:szCs w:val="21"/>
              </w:rPr>
            </w:pPr>
            <w:r>
              <w:rPr>
                <w:rFonts w:ascii="宋体" w:hAnsi="宋体"/>
                <w:b/>
                <w:szCs w:val="21"/>
              </w:rPr>
              <w:t>设备单价</w:t>
            </w:r>
          </w:p>
          <w:p>
            <w:pPr>
              <w:snapToGrid w:val="0"/>
              <w:jc w:val="center"/>
              <w:rPr>
                <w:rFonts w:ascii="宋体" w:hAnsi="宋体"/>
                <w:b/>
                <w:szCs w:val="21"/>
              </w:rPr>
            </w:pPr>
            <w:r>
              <w:rPr>
                <w:rFonts w:ascii="宋体" w:hAnsi="宋体"/>
                <w:b/>
                <w:szCs w:val="21"/>
              </w:rPr>
              <w:t>（现场</w:t>
            </w:r>
            <w:r>
              <w:rPr>
                <w:rFonts w:ascii="宋体" w:hAnsi="宋体"/>
                <w:b/>
                <w:i/>
                <w:szCs w:val="21"/>
              </w:rPr>
              <w:t>落地</w:t>
            </w:r>
            <w:r>
              <w:rPr>
                <w:rFonts w:hint="eastAsia" w:ascii="宋体" w:hAnsi="宋体"/>
                <w:b/>
                <w:i/>
                <w:szCs w:val="21"/>
              </w:rPr>
              <w:t>/车板</w:t>
            </w:r>
            <w:r>
              <w:rPr>
                <w:rFonts w:ascii="宋体" w:hAnsi="宋体"/>
                <w:b/>
                <w:szCs w:val="21"/>
              </w:rPr>
              <w:t>价）</w:t>
            </w:r>
          </w:p>
          <w:p>
            <w:pPr>
              <w:snapToGrid w:val="0"/>
              <w:jc w:val="center"/>
              <w:rPr>
                <w:rFonts w:ascii="宋体" w:hAnsi="宋体"/>
                <w:b/>
                <w:szCs w:val="21"/>
              </w:rPr>
            </w:pPr>
            <w:r>
              <w:rPr>
                <w:rFonts w:hint="eastAsia" w:ascii="宋体" w:hAnsi="宋体"/>
                <w:b/>
                <w:szCs w:val="21"/>
              </w:rPr>
              <w:t>8</w:t>
            </w:r>
            <w:r>
              <w:rPr>
                <w:rFonts w:ascii="宋体" w:hAnsi="宋体"/>
                <w:b/>
                <w:szCs w:val="21"/>
              </w:rPr>
              <w:t>=4+5+6</w:t>
            </w:r>
            <w:r>
              <w:rPr>
                <w:rFonts w:hint="eastAsia" w:ascii="宋体" w:hAnsi="宋体"/>
                <w:b/>
                <w:szCs w:val="21"/>
              </w:rPr>
              <w:t>+7+8</w:t>
            </w:r>
          </w:p>
        </w:tc>
        <w:tc>
          <w:tcPr>
            <w:tcW w:w="850" w:type="dxa"/>
            <w:vAlign w:val="center"/>
          </w:tcPr>
          <w:p>
            <w:pPr>
              <w:snapToGrid w:val="0"/>
              <w:jc w:val="center"/>
              <w:rPr>
                <w:rFonts w:ascii="宋体" w:hAnsi="宋体"/>
                <w:b/>
                <w:szCs w:val="21"/>
              </w:rPr>
            </w:pPr>
            <w:r>
              <w:rPr>
                <w:rFonts w:hint="eastAsia" w:ascii="宋体" w:hAnsi="宋体"/>
                <w:b/>
                <w:szCs w:val="21"/>
              </w:rPr>
              <w:t>单位</w:t>
            </w:r>
          </w:p>
        </w:tc>
        <w:tc>
          <w:tcPr>
            <w:tcW w:w="992" w:type="dxa"/>
            <w:vAlign w:val="center"/>
          </w:tcPr>
          <w:p>
            <w:pPr>
              <w:snapToGrid w:val="0"/>
              <w:jc w:val="center"/>
              <w:rPr>
                <w:rFonts w:ascii="宋体" w:hAnsi="宋体"/>
                <w:b/>
                <w:szCs w:val="21"/>
              </w:rPr>
            </w:pPr>
            <w:r>
              <w:rPr>
                <w:rFonts w:ascii="宋体" w:hAnsi="宋体"/>
                <w:b/>
                <w:szCs w:val="21"/>
              </w:rPr>
              <w:t>数量</w:t>
            </w:r>
          </w:p>
        </w:tc>
        <w:tc>
          <w:tcPr>
            <w:tcW w:w="1701" w:type="dxa"/>
            <w:vAlign w:val="center"/>
          </w:tcPr>
          <w:p>
            <w:pPr>
              <w:snapToGrid w:val="0"/>
              <w:jc w:val="center"/>
              <w:rPr>
                <w:rFonts w:ascii="宋体" w:hAnsi="宋体"/>
                <w:b/>
                <w:szCs w:val="21"/>
              </w:rPr>
            </w:pPr>
            <w:r>
              <w:rPr>
                <w:rFonts w:ascii="宋体" w:hAnsi="宋体"/>
                <w:b/>
                <w:szCs w:val="21"/>
              </w:rPr>
              <w:t>设备总价</w:t>
            </w:r>
          </w:p>
          <w:p>
            <w:pPr>
              <w:snapToGrid w:val="0"/>
              <w:jc w:val="center"/>
              <w:rPr>
                <w:rFonts w:ascii="宋体" w:hAnsi="宋体"/>
                <w:b/>
                <w:szCs w:val="21"/>
              </w:rPr>
            </w:pPr>
            <w:r>
              <w:rPr>
                <w:rFonts w:ascii="宋体" w:hAnsi="宋体"/>
                <w:b/>
                <w:szCs w:val="21"/>
              </w:rPr>
              <w:t>（现场</w:t>
            </w:r>
            <w:r>
              <w:rPr>
                <w:rFonts w:ascii="宋体" w:hAnsi="宋体"/>
                <w:b/>
                <w:i/>
                <w:szCs w:val="21"/>
              </w:rPr>
              <w:t>落地</w:t>
            </w:r>
            <w:r>
              <w:rPr>
                <w:rFonts w:hint="eastAsia" w:ascii="宋体" w:hAnsi="宋体"/>
                <w:b/>
                <w:i/>
                <w:szCs w:val="21"/>
              </w:rPr>
              <w:t>/车板</w:t>
            </w:r>
            <w:r>
              <w:rPr>
                <w:rFonts w:ascii="宋体" w:hAnsi="宋体"/>
                <w:b/>
                <w:szCs w:val="21"/>
              </w:rPr>
              <w:t>价）</w:t>
            </w:r>
          </w:p>
          <w:p>
            <w:pPr>
              <w:snapToGrid w:val="0"/>
              <w:jc w:val="center"/>
              <w:rPr>
                <w:rFonts w:ascii="宋体" w:hAnsi="宋体"/>
                <w:b/>
                <w:szCs w:val="21"/>
              </w:rPr>
            </w:pPr>
            <w:r>
              <w:rPr>
                <w:rFonts w:hint="eastAsia" w:ascii="宋体" w:hAnsi="宋体"/>
                <w:b/>
                <w:szCs w:val="21"/>
              </w:rPr>
              <w:t>12</w:t>
            </w:r>
            <w:r>
              <w:rPr>
                <w:rFonts w:ascii="宋体" w:hAnsi="宋体"/>
                <w:b/>
                <w:szCs w:val="21"/>
              </w:rPr>
              <w:t>=</w:t>
            </w:r>
            <w:r>
              <w:rPr>
                <w:rFonts w:hint="eastAsia" w:ascii="宋体" w:hAnsi="宋体"/>
                <w:b/>
                <w:szCs w:val="21"/>
              </w:rPr>
              <w:t>11</w:t>
            </w:r>
            <w:r>
              <w:rPr>
                <w:rFonts w:ascii="宋体" w:hAnsi="宋体"/>
                <w:b/>
                <w:szCs w:val="21"/>
              </w:rPr>
              <w:t>×</w:t>
            </w:r>
            <w:r>
              <w:rPr>
                <w:rFonts w:hint="eastAsia" w:ascii="宋体" w:hAnsi="宋体"/>
                <w:b/>
                <w:szCs w:val="21"/>
              </w:rPr>
              <w:t>9</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39" w:type="dxa"/>
            <w:vAlign w:val="center"/>
          </w:tcPr>
          <w:p>
            <w:pPr>
              <w:snapToGrid w:val="0"/>
              <w:jc w:val="center"/>
              <w:rPr>
                <w:rFonts w:ascii="宋体" w:hAnsi="宋体"/>
                <w:szCs w:val="21"/>
              </w:rPr>
            </w:pPr>
          </w:p>
        </w:tc>
        <w:tc>
          <w:tcPr>
            <w:tcW w:w="1233" w:type="dxa"/>
            <w:vAlign w:val="center"/>
          </w:tcPr>
          <w:p>
            <w:pPr>
              <w:snapToGrid w:val="0"/>
              <w:jc w:val="center"/>
              <w:rPr>
                <w:rFonts w:ascii="宋体" w:hAnsi="宋体"/>
                <w:szCs w:val="21"/>
              </w:rPr>
            </w:pPr>
          </w:p>
        </w:tc>
        <w:tc>
          <w:tcPr>
            <w:tcW w:w="1041" w:type="dxa"/>
            <w:vAlign w:val="center"/>
          </w:tcPr>
          <w:p>
            <w:pPr>
              <w:snapToGrid w:val="0"/>
              <w:jc w:val="center"/>
              <w:rPr>
                <w:rFonts w:ascii="宋体" w:hAnsi="宋体"/>
                <w:szCs w:val="21"/>
              </w:rPr>
            </w:pPr>
          </w:p>
        </w:tc>
        <w:tc>
          <w:tcPr>
            <w:tcW w:w="1088" w:type="dxa"/>
            <w:vAlign w:val="center"/>
          </w:tcPr>
          <w:p>
            <w:pPr>
              <w:snapToGrid w:val="0"/>
              <w:jc w:val="center"/>
              <w:rPr>
                <w:rFonts w:ascii="宋体" w:hAnsi="宋体"/>
                <w:szCs w:val="21"/>
              </w:rPr>
            </w:pPr>
          </w:p>
        </w:tc>
        <w:tc>
          <w:tcPr>
            <w:tcW w:w="957" w:type="dxa"/>
            <w:vAlign w:val="center"/>
          </w:tcPr>
          <w:p>
            <w:pPr>
              <w:snapToGrid w:val="0"/>
              <w:jc w:val="center"/>
              <w:rPr>
                <w:rFonts w:ascii="宋体" w:hAnsi="宋体"/>
                <w:szCs w:val="21"/>
              </w:rPr>
            </w:pPr>
          </w:p>
        </w:tc>
        <w:tc>
          <w:tcPr>
            <w:tcW w:w="851" w:type="dxa"/>
            <w:vAlign w:val="center"/>
          </w:tcPr>
          <w:p>
            <w:pPr>
              <w:snapToGrid w:val="0"/>
              <w:jc w:val="center"/>
              <w:rPr>
                <w:rFonts w:ascii="宋体" w:hAnsi="宋体"/>
                <w:szCs w:val="21"/>
              </w:rPr>
            </w:pPr>
          </w:p>
        </w:tc>
        <w:tc>
          <w:tcPr>
            <w:tcW w:w="851" w:type="dxa"/>
            <w:tcBorders>
              <w:right w:val="single" w:color="auto" w:sz="4" w:space="0"/>
            </w:tcBorders>
            <w:vAlign w:val="center"/>
          </w:tcPr>
          <w:p>
            <w:pPr>
              <w:snapToGrid w:val="0"/>
              <w:jc w:val="center"/>
              <w:rPr>
                <w:rFonts w:ascii="宋体" w:hAnsi="宋体"/>
                <w:szCs w:val="21"/>
              </w:rPr>
            </w:pPr>
          </w:p>
        </w:tc>
        <w:tc>
          <w:tcPr>
            <w:tcW w:w="850" w:type="dxa"/>
            <w:tcBorders>
              <w:left w:val="single" w:color="auto" w:sz="4" w:space="0"/>
            </w:tcBorders>
            <w:vAlign w:val="center"/>
          </w:tcPr>
          <w:p>
            <w:pPr>
              <w:snapToGrid w:val="0"/>
              <w:jc w:val="center"/>
              <w:rPr>
                <w:rFonts w:ascii="宋体" w:hAnsi="宋体"/>
                <w:szCs w:val="21"/>
              </w:rPr>
            </w:pPr>
          </w:p>
        </w:tc>
        <w:tc>
          <w:tcPr>
            <w:tcW w:w="1843" w:type="dxa"/>
            <w:vAlign w:val="center"/>
          </w:tcPr>
          <w:p>
            <w:pPr>
              <w:snapToGrid w:val="0"/>
              <w:jc w:val="center"/>
              <w:rPr>
                <w:rFonts w:ascii="宋体" w:hAnsi="宋体"/>
                <w:szCs w:val="21"/>
              </w:rPr>
            </w:pPr>
          </w:p>
        </w:tc>
        <w:tc>
          <w:tcPr>
            <w:tcW w:w="850" w:type="dxa"/>
            <w:vAlign w:val="center"/>
          </w:tcPr>
          <w:p>
            <w:pPr>
              <w:snapToGrid w:val="0"/>
              <w:jc w:val="center"/>
              <w:rPr>
                <w:rFonts w:ascii="宋体" w:hAnsi="宋体"/>
                <w:szCs w:val="21"/>
              </w:rPr>
            </w:pPr>
          </w:p>
        </w:tc>
        <w:tc>
          <w:tcPr>
            <w:tcW w:w="992" w:type="dxa"/>
            <w:vAlign w:val="center"/>
          </w:tcPr>
          <w:p>
            <w:pPr>
              <w:snapToGrid w:val="0"/>
              <w:jc w:val="center"/>
              <w:rPr>
                <w:rFonts w:ascii="宋体" w:hAnsi="宋体"/>
                <w:szCs w:val="21"/>
              </w:rPr>
            </w:pPr>
          </w:p>
        </w:tc>
        <w:tc>
          <w:tcPr>
            <w:tcW w:w="1701" w:type="dxa"/>
            <w:vAlign w:val="center"/>
          </w:tcPr>
          <w:p>
            <w:pPr>
              <w:snapToGrid w:val="0"/>
              <w:jc w:val="center"/>
              <w:rPr>
                <w:rFonts w:ascii="宋体" w:hAnsi="宋体"/>
                <w:szCs w:val="21"/>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39" w:type="dxa"/>
            <w:vAlign w:val="center"/>
          </w:tcPr>
          <w:p>
            <w:pPr>
              <w:snapToGrid w:val="0"/>
              <w:jc w:val="center"/>
              <w:rPr>
                <w:rFonts w:ascii="宋体" w:hAnsi="宋体"/>
                <w:szCs w:val="21"/>
              </w:rPr>
            </w:pPr>
          </w:p>
        </w:tc>
        <w:tc>
          <w:tcPr>
            <w:tcW w:w="1233" w:type="dxa"/>
            <w:vAlign w:val="center"/>
          </w:tcPr>
          <w:p>
            <w:pPr>
              <w:snapToGrid w:val="0"/>
              <w:jc w:val="center"/>
              <w:rPr>
                <w:rFonts w:ascii="宋体" w:hAnsi="宋体"/>
                <w:szCs w:val="21"/>
              </w:rPr>
            </w:pPr>
          </w:p>
        </w:tc>
        <w:tc>
          <w:tcPr>
            <w:tcW w:w="1041" w:type="dxa"/>
            <w:vAlign w:val="center"/>
          </w:tcPr>
          <w:p>
            <w:pPr>
              <w:snapToGrid w:val="0"/>
              <w:jc w:val="center"/>
              <w:rPr>
                <w:rFonts w:ascii="宋体" w:hAnsi="宋体"/>
                <w:szCs w:val="21"/>
              </w:rPr>
            </w:pPr>
          </w:p>
        </w:tc>
        <w:tc>
          <w:tcPr>
            <w:tcW w:w="1088" w:type="dxa"/>
            <w:vAlign w:val="center"/>
          </w:tcPr>
          <w:p>
            <w:pPr>
              <w:snapToGrid w:val="0"/>
              <w:jc w:val="center"/>
              <w:rPr>
                <w:rFonts w:ascii="宋体" w:hAnsi="宋体"/>
                <w:szCs w:val="21"/>
              </w:rPr>
            </w:pPr>
          </w:p>
        </w:tc>
        <w:tc>
          <w:tcPr>
            <w:tcW w:w="957" w:type="dxa"/>
            <w:vAlign w:val="center"/>
          </w:tcPr>
          <w:p>
            <w:pPr>
              <w:snapToGrid w:val="0"/>
              <w:jc w:val="center"/>
              <w:rPr>
                <w:rFonts w:ascii="宋体" w:hAnsi="宋体"/>
                <w:szCs w:val="21"/>
              </w:rPr>
            </w:pPr>
          </w:p>
        </w:tc>
        <w:tc>
          <w:tcPr>
            <w:tcW w:w="851" w:type="dxa"/>
            <w:vAlign w:val="center"/>
          </w:tcPr>
          <w:p>
            <w:pPr>
              <w:snapToGrid w:val="0"/>
              <w:jc w:val="center"/>
              <w:rPr>
                <w:rFonts w:ascii="宋体" w:hAnsi="宋体"/>
                <w:szCs w:val="21"/>
              </w:rPr>
            </w:pPr>
          </w:p>
        </w:tc>
        <w:tc>
          <w:tcPr>
            <w:tcW w:w="851" w:type="dxa"/>
            <w:tcBorders>
              <w:right w:val="single" w:color="auto" w:sz="4" w:space="0"/>
            </w:tcBorders>
            <w:vAlign w:val="center"/>
          </w:tcPr>
          <w:p>
            <w:pPr>
              <w:snapToGrid w:val="0"/>
              <w:jc w:val="center"/>
              <w:rPr>
                <w:rFonts w:ascii="宋体" w:hAnsi="宋体"/>
                <w:szCs w:val="21"/>
              </w:rPr>
            </w:pPr>
          </w:p>
        </w:tc>
        <w:tc>
          <w:tcPr>
            <w:tcW w:w="850" w:type="dxa"/>
            <w:tcBorders>
              <w:left w:val="single" w:color="auto" w:sz="4" w:space="0"/>
            </w:tcBorders>
            <w:vAlign w:val="center"/>
          </w:tcPr>
          <w:p>
            <w:pPr>
              <w:snapToGrid w:val="0"/>
              <w:jc w:val="center"/>
              <w:rPr>
                <w:rFonts w:ascii="宋体" w:hAnsi="宋体"/>
                <w:szCs w:val="21"/>
              </w:rPr>
            </w:pPr>
          </w:p>
        </w:tc>
        <w:tc>
          <w:tcPr>
            <w:tcW w:w="1843" w:type="dxa"/>
            <w:vAlign w:val="center"/>
          </w:tcPr>
          <w:p>
            <w:pPr>
              <w:snapToGrid w:val="0"/>
              <w:jc w:val="center"/>
              <w:rPr>
                <w:rFonts w:ascii="宋体" w:hAnsi="宋体"/>
                <w:szCs w:val="21"/>
              </w:rPr>
            </w:pPr>
          </w:p>
        </w:tc>
        <w:tc>
          <w:tcPr>
            <w:tcW w:w="850" w:type="dxa"/>
            <w:vAlign w:val="center"/>
          </w:tcPr>
          <w:p>
            <w:pPr>
              <w:snapToGrid w:val="0"/>
              <w:jc w:val="center"/>
              <w:rPr>
                <w:rFonts w:ascii="宋体" w:hAnsi="宋体"/>
                <w:szCs w:val="21"/>
              </w:rPr>
            </w:pPr>
          </w:p>
        </w:tc>
        <w:tc>
          <w:tcPr>
            <w:tcW w:w="992" w:type="dxa"/>
            <w:vAlign w:val="center"/>
          </w:tcPr>
          <w:p>
            <w:pPr>
              <w:snapToGrid w:val="0"/>
              <w:jc w:val="center"/>
              <w:rPr>
                <w:rFonts w:ascii="宋体" w:hAnsi="宋体"/>
                <w:szCs w:val="21"/>
              </w:rPr>
            </w:pPr>
          </w:p>
        </w:tc>
        <w:tc>
          <w:tcPr>
            <w:tcW w:w="1701" w:type="dxa"/>
            <w:vAlign w:val="center"/>
          </w:tcPr>
          <w:p>
            <w:pPr>
              <w:snapToGrid w:val="0"/>
              <w:jc w:val="center"/>
              <w:rPr>
                <w:rFonts w:ascii="宋体" w:hAnsi="宋体"/>
                <w:szCs w:val="21"/>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39" w:type="dxa"/>
            <w:vAlign w:val="center"/>
          </w:tcPr>
          <w:p>
            <w:pPr>
              <w:snapToGrid w:val="0"/>
              <w:jc w:val="center"/>
              <w:rPr>
                <w:rFonts w:ascii="宋体" w:hAnsi="宋体"/>
                <w:szCs w:val="21"/>
              </w:rPr>
            </w:pPr>
          </w:p>
        </w:tc>
        <w:tc>
          <w:tcPr>
            <w:tcW w:w="1233" w:type="dxa"/>
            <w:vAlign w:val="center"/>
          </w:tcPr>
          <w:p>
            <w:pPr>
              <w:snapToGrid w:val="0"/>
              <w:jc w:val="center"/>
              <w:rPr>
                <w:rFonts w:ascii="宋体" w:hAnsi="宋体"/>
                <w:szCs w:val="21"/>
              </w:rPr>
            </w:pPr>
          </w:p>
        </w:tc>
        <w:tc>
          <w:tcPr>
            <w:tcW w:w="1041" w:type="dxa"/>
            <w:vAlign w:val="center"/>
          </w:tcPr>
          <w:p>
            <w:pPr>
              <w:snapToGrid w:val="0"/>
              <w:jc w:val="center"/>
              <w:rPr>
                <w:rFonts w:ascii="宋体" w:hAnsi="宋体"/>
                <w:szCs w:val="21"/>
              </w:rPr>
            </w:pPr>
          </w:p>
        </w:tc>
        <w:tc>
          <w:tcPr>
            <w:tcW w:w="1088" w:type="dxa"/>
            <w:vAlign w:val="center"/>
          </w:tcPr>
          <w:p>
            <w:pPr>
              <w:snapToGrid w:val="0"/>
              <w:jc w:val="center"/>
              <w:rPr>
                <w:rFonts w:ascii="宋体" w:hAnsi="宋体"/>
                <w:szCs w:val="21"/>
              </w:rPr>
            </w:pPr>
          </w:p>
        </w:tc>
        <w:tc>
          <w:tcPr>
            <w:tcW w:w="957" w:type="dxa"/>
            <w:vAlign w:val="center"/>
          </w:tcPr>
          <w:p>
            <w:pPr>
              <w:snapToGrid w:val="0"/>
              <w:jc w:val="center"/>
              <w:rPr>
                <w:rFonts w:ascii="宋体" w:hAnsi="宋体"/>
                <w:szCs w:val="21"/>
              </w:rPr>
            </w:pPr>
          </w:p>
        </w:tc>
        <w:tc>
          <w:tcPr>
            <w:tcW w:w="851" w:type="dxa"/>
            <w:vAlign w:val="center"/>
          </w:tcPr>
          <w:p>
            <w:pPr>
              <w:snapToGrid w:val="0"/>
              <w:jc w:val="center"/>
              <w:rPr>
                <w:rFonts w:ascii="宋体" w:hAnsi="宋体"/>
                <w:szCs w:val="21"/>
              </w:rPr>
            </w:pPr>
          </w:p>
        </w:tc>
        <w:tc>
          <w:tcPr>
            <w:tcW w:w="851" w:type="dxa"/>
            <w:tcBorders>
              <w:right w:val="single" w:color="auto" w:sz="4" w:space="0"/>
            </w:tcBorders>
            <w:vAlign w:val="center"/>
          </w:tcPr>
          <w:p>
            <w:pPr>
              <w:snapToGrid w:val="0"/>
              <w:jc w:val="center"/>
              <w:rPr>
                <w:rFonts w:ascii="宋体" w:hAnsi="宋体"/>
                <w:szCs w:val="21"/>
              </w:rPr>
            </w:pPr>
          </w:p>
        </w:tc>
        <w:tc>
          <w:tcPr>
            <w:tcW w:w="850" w:type="dxa"/>
            <w:tcBorders>
              <w:left w:val="single" w:color="auto" w:sz="4" w:space="0"/>
            </w:tcBorders>
            <w:vAlign w:val="center"/>
          </w:tcPr>
          <w:p>
            <w:pPr>
              <w:snapToGrid w:val="0"/>
              <w:jc w:val="center"/>
              <w:rPr>
                <w:rFonts w:ascii="宋体" w:hAnsi="宋体"/>
                <w:szCs w:val="21"/>
              </w:rPr>
            </w:pPr>
          </w:p>
        </w:tc>
        <w:tc>
          <w:tcPr>
            <w:tcW w:w="1843" w:type="dxa"/>
            <w:vAlign w:val="center"/>
          </w:tcPr>
          <w:p>
            <w:pPr>
              <w:snapToGrid w:val="0"/>
              <w:jc w:val="center"/>
              <w:rPr>
                <w:rFonts w:ascii="宋体" w:hAnsi="宋体"/>
                <w:szCs w:val="21"/>
              </w:rPr>
            </w:pPr>
          </w:p>
        </w:tc>
        <w:tc>
          <w:tcPr>
            <w:tcW w:w="850" w:type="dxa"/>
            <w:vAlign w:val="center"/>
          </w:tcPr>
          <w:p>
            <w:pPr>
              <w:snapToGrid w:val="0"/>
              <w:jc w:val="center"/>
              <w:rPr>
                <w:rFonts w:ascii="宋体" w:hAnsi="宋体"/>
                <w:szCs w:val="21"/>
              </w:rPr>
            </w:pPr>
          </w:p>
        </w:tc>
        <w:tc>
          <w:tcPr>
            <w:tcW w:w="992" w:type="dxa"/>
            <w:vAlign w:val="center"/>
          </w:tcPr>
          <w:p>
            <w:pPr>
              <w:snapToGrid w:val="0"/>
              <w:jc w:val="center"/>
              <w:rPr>
                <w:rFonts w:ascii="宋体" w:hAnsi="宋体"/>
                <w:szCs w:val="21"/>
              </w:rPr>
            </w:pPr>
          </w:p>
        </w:tc>
        <w:tc>
          <w:tcPr>
            <w:tcW w:w="1701" w:type="dxa"/>
            <w:vAlign w:val="center"/>
          </w:tcPr>
          <w:p>
            <w:pPr>
              <w:snapToGrid w:val="0"/>
              <w:jc w:val="center"/>
              <w:rPr>
                <w:rFonts w:ascii="宋体" w:hAnsi="宋体"/>
                <w:szCs w:val="21"/>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39" w:type="dxa"/>
            <w:vAlign w:val="center"/>
          </w:tcPr>
          <w:p>
            <w:pPr>
              <w:snapToGrid w:val="0"/>
              <w:jc w:val="center"/>
              <w:rPr>
                <w:rFonts w:ascii="宋体" w:hAnsi="宋体"/>
                <w:szCs w:val="21"/>
              </w:rPr>
            </w:pPr>
          </w:p>
        </w:tc>
        <w:tc>
          <w:tcPr>
            <w:tcW w:w="1233" w:type="dxa"/>
            <w:vAlign w:val="center"/>
          </w:tcPr>
          <w:p>
            <w:pPr>
              <w:snapToGrid w:val="0"/>
              <w:jc w:val="center"/>
              <w:rPr>
                <w:rFonts w:ascii="宋体" w:hAnsi="宋体"/>
                <w:szCs w:val="21"/>
              </w:rPr>
            </w:pPr>
          </w:p>
        </w:tc>
        <w:tc>
          <w:tcPr>
            <w:tcW w:w="1041" w:type="dxa"/>
            <w:vAlign w:val="center"/>
          </w:tcPr>
          <w:p>
            <w:pPr>
              <w:snapToGrid w:val="0"/>
              <w:jc w:val="center"/>
              <w:rPr>
                <w:rFonts w:ascii="宋体" w:hAnsi="宋体"/>
                <w:szCs w:val="21"/>
              </w:rPr>
            </w:pPr>
          </w:p>
        </w:tc>
        <w:tc>
          <w:tcPr>
            <w:tcW w:w="1088" w:type="dxa"/>
            <w:vAlign w:val="center"/>
          </w:tcPr>
          <w:p>
            <w:pPr>
              <w:snapToGrid w:val="0"/>
              <w:jc w:val="center"/>
              <w:rPr>
                <w:rFonts w:ascii="宋体" w:hAnsi="宋体"/>
                <w:szCs w:val="21"/>
              </w:rPr>
            </w:pPr>
          </w:p>
        </w:tc>
        <w:tc>
          <w:tcPr>
            <w:tcW w:w="957" w:type="dxa"/>
            <w:vAlign w:val="center"/>
          </w:tcPr>
          <w:p>
            <w:pPr>
              <w:snapToGrid w:val="0"/>
              <w:jc w:val="center"/>
              <w:rPr>
                <w:rFonts w:ascii="宋体" w:hAnsi="宋体"/>
                <w:szCs w:val="21"/>
              </w:rPr>
            </w:pPr>
          </w:p>
        </w:tc>
        <w:tc>
          <w:tcPr>
            <w:tcW w:w="851" w:type="dxa"/>
            <w:vAlign w:val="center"/>
          </w:tcPr>
          <w:p>
            <w:pPr>
              <w:snapToGrid w:val="0"/>
              <w:jc w:val="center"/>
              <w:rPr>
                <w:rFonts w:ascii="宋体" w:hAnsi="宋体"/>
                <w:szCs w:val="21"/>
              </w:rPr>
            </w:pPr>
          </w:p>
        </w:tc>
        <w:tc>
          <w:tcPr>
            <w:tcW w:w="851" w:type="dxa"/>
            <w:tcBorders>
              <w:right w:val="single" w:color="auto" w:sz="4" w:space="0"/>
            </w:tcBorders>
            <w:vAlign w:val="center"/>
          </w:tcPr>
          <w:p>
            <w:pPr>
              <w:snapToGrid w:val="0"/>
              <w:jc w:val="center"/>
              <w:rPr>
                <w:rFonts w:ascii="宋体" w:hAnsi="宋体"/>
                <w:szCs w:val="21"/>
              </w:rPr>
            </w:pPr>
          </w:p>
        </w:tc>
        <w:tc>
          <w:tcPr>
            <w:tcW w:w="850" w:type="dxa"/>
            <w:tcBorders>
              <w:left w:val="single" w:color="auto" w:sz="4" w:space="0"/>
            </w:tcBorders>
            <w:vAlign w:val="center"/>
          </w:tcPr>
          <w:p>
            <w:pPr>
              <w:snapToGrid w:val="0"/>
              <w:jc w:val="center"/>
              <w:rPr>
                <w:rFonts w:ascii="宋体" w:hAnsi="宋体"/>
                <w:szCs w:val="21"/>
              </w:rPr>
            </w:pPr>
          </w:p>
        </w:tc>
        <w:tc>
          <w:tcPr>
            <w:tcW w:w="1843" w:type="dxa"/>
            <w:vAlign w:val="center"/>
          </w:tcPr>
          <w:p>
            <w:pPr>
              <w:snapToGrid w:val="0"/>
              <w:jc w:val="center"/>
              <w:rPr>
                <w:rFonts w:ascii="宋体" w:hAnsi="宋体"/>
                <w:szCs w:val="21"/>
              </w:rPr>
            </w:pPr>
          </w:p>
        </w:tc>
        <w:tc>
          <w:tcPr>
            <w:tcW w:w="850" w:type="dxa"/>
            <w:vAlign w:val="center"/>
          </w:tcPr>
          <w:p>
            <w:pPr>
              <w:snapToGrid w:val="0"/>
              <w:jc w:val="center"/>
              <w:rPr>
                <w:rFonts w:ascii="宋体" w:hAnsi="宋体"/>
                <w:szCs w:val="21"/>
              </w:rPr>
            </w:pPr>
          </w:p>
        </w:tc>
        <w:tc>
          <w:tcPr>
            <w:tcW w:w="992" w:type="dxa"/>
            <w:vAlign w:val="center"/>
          </w:tcPr>
          <w:p>
            <w:pPr>
              <w:snapToGrid w:val="0"/>
              <w:jc w:val="center"/>
              <w:rPr>
                <w:rFonts w:ascii="宋体" w:hAnsi="宋体"/>
                <w:szCs w:val="21"/>
              </w:rPr>
            </w:pPr>
          </w:p>
        </w:tc>
        <w:tc>
          <w:tcPr>
            <w:tcW w:w="1701" w:type="dxa"/>
            <w:vAlign w:val="center"/>
          </w:tcPr>
          <w:p>
            <w:pPr>
              <w:snapToGrid w:val="0"/>
              <w:jc w:val="center"/>
              <w:rPr>
                <w:rFonts w:ascii="宋体" w:hAnsi="宋体"/>
                <w:szCs w:val="21"/>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39" w:type="dxa"/>
            <w:vAlign w:val="center"/>
          </w:tcPr>
          <w:p>
            <w:pPr>
              <w:snapToGrid w:val="0"/>
              <w:jc w:val="center"/>
              <w:rPr>
                <w:rFonts w:ascii="宋体" w:hAnsi="宋体"/>
                <w:szCs w:val="21"/>
              </w:rPr>
            </w:pPr>
            <w:r>
              <w:rPr>
                <w:rFonts w:ascii="宋体" w:hAnsi="宋体"/>
                <w:szCs w:val="21"/>
              </w:rPr>
              <w:t>……</w:t>
            </w:r>
          </w:p>
        </w:tc>
        <w:tc>
          <w:tcPr>
            <w:tcW w:w="1233" w:type="dxa"/>
            <w:vAlign w:val="center"/>
          </w:tcPr>
          <w:p>
            <w:pPr>
              <w:snapToGrid w:val="0"/>
              <w:jc w:val="center"/>
              <w:rPr>
                <w:rFonts w:ascii="宋体" w:hAnsi="宋体"/>
                <w:szCs w:val="21"/>
              </w:rPr>
            </w:pPr>
          </w:p>
        </w:tc>
        <w:tc>
          <w:tcPr>
            <w:tcW w:w="1041" w:type="dxa"/>
            <w:vAlign w:val="center"/>
          </w:tcPr>
          <w:p>
            <w:pPr>
              <w:snapToGrid w:val="0"/>
              <w:jc w:val="center"/>
              <w:rPr>
                <w:rFonts w:ascii="宋体" w:hAnsi="宋体"/>
                <w:szCs w:val="21"/>
              </w:rPr>
            </w:pPr>
          </w:p>
        </w:tc>
        <w:tc>
          <w:tcPr>
            <w:tcW w:w="1088" w:type="dxa"/>
            <w:vAlign w:val="center"/>
          </w:tcPr>
          <w:p>
            <w:pPr>
              <w:snapToGrid w:val="0"/>
              <w:jc w:val="center"/>
              <w:rPr>
                <w:rFonts w:ascii="宋体" w:hAnsi="宋体"/>
                <w:szCs w:val="21"/>
              </w:rPr>
            </w:pPr>
          </w:p>
        </w:tc>
        <w:tc>
          <w:tcPr>
            <w:tcW w:w="957" w:type="dxa"/>
            <w:vAlign w:val="center"/>
          </w:tcPr>
          <w:p>
            <w:pPr>
              <w:snapToGrid w:val="0"/>
              <w:jc w:val="center"/>
              <w:rPr>
                <w:rFonts w:ascii="宋体" w:hAnsi="宋体"/>
                <w:szCs w:val="21"/>
              </w:rPr>
            </w:pPr>
          </w:p>
        </w:tc>
        <w:tc>
          <w:tcPr>
            <w:tcW w:w="851" w:type="dxa"/>
            <w:vAlign w:val="center"/>
          </w:tcPr>
          <w:p>
            <w:pPr>
              <w:snapToGrid w:val="0"/>
              <w:jc w:val="center"/>
              <w:rPr>
                <w:rFonts w:ascii="宋体" w:hAnsi="宋体"/>
                <w:szCs w:val="21"/>
              </w:rPr>
            </w:pPr>
          </w:p>
        </w:tc>
        <w:tc>
          <w:tcPr>
            <w:tcW w:w="851" w:type="dxa"/>
            <w:tcBorders>
              <w:right w:val="single" w:color="auto" w:sz="4" w:space="0"/>
            </w:tcBorders>
            <w:vAlign w:val="center"/>
          </w:tcPr>
          <w:p>
            <w:pPr>
              <w:snapToGrid w:val="0"/>
              <w:jc w:val="center"/>
              <w:rPr>
                <w:rFonts w:ascii="宋体" w:hAnsi="宋体"/>
                <w:szCs w:val="21"/>
              </w:rPr>
            </w:pPr>
          </w:p>
        </w:tc>
        <w:tc>
          <w:tcPr>
            <w:tcW w:w="850" w:type="dxa"/>
            <w:tcBorders>
              <w:left w:val="single" w:color="auto" w:sz="4" w:space="0"/>
            </w:tcBorders>
            <w:vAlign w:val="center"/>
          </w:tcPr>
          <w:p>
            <w:pPr>
              <w:snapToGrid w:val="0"/>
              <w:jc w:val="center"/>
              <w:rPr>
                <w:rFonts w:ascii="宋体" w:hAnsi="宋体"/>
                <w:szCs w:val="21"/>
              </w:rPr>
            </w:pPr>
          </w:p>
        </w:tc>
        <w:tc>
          <w:tcPr>
            <w:tcW w:w="1843" w:type="dxa"/>
            <w:vAlign w:val="center"/>
          </w:tcPr>
          <w:p>
            <w:pPr>
              <w:snapToGrid w:val="0"/>
              <w:jc w:val="center"/>
              <w:rPr>
                <w:rFonts w:ascii="宋体" w:hAnsi="宋体"/>
                <w:szCs w:val="21"/>
              </w:rPr>
            </w:pPr>
          </w:p>
        </w:tc>
        <w:tc>
          <w:tcPr>
            <w:tcW w:w="850" w:type="dxa"/>
            <w:vAlign w:val="center"/>
          </w:tcPr>
          <w:p>
            <w:pPr>
              <w:snapToGrid w:val="0"/>
              <w:jc w:val="center"/>
              <w:rPr>
                <w:rFonts w:ascii="宋体" w:hAnsi="宋体"/>
                <w:szCs w:val="21"/>
              </w:rPr>
            </w:pPr>
          </w:p>
        </w:tc>
        <w:tc>
          <w:tcPr>
            <w:tcW w:w="992" w:type="dxa"/>
            <w:tcBorders>
              <w:right w:val="single" w:color="auto" w:sz="4" w:space="0"/>
            </w:tcBorders>
            <w:vAlign w:val="center"/>
          </w:tcPr>
          <w:p>
            <w:pPr>
              <w:snapToGrid w:val="0"/>
              <w:jc w:val="center"/>
              <w:rPr>
                <w:rFonts w:ascii="宋体" w:hAnsi="宋体"/>
                <w:szCs w:val="21"/>
              </w:rPr>
            </w:pPr>
          </w:p>
        </w:tc>
        <w:tc>
          <w:tcPr>
            <w:tcW w:w="1701" w:type="dxa"/>
            <w:tcBorders>
              <w:left w:val="single" w:color="auto" w:sz="4" w:space="0"/>
            </w:tcBorders>
            <w:vAlign w:val="center"/>
          </w:tcPr>
          <w:p>
            <w:pPr>
              <w:snapToGrid w:val="0"/>
              <w:jc w:val="center"/>
              <w:rPr>
                <w:rFonts w:ascii="宋体" w:hAnsi="宋体"/>
                <w:szCs w:val="21"/>
              </w:rPr>
            </w:pPr>
          </w:p>
        </w:tc>
      </w:tr>
    </w:tbl>
    <w:p>
      <w:pPr>
        <w:spacing w:before="156" w:beforeLines="50" w:line="288" w:lineRule="auto"/>
        <w:ind w:left="-122" w:leftChars="-58"/>
        <w:rPr>
          <w:rFonts w:ascii="宋体" w:hAnsi="宋体"/>
          <w:szCs w:val="21"/>
        </w:rPr>
      </w:pPr>
      <w:r>
        <w:rPr>
          <w:rFonts w:ascii="宋体" w:hAnsi="宋体"/>
          <w:szCs w:val="21"/>
        </w:rPr>
        <w:t>投标人名称（公章）：</w:t>
      </w:r>
    </w:p>
    <w:p>
      <w:pPr>
        <w:spacing w:before="156" w:beforeLines="50" w:line="288" w:lineRule="auto"/>
        <w:ind w:left="-122" w:leftChars="-58"/>
        <w:rPr>
          <w:rFonts w:ascii="宋体" w:hAnsi="宋体"/>
          <w:szCs w:val="21"/>
        </w:rPr>
      </w:pPr>
      <w:r>
        <w:rPr>
          <w:rFonts w:ascii="宋体" w:hAnsi="宋体"/>
          <w:szCs w:val="21"/>
        </w:rPr>
        <w:t>法定代表人或其授权代表（</w:t>
      </w:r>
      <w:r>
        <w:rPr>
          <w:rFonts w:hint="eastAsia" w:ascii="宋体" w:hAnsi="宋体"/>
          <w:szCs w:val="21"/>
        </w:rPr>
        <w:t>签字或加盖人名章</w:t>
      </w:r>
      <w:r>
        <w:rPr>
          <w:rFonts w:ascii="宋体" w:hAnsi="宋体"/>
          <w:szCs w:val="21"/>
        </w:rPr>
        <w:t>）：</w:t>
      </w:r>
    </w:p>
    <w:p>
      <w:pPr>
        <w:spacing w:before="156" w:beforeLines="50" w:line="288" w:lineRule="auto"/>
        <w:ind w:left="-122" w:leftChars="-58"/>
        <w:rPr>
          <w:rFonts w:ascii="宋体" w:hAnsi="宋体"/>
          <w:szCs w:val="21"/>
        </w:rPr>
      </w:pPr>
      <w:r>
        <w:rPr>
          <w:rFonts w:ascii="宋体" w:hAnsi="宋体"/>
          <w:szCs w:val="21"/>
        </w:rPr>
        <w:t>日期：</w:t>
      </w:r>
    </w:p>
    <w:p>
      <w:pPr>
        <w:spacing w:line="288" w:lineRule="auto"/>
        <w:rPr>
          <w:rFonts w:ascii="宋体" w:hAnsi="宋体"/>
          <w:bCs/>
          <w:szCs w:val="21"/>
        </w:rPr>
      </w:pPr>
      <w:r>
        <w:rPr>
          <w:rFonts w:ascii="宋体" w:hAnsi="宋体"/>
          <w:bCs/>
          <w:szCs w:val="21"/>
        </w:rPr>
        <w:t>注：</w:t>
      </w:r>
      <w:r>
        <w:rPr>
          <w:rFonts w:hint="eastAsia" w:ascii="宋体" w:hAnsi="宋体"/>
          <w:bCs/>
          <w:szCs w:val="21"/>
        </w:rPr>
        <w:t>1、</w:t>
      </w:r>
      <w:r>
        <w:rPr>
          <w:rFonts w:ascii="宋体" w:hAnsi="宋体"/>
          <w:bCs/>
          <w:szCs w:val="21"/>
        </w:rPr>
        <w:t>此表</w:t>
      </w:r>
      <w:r>
        <w:rPr>
          <w:rFonts w:hint="eastAsia" w:ascii="宋体" w:hAnsi="宋体"/>
          <w:bCs/>
          <w:szCs w:val="21"/>
        </w:rPr>
        <w:t>为</w:t>
      </w:r>
      <w:r>
        <w:rPr>
          <w:rFonts w:ascii="宋体" w:hAnsi="宋体"/>
          <w:bCs/>
          <w:szCs w:val="21"/>
        </w:rPr>
        <w:t>报价汇总表之</w:t>
      </w:r>
      <w:r>
        <w:rPr>
          <w:rFonts w:hint="eastAsia" w:ascii="宋体" w:hAnsi="宋体"/>
          <w:bCs/>
          <w:szCs w:val="21"/>
        </w:rPr>
        <w:t>备品备件、专用工具和专用试验仪器分项报价</w:t>
      </w:r>
      <w:r>
        <w:rPr>
          <w:rFonts w:ascii="宋体" w:hAnsi="宋体"/>
          <w:bCs/>
          <w:szCs w:val="21"/>
        </w:rPr>
        <w:t>表。</w:t>
      </w:r>
    </w:p>
    <w:p>
      <w:pPr>
        <w:spacing w:line="288" w:lineRule="auto"/>
        <w:ind w:left="424" w:leftChars="202"/>
        <w:rPr>
          <w:rFonts w:ascii="宋体" w:hAnsi="宋体"/>
          <w:bCs/>
          <w:szCs w:val="21"/>
        </w:rPr>
      </w:pPr>
      <w:r>
        <w:rPr>
          <w:rFonts w:hint="eastAsia" w:ascii="宋体" w:hAnsi="宋体"/>
          <w:bCs/>
          <w:szCs w:val="21"/>
        </w:rPr>
        <w:t>2、</w:t>
      </w:r>
      <w:r>
        <w:rPr>
          <w:rFonts w:ascii="宋体" w:hAnsi="宋体"/>
          <w:bCs/>
          <w:szCs w:val="21"/>
        </w:rPr>
        <w:t>所报内容详见</w:t>
      </w:r>
      <w:r>
        <w:rPr>
          <w:rFonts w:hint="eastAsia" w:ascii="宋体" w:hAnsi="宋体"/>
          <w:bCs/>
          <w:szCs w:val="21"/>
        </w:rPr>
        <w:t>采购</w:t>
      </w:r>
      <w:r>
        <w:rPr>
          <w:rFonts w:ascii="宋体" w:hAnsi="宋体"/>
          <w:bCs/>
          <w:szCs w:val="21"/>
        </w:rPr>
        <w:t>需求相关条款的要求。</w:t>
      </w:r>
    </w:p>
    <w:p>
      <w:pPr>
        <w:spacing w:line="288" w:lineRule="auto"/>
        <w:ind w:firstLine="420" w:firstLineChars="200"/>
        <w:rPr>
          <w:rFonts w:ascii="宋体" w:hAnsi="宋体"/>
          <w:bCs/>
          <w:szCs w:val="21"/>
        </w:rPr>
      </w:pPr>
      <w:r>
        <w:rPr>
          <w:rFonts w:hint="eastAsia" w:ascii="宋体" w:hAnsi="宋体"/>
          <w:bCs/>
          <w:szCs w:val="21"/>
        </w:rPr>
        <w:t>3、本表费用均需报出，不可填“已含”或“已包括”</w:t>
      </w:r>
    </w:p>
    <w:p>
      <w:pPr>
        <w:spacing w:line="288" w:lineRule="auto"/>
        <w:ind w:firstLine="420" w:firstLineChars="200"/>
        <w:rPr>
          <w:rFonts w:ascii="宋体" w:hAnsi="宋体"/>
          <w:bCs/>
          <w:szCs w:val="21"/>
        </w:rPr>
      </w:pPr>
    </w:p>
    <w:p>
      <w:pPr>
        <w:spacing w:line="288" w:lineRule="auto"/>
        <w:sectPr>
          <w:pgSz w:w="16838" w:h="11906" w:orient="landscape"/>
          <w:pgMar w:top="1247" w:right="1361" w:bottom="1247" w:left="1440" w:header="851" w:footer="992" w:gutter="0"/>
          <w:cols w:space="720" w:num="1"/>
          <w:docGrid w:type="lines" w:linePitch="312" w:charSpace="0"/>
        </w:sectPr>
      </w:pPr>
    </w:p>
    <w:p>
      <w:pPr>
        <w:spacing w:line="360" w:lineRule="auto"/>
        <w:outlineLvl w:val="2"/>
        <w:rPr>
          <w:rFonts w:ascii="宋体" w:hAnsi="宋体"/>
          <w:sz w:val="24"/>
        </w:rPr>
      </w:pPr>
      <w:bookmarkStart w:id="356" w:name="_Toc26457"/>
      <w:bookmarkStart w:id="357" w:name="_Toc365"/>
      <w:bookmarkStart w:id="358" w:name="_Toc20994"/>
      <w:bookmarkStart w:id="359" w:name="_Toc7488"/>
      <w:r>
        <w:rPr>
          <w:rFonts w:hint="eastAsia" w:ascii="宋体" w:hAnsi="宋体"/>
          <w:sz w:val="24"/>
        </w:rPr>
        <w:t>附件6-3：</w:t>
      </w:r>
      <w:r>
        <w:rPr>
          <w:rFonts w:ascii="宋体" w:hAnsi="宋体"/>
          <w:szCs w:val="21"/>
        </w:rPr>
        <w:t>服务</w:t>
      </w:r>
      <w:r>
        <w:rPr>
          <w:rFonts w:hint="eastAsia" w:ascii="宋体" w:hAnsi="宋体"/>
          <w:szCs w:val="21"/>
        </w:rPr>
        <w:t>费分项报价</w:t>
      </w:r>
      <w:r>
        <w:rPr>
          <w:rFonts w:ascii="宋体" w:hAnsi="宋体"/>
          <w:szCs w:val="21"/>
        </w:rPr>
        <w:t>表</w:t>
      </w:r>
      <w:bookmarkEnd w:id="356"/>
      <w:bookmarkEnd w:id="357"/>
      <w:bookmarkEnd w:id="358"/>
      <w:bookmarkEnd w:id="359"/>
    </w:p>
    <w:p>
      <w:pPr>
        <w:spacing w:before="120" w:beforeLines="50" w:line="288" w:lineRule="auto"/>
        <w:ind w:hanging="104"/>
        <w:jc w:val="center"/>
        <w:rPr>
          <w:rFonts w:ascii="宋体" w:hAnsi="宋体"/>
          <w:szCs w:val="21"/>
        </w:rPr>
      </w:pPr>
      <w:r>
        <w:rPr>
          <w:rFonts w:ascii="宋体" w:hAnsi="宋体"/>
          <w:szCs w:val="21"/>
        </w:rPr>
        <w:t>服务</w:t>
      </w:r>
      <w:r>
        <w:rPr>
          <w:rFonts w:hint="eastAsia" w:ascii="宋体" w:hAnsi="宋体"/>
          <w:szCs w:val="21"/>
        </w:rPr>
        <w:t>费分项报价</w:t>
      </w:r>
      <w:r>
        <w:rPr>
          <w:rFonts w:ascii="宋体" w:hAnsi="宋体"/>
          <w:szCs w:val="21"/>
        </w:rPr>
        <w:t>表</w:t>
      </w:r>
    </w:p>
    <w:p>
      <w:pPr>
        <w:spacing w:line="288" w:lineRule="auto"/>
        <w:jc w:val="center"/>
        <w:rPr>
          <w:rFonts w:ascii="宋体" w:hAnsi="宋体"/>
          <w:b/>
          <w:szCs w:val="21"/>
        </w:rPr>
      </w:pPr>
    </w:p>
    <w:p>
      <w:pPr>
        <w:spacing w:line="288" w:lineRule="auto"/>
        <w:rPr>
          <w:rFonts w:ascii="宋体" w:hAnsi="宋体"/>
          <w:szCs w:val="21"/>
        </w:rPr>
      </w:pPr>
      <w:r>
        <w:rPr>
          <w:rFonts w:ascii="宋体" w:hAnsi="宋体"/>
          <w:szCs w:val="21"/>
        </w:rPr>
        <w:t>招标编号：</w:t>
      </w:r>
      <w:r>
        <w:rPr>
          <w:rFonts w:hint="eastAsia" w:ascii="宋体" w:hAnsi="宋体"/>
          <w:szCs w:val="21"/>
        </w:rPr>
        <w:t xml:space="preserve">                                                        </w:t>
      </w:r>
      <w:r>
        <w:rPr>
          <w:rFonts w:ascii="宋体" w:hAnsi="宋体"/>
          <w:szCs w:val="21"/>
        </w:rPr>
        <w:t xml:space="preserve"> [货币单位：人民币元]</w:t>
      </w:r>
    </w:p>
    <w:tbl>
      <w:tblPr>
        <w:tblStyle w:val="37"/>
        <w:tblW w:w="9123"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4594"/>
        <w:gridCol w:w="720"/>
        <w:gridCol w:w="720"/>
        <w:gridCol w:w="1080"/>
        <w:gridCol w:w="1359"/>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650" w:type="dxa"/>
            <w:vAlign w:val="center"/>
          </w:tcPr>
          <w:p>
            <w:pPr>
              <w:spacing w:line="288" w:lineRule="auto"/>
              <w:jc w:val="center"/>
              <w:rPr>
                <w:rFonts w:ascii="宋体" w:hAnsi="宋体"/>
                <w:szCs w:val="21"/>
              </w:rPr>
            </w:pPr>
            <w:r>
              <w:rPr>
                <w:rFonts w:ascii="宋体" w:hAnsi="宋体"/>
                <w:szCs w:val="21"/>
              </w:rPr>
              <w:t>项号</w:t>
            </w:r>
          </w:p>
        </w:tc>
        <w:tc>
          <w:tcPr>
            <w:tcW w:w="4594" w:type="dxa"/>
            <w:vAlign w:val="center"/>
          </w:tcPr>
          <w:p>
            <w:pPr>
              <w:spacing w:line="288" w:lineRule="auto"/>
              <w:jc w:val="center"/>
              <w:rPr>
                <w:rFonts w:ascii="宋体" w:hAnsi="宋体"/>
                <w:szCs w:val="21"/>
              </w:rPr>
            </w:pPr>
            <w:r>
              <w:rPr>
                <w:rFonts w:ascii="宋体" w:hAnsi="宋体"/>
                <w:szCs w:val="21"/>
              </w:rPr>
              <w:t>服务</w:t>
            </w:r>
          </w:p>
        </w:tc>
        <w:tc>
          <w:tcPr>
            <w:tcW w:w="720" w:type="dxa"/>
            <w:vAlign w:val="center"/>
          </w:tcPr>
          <w:p>
            <w:pPr>
              <w:spacing w:line="288" w:lineRule="auto"/>
              <w:jc w:val="center"/>
              <w:rPr>
                <w:rFonts w:ascii="宋体" w:hAnsi="宋体"/>
                <w:szCs w:val="21"/>
              </w:rPr>
            </w:pPr>
            <w:r>
              <w:rPr>
                <w:rFonts w:ascii="宋体" w:hAnsi="宋体"/>
                <w:szCs w:val="21"/>
              </w:rPr>
              <w:t>数量</w:t>
            </w:r>
          </w:p>
        </w:tc>
        <w:tc>
          <w:tcPr>
            <w:tcW w:w="720" w:type="dxa"/>
            <w:vAlign w:val="center"/>
          </w:tcPr>
          <w:p>
            <w:pPr>
              <w:spacing w:line="288" w:lineRule="auto"/>
              <w:jc w:val="center"/>
              <w:rPr>
                <w:rFonts w:ascii="宋体" w:hAnsi="宋体"/>
                <w:szCs w:val="21"/>
              </w:rPr>
            </w:pPr>
            <w:r>
              <w:rPr>
                <w:rFonts w:ascii="宋体" w:hAnsi="宋体"/>
                <w:szCs w:val="21"/>
              </w:rPr>
              <w:t>单价</w:t>
            </w:r>
          </w:p>
        </w:tc>
        <w:tc>
          <w:tcPr>
            <w:tcW w:w="1080" w:type="dxa"/>
            <w:vAlign w:val="center"/>
          </w:tcPr>
          <w:p>
            <w:pPr>
              <w:spacing w:line="288" w:lineRule="auto"/>
              <w:jc w:val="center"/>
              <w:rPr>
                <w:rFonts w:ascii="宋体" w:hAnsi="宋体"/>
                <w:szCs w:val="21"/>
              </w:rPr>
            </w:pPr>
            <w:r>
              <w:rPr>
                <w:rFonts w:ascii="宋体" w:hAnsi="宋体"/>
                <w:szCs w:val="21"/>
              </w:rPr>
              <w:t>总价</w:t>
            </w:r>
          </w:p>
        </w:tc>
        <w:tc>
          <w:tcPr>
            <w:tcW w:w="1359" w:type="dxa"/>
            <w:vAlign w:val="center"/>
          </w:tcPr>
          <w:p>
            <w:pPr>
              <w:spacing w:line="288" w:lineRule="auto"/>
              <w:jc w:val="center"/>
              <w:rPr>
                <w:rFonts w:ascii="宋体" w:hAnsi="宋体"/>
                <w:szCs w:val="21"/>
              </w:rPr>
            </w:pPr>
            <w:r>
              <w:rPr>
                <w:rFonts w:ascii="宋体" w:hAnsi="宋体"/>
                <w:szCs w:val="21"/>
              </w:rPr>
              <w:t>备注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650" w:type="dxa"/>
            <w:vAlign w:val="center"/>
          </w:tcPr>
          <w:p>
            <w:pPr>
              <w:spacing w:line="288" w:lineRule="auto"/>
              <w:jc w:val="center"/>
              <w:rPr>
                <w:rFonts w:ascii="宋体" w:hAnsi="宋体"/>
                <w:szCs w:val="21"/>
              </w:rPr>
            </w:pPr>
            <w:r>
              <w:rPr>
                <w:rFonts w:hint="eastAsia" w:ascii="宋体" w:hAnsi="宋体"/>
                <w:szCs w:val="21"/>
              </w:rPr>
              <w:t>1</w:t>
            </w:r>
          </w:p>
        </w:tc>
        <w:tc>
          <w:tcPr>
            <w:tcW w:w="4594" w:type="dxa"/>
            <w:vAlign w:val="center"/>
          </w:tcPr>
          <w:p>
            <w:pPr>
              <w:spacing w:line="288" w:lineRule="auto"/>
              <w:rPr>
                <w:rFonts w:ascii="宋体" w:hAnsi="宋体"/>
                <w:szCs w:val="21"/>
              </w:rPr>
            </w:pPr>
            <w:r>
              <w:rPr>
                <w:rFonts w:hint="eastAsia" w:ascii="宋体" w:hAnsi="宋体"/>
                <w:szCs w:val="21"/>
              </w:rPr>
              <w:t>设计联络</w:t>
            </w:r>
          </w:p>
        </w:tc>
        <w:tc>
          <w:tcPr>
            <w:tcW w:w="720" w:type="dxa"/>
            <w:vAlign w:val="center"/>
          </w:tcPr>
          <w:p>
            <w:pPr>
              <w:spacing w:line="288" w:lineRule="auto"/>
              <w:rPr>
                <w:rFonts w:ascii="宋体" w:hAnsi="宋体"/>
                <w:szCs w:val="21"/>
              </w:rPr>
            </w:pPr>
          </w:p>
        </w:tc>
        <w:tc>
          <w:tcPr>
            <w:tcW w:w="720" w:type="dxa"/>
            <w:vAlign w:val="center"/>
          </w:tcPr>
          <w:p>
            <w:pPr>
              <w:spacing w:line="288" w:lineRule="auto"/>
              <w:rPr>
                <w:rFonts w:ascii="宋体" w:hAnsi="宋体"/>
                <w:szCs w:val="21"/>
              </w:rPr>
            </w:pPr>
          </w:p>
        </w:tc>
        <w:tc>
          <w:tcPr>
            <w:tcW w:w="1080" w:type="dxa"/>
            <w:vAlign w:val="center"/>
          </w:tcPr>
          <w:p>
            <w:pPr>
              <w:spacing w:line="288" w:lineRule="auto"/>
              <w:rPr>
                <w:rFonts w:ascii="宋体" w:hAnsi="宋体"/>
                <w:szCs w:val="21"/>
              </w:rPr>
            </w:pPr>
          </w:p>
        </w:tc>
        <w:tc>
          <w:tcPr>
            <w:tcW w:w="1359" w:type="dxa"/>
            <w:vAlign w:val="center"/>
          </w:tcPr>
          <w:p>
            <w:pPr>
              <w:spacing w:line="288" w:lineRule="auto"/>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650" w:type="dxa"/>
            <w:vAlign w:val="center"/>
          </w:tcPr>
          <w:p>
            <w:pPr>
              <w:spacing w:line="288" w:lineRule="auto"/>
              <w:jc w:val="center"/>
              <w:rPr>
                <w:rFonts w:ascii="宋体" w:hAnsi="宋体"/>
                <w:szCs w:val="21"/>
              </w:rPr>
            </w:pPr>
            <w:r>
              <w:rPr>
                <w:rFonts w:hint="eastAsia" w:ascii="宋体" w:hAnsi="宋体"/>
                <w:szCs w:val="21"/>
              </w:rPr>
              <w:t>2</w:t>
            </w:r>
          </w:p>
        </w:tc>
        <w:tc>
          <w:tcPr>
            <w:tcW w:w="4594" w:type="dxa"/>
            <w:vAlign w:val="center"/>
          </w:tcPr>
          <w:p>
            <w:pPr>
              <w:spacing w:line="288" w:lineRule="auto"/>
              <w:rPr>
                <w:rFonts w:ascii="宋体" w:hAnsi="宋体"/>
                <w:szCs w:val="21"/>
              </w:rPr>
            </w:pPr>
            <w:r>
              <w:rPr>
                <w:rFonts w:hint="eastAsia" w:ascii="宋体" w:hAnsi="宋体"/>
                <w:szCs w:val="21"/>
              </w:rPr>
              <w:t>相关验收</w:t>
            </w:r>
          </w:p>
        </w:tc>
        <w:tc>
          <w:tcPr>
            <w:tcW w:w="720" w:type="dxa"/>
            <w:vAlign w:val="center"/>
          </w:tcPr>
          <w:p>
            <w:pPr>
              <w:spacing w:line="288" w:lineRule="auto"/>
              <w:rPr>
                <w:rFonts w:ascii="宋体" w:hAnsi="宋体"/>
                <w:szCs w:val="21"/>
              </w:rPr>
            </w:pPr>
          </w:p>
        </w:tc>
        <w:tc>
          <w:tcPr>
            <w:tcW w:w="720" w:type="dxa"/>
            <w:vAlign w:val="center"/>
          </w:tcPr>
          <w:p>
            <w:pPr>
              <w:spacing w:line="288" w:lineRule="auto"/>
              <w:rPr>
                <w:rFonts w:ascii="宋体" w:hAnsi="宋体"/>
                <w:szCs w:val="21"/>
              </w:rPr>
            </w:pPr>
          </w:p>
        </w:tc>
        <w:tc>
          <w:tcPr>
            <w:tcW w:w="1080" w:type="dxa"/>
            <w:vAlign w:val="center"/>
          </w:tcPr>
          <w:p>
            <w:pPr>
              <w:spacing w:line="288" w:lineRule="auto"/>
              <w:rPr>
                <w:rFonts w:ascii="宋体" w:hAnsi="宋体"/>
                <w:szCs w:val="21"/>
              </w:rPr>
            </w:pPr>
          </w:p>
        </w:tc>
        <w:tc>
          <w:tcPr>
            <w:tcW w:w="1359" w:type="dxa"/>
            <w:vAlign w:val="center"/>
          </w:tcPr>
          <w:p>
            <w:pPr>
              <w:spacing w:line="288" w:lineRule="auto"/>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650" w:type="dxa"/>
            <w:vAlign w:val="center"/>
          </w:tcPr>
          <w:p>
            <w:pPr>
              <w:spacing w:line="288" w:lineRule="auto"/>
              <w:jc w:val="center"/>
              <w:rPr>
                <w:rFonts w:ascii="宋体" w:hAnsi="宋体"/>
                <w:szCs w:val="21"/>
              </w:rPr>
            </w:pPr>
            <w:r>
              <w:rPr>
                <w:rFonts w:hint="eastAsia" w:ascii="宋体" w:hAnsi="宋体"/>
                <w:szCs w:val="21"/>
              </w:rPr>
              <w:t>3</w:t>
            </w:r>
          </w:p>
        </w:tc>
        <w:tc>
          <w:tcPr>
            <w:tcW w:w="4594" w:type="dxa"/>
            <w:vAlign w:val="center"/>
          </w:tcPr>
          <w:p>
            <w:pPr>
              <w:spacing w:line="288" w:lineRule="auto"/>
              <w:rPr>
                <w:rFonts w:ascii="宋体" w:hAnsi="宋体"/>
                <w:szCs w:val="21"/>
              </w:rPr>
            </w:pPr>
            <w:r>
              <w:rPr>
                <w:rFonts w:hint="eastAsia" w:ascii="宋体" w:hAnsi="宋体"/>
                <w:szCs w:val="21"/>
              </w:rPr>
              <w:t>安装调试（或安装督导）</w:t>
            </w:r>
          </w:p>
        </w:tc>
        <w:tc>
          <w:tcPr>
            <w:tcW w:w="720" w:type="dxa"/>
            <w:vAlign w:val="center"/>
          </w:tcPr>
          <w:p>
            <w:pPr>
              <w:spacing w:line="288" w:lineRule="auto"/>
              <w:rPr>
                <w:rFonts w:ascii="宋体" w:hAnsi="宋体"/>
                <w:szCs w:val="21"/>
              </w:rPr>
            </w:pPr>
          </w:p>
        </w:tc>
        <w:tc>
          <w:tcPr>
            <w:tcW w:w="720" w:type="dxa"/>
            <w:vAlign w:val="center"/>
          </w:tcPr>
          <w:p>
            <w:pPr>
              <w:spacing w:line="288" w:lineRule="auto"/>
              <w:rPr>
                <w:rFonts w:ascii="宋体" w:hAnsi="宋体"/>
                <w:szCs w:val="21"/>
              </w:rPr>
            </w:pPr>
          </w:p>
        </w:tc>
        <w:tc>
          <w:tcPr>
            <w:tcW w:w="1080" w:type="dxa"/>
            <w:vAlign w:val="center"/>
          </w:tcPr>
          <w:p>
            <w:pPr>
              <w:spacing w:line="288" w:lineRule="auto"/>
              <w:rPr>
                <w:rFonts w:ascii="宋体" w:hAnsi="宋体"/>
                <w:szCs w:val="21"/>
              </w:rPr>
            </w:pPr>
          </w:p>
        </w:tc>
        <w:tc>
          <w:tcPr>
            <w:tcW w:w="1359" w:type="dxa"/>
            <w:vAlign w:val="center"/>
          </w:tcPr>
          <w:p>
            <w:pPr>
              <w:spacing w:line="288" w:lineRule="auto"/>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650" w:type="dxa"/>
            <w:vAlign w:val="center"/>
          </w:tcPr>
          <w:p>
            <w:pPr>
              <w:spacing w:line="288" w:lineRule="auto"/>
              <w:jc w:val="center"/>
              <w:rPr>
                <w:rFonts w:ascii="宋体" w:hAnsi="宋体"/>
                <w:szCs w:val="21"/>
              </w:rPr>
            </w:pPr>
            <w:r>
              <w:rPr>
                <w:rFonts w:hint="eastAsia" w:ascii="宋体" w:hAnsi="宋体"/>
                <w:szCs w:val="21"/>
              </w:rPr>
              <w:t>4</w:t>
            </w:r>
          </w:p>
        </w:tc>
        <w:tc>
          <w:tcPr>
            <w:tcW w:w="4594" w:type="dxa"/>
            <w:vAlign w:val="center"/>
          </w:tcPr>
          <w:p>
            <w:pPr>
              <w:spacing w:line="288" w:lineRule="auto"/>
              <w:rPr>
                <w:rFonts w:ascii="宋体" w:hAnsi="宋体"/>
                <w:szCs w:val="21"/>
              </w:rPr>
            </w:pPr>
            <w:r>
              <w:rPr>
                <w:rFonts w:hint="eastAsia" w:ascii="宋体" w:hAnsi="宋体"/>
                <w:szCs w:val="21"/>
              </w:rPr>
              <w:t>培训</w:t>
            </w:r>
          </w:p>
        </w:tc>
        <w:tc>
          <w:tcPr>
            <w:tcW w:w="720" w:type="dxa"/>
            <w:vAlign w:val="center"/>
          </w:tcPr>
          <w:p>
            <w:pPr>
              <w:spacing w:line="288" w:lineRule="auto"/>
              <w:rPr>
                <w:rFonts w:ascii="宋体" w:hAnsi="宋体"/>
                <w:szCs w:val="21"/>
              </w:rPr>
            </w:pPr>
          </w:p>
        </w:tc>
        <w:tc>
          <w:tcPr>
            <w:tcW w:w="720" w:type="dxa"/>
            <w:vAlign w:val="center"/>
          </w:tcPr>
          <w:p>
            <w:pPr>
              <w:spacing w:line="288" w:lineRule="auto"/>
              <w:rPr>
                <w:rFonts w:ascii="宋体" w:hAnsi="宋体"/>
                <w:szCs w:val="21"/>
              </w:rPr>
            </w:pPr>
          </w:p>
        </w:tc>
        <w:tc>
          <w:tcPr>
            <w:tcW w:w="1080" w:type="dxa"/>
            <w:vAlign w:val="center"/>
          </w:tcPr>
          <w:p>
            <w:pPr>
              <w:spacing w:line="288" w:lineRule="auto"/>
              <w:rPr>
                <w:rFonts w:ascii="宋体" w:hAnsi="宋体"/>
                <w:szCs w:val="21"/>
              </w:rPr>
            </w:pPr>
          </w:p>
        </w:tc>
        <w:tc>
          <w:tcPr>
            <w:tcW w:w="1359" w:type="dxa"/>
            <w:vAlign w:val="center"/>
          </w:tcPr>
          <w:p>
            <w:pPr>
              <w:spacing w:line="288" w:lineRule="auto"/>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650" w:type="dxa"/>
            <w:vAlign w:val="center"/>
          </w:tcPr>
          <w:p>
            <w:pPr>
              <w:spacing w:line="288" w:lineRule="auto"/>
              <w:jc w:val="center"/>
              <w:rPr>
                <w:rFonts w:ascii="宋体" w:hAnsi="宋体"/>
                <w:szCs w:val="21"/>
              </w:rPr>
            </w:pPr>
            <w:r>
              <w:rPr>
                <w:rFonts w:hint="eastAsia" w:ascii="宋体" w:hAnsi="宋体"/>
                <w:szCs w:val="21"/>
              </w:rPr>
              <w:t>5</w:t>
            </w:r>
          </w:p>
        </w:tc>
        <w:tc>
          <w:tcPr>
            <w:tcW w:w="4594" w:type="dxa"/>
            <w:vAlign w:val="center"/>
          </w:tcPr>
          <w:p>
            <w:pPr>
              <w:spacing w:line="288" w:lineRule="auto"/>
              <w:rPr>
                <w:rFonts w:ascii="宋体" w:hAnsi="宋体"/>
                <w:szCs w:val="21"/>
              </w:rPr>
            </w:pPr>
            <w:r>
              <w:rPr>
                <w:rFonts w:hint="eastAsia" w:ascii="宋体" w:hAnsi="宋体"/>
                <w:szCs w:val="21"/>
              </w:rPr>
              <w:t>配合费用</w:t>
            </w:r>
          </w:p>
        </w:tc>
        <w:tc>
          <w:tcPr>
            <w:tcW w:w="720" w:type="dxa"/>
            <w:vAlign w:val="center"/>
          </w:tcPr>
          <w:p>
            <w:pPr>
              <w:spacing w:line="288" w:lineRule="auto"/>
              <w:rPr>
                <w:rFonts w:ascii="宋体" w:hAnsi="宋体"/>
                <w:szCs w:val="21"/>
              </w:rPr>
            </w:pPr>
          </w:p>
        </w:tc>
        <w:tc>
          <w:tcPr>
            <w:tcW w:w="720" w:type="dxa"/>
            <w:vAlign w:val="center"/>
          </w:tcPr>
          <w:p>
            <w:pPr>
              <w:spacing w:line="288" w:lineRule="auto"/>
              <w:rPr>
                <w:rFonts w:ascii="宋体" w:hAnsi="宋体"/>
                <w:szCs w:val="21"/>
              </w:rPr>
            </w:pPr>
          </w:p>
        </w:tc>
        <w:tc>
          <w:tcPr>
            <w:tcW w:w="1080" w:type="dxa"/>
            <w:vAlign w:val="center"/>
          </w:tcPr>
          <w:p>
            <w:pPr>
              <w:spacing w:line="288" w:lineRule="auto"/>
              <w:rPr>
                <w:rFonts w:ascii="宋体" w:hAnsi="宋体"/>
                <w:szCs w:val="21"/>
              </w:rPr>
            </w:pPr>
          </w:p>
        </w:tc>
        <w:tc>
          <w:tcPr>
            <w:tcW w:w="1359" w:type="dxa"/>
            <w:vAlign w:val="center"/>
          </w:tcPr>
          <w:p>
            <w:pPr>
              <w:spacing w:line="288" w:lineRule="auto"/>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650" w:type="dxa"/>
            <w:vAlign w:val="center"/>
          </w:tcPr>
          <w:p>
            <w:pPr>
              <w:spacing w:line="288" w:lineRule="auto"/>
              <w:jc w:val="center"/>
              <w:rPr>
                <w:rFonts w:ascii="宋体" w:hAnsi="宋体"/>
                <w:szCs w:val="21"/>
              </w:rPr>
            </w:pPr>
            <w:r>
              <w:rPr>
                <w:rFonts w:ascii="宋体" w:hAnsi="宋体"/>
                <w:szCs w:val="21"/>
              </w:rPr>
              <w:t>…</w:t>
            </w:r>
          </w:p>
        </w:tc>
        <w:tc>
          <w:tcPr>
            <w:tcW w:w="4594" w:type="dxa"/>
            <w:vAlign w:val="center"/>
          </w:tcPr>
          <w:p>
            <w:pPr>
              <w:spacing w:line="288" w:lineRule="auto"/>
              <w:rPr>
                <w:rFonts w:ascii="宋体" w:hAnsi="宋体"/>
                <w:szCs w:val="21"/>
              </w:rPr>
            </w:pPr>
            <w:r>
              <w:rPr>
                <w:rFonts w:ascii="宋体" w:hAnsi="宋体"/>
                <w:szCs w:val="21"/>
              </w:rPr>
              <w:t>……</w:t>
            </w:r>
          </w:p>
        </w:tc>
        <w:tc>
          <w:tcPr>
            <w:tcW w:w="720" w:type="dxa"/>
            <w:vAlign w:val="center"/>
          </w:tcPr>
          <w:p>
            <w:pPr>
              <w:spacing w:line="288" w:lineRule="auto"/>
              <w:rPr>
                <w:rFonts w:ascii="宋体" w:hAnsi="宋体"/>
                <w:szCs w:val="21"/>
              </w:rPr>
            </w:pPr>
          </w:p>
        </w:tc>
        <w:tc>
          <w:tcPr>
            <w:tcW w:w="720" w:type="dxa"/>
            <w:vAlign w:val="center"/>
          </w:tcPr>
          <w:p>
            <w:pPr>
              <w:spacing w:line="288" w:lineRule="auto"/>
              <w:rPr>
                <w:rFonts w:ascii="宋体" w:hAnsi="宋体"/>
                <w:szCs w:val="21"/>
              </w:rPr>
            </w:pPr>
          </w:p>
        </w:tc>
        <w:tc>
          <w:tcPr>
            <w:tcW w:w="1080" w:type="dxa"/>
            <w:vAlign w:val="center"/>
          </w:tcPr>
          <w:p>
            <w:pPr>
              <w:spacing w:line="288" w:lineRule="auto"/>
              <w:rPr>
                <w:rFonts w:ascii="宋体" w:hAnsi="宋体"/>
                <w:szCs w:val="21"/>
              </w:rPr>
            </w:pPr>
          </w:p>
        </w:tc>
        <w:tc>
          <w:tcPr>
            <w:tcW w:w="1359" w:type="dxa"/>
            <w:vAlign w:val="center"/>
          </w:tcPr>
          <w:p>
            <w:pPr>
              <w:spacing w:line="288" w:lineRule="auto"/>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650" w:type="dxa"/>
            <w:vAlign w:val="center"/>
          </w:tcPr>
          <w:p>
            <w:pPr>
              <w:spacing w:line="288" w:lineRule="auto"/>
              <w:rPr>
                <w:rFonts w:ascii="宋体" w:hAnsi="宋体"/>
                <w:szCs w:val="21"/>
              </w:rPr>
            </w:pPr>
          </w:p>
        </w:tc>
        <w:tc>
          <w:tcPr>
            <w:tcW w:w="4594" w:type="dxa"/>
            <w:vAlign w:val="center"/>
          </w:tcPr>
          <w:p>
            <w:pPr>
              <w:spacing w:line="288" w:lineRule="auto"/>
              <w:rPr>
                <w:rFonts w:ascii="宋体" w:hAnsi="宋体"/>
                <w:szCs w:val="21"/>
              </w:rPr>
            </w:pPr>
          </w:p>
        </w:tc>
        <w:tc>
          <w:tcPr>
            <w:tcW w:w="720" w:type="dxa"/>
            <w:vAlign w:val="center"/>
          </w:tcPr>
          <w:p>
            <w:pPr>
              <w:spacing w:line="288" w:lineRule="auto"/>
              <w:rPr>
                <w:rFonts w:ascii="宋体" w:hAnsi="宋体"/>
                <w:szCs w:val="21"/>
              </w:rPr>
            </w:pPr>
          </w:p>
        </w:tc>
        <w:tc>
          <w:tcPr>
            <w:tcW w:w="720" w:type="dxa"/>
            <w:vAlign w:val="center"/>
          </w:tcPr>
          <w:p>
            <w:pPr>
              <w:spacing w:line="288" w:lineRule="auto"/>
              <w:rPr>
                <w:rFonts w:ascii="宋体" w:hAnsi="宋体"/>
                <w:szCs w:val="21"/>
              </w:rPr>
            </w:pPr>
          </w:p>
        </w:tc>
        <w:tc>
          <w:tcPr>
            <w:tcW w:w="1080" w:type="dxa"/>
            <w:vAlign w:val="center"/>
          </w:tcPr>
          <w:p>
            <w:pPr>
              <w:spacing w:line="288" w:lineRule="auto"/>
              <w:rPr>
                <w:rFonts w:ascii="宋体" w:hAnsi="宋体"/>
                <w:szCs w:val="21"/>
              </w:rPr>
            </w:pPr>
          </w:p>
        </w:tc>
        <w:tc>
          <w:tcPr>
            <w:tcW w:w="1359" w:type="dxa"/>
            <w:vAlign w:val="center"/>
          </w:tcPr>
          <w:p>
            <w:pPr>
              <w:spacing w:line="288" w:lineRule="auto"/>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650" w:type="dxa"/>
            <w:vAlign w:val="center"/>
          </w:tcPr>
          <w:p>
            <w:pPr>
              <w:spacing w:line="288" w:lineRule="auto"/>
              <w:rPr>
                <w:rFonts w:ascii="宋体" w:hAnsi="宋体"/>
                <w:szCs w:val="21"/>
              </w:rPr>
            </w:pPr>
          </w:p>
        </w:tc>
        <w:tc>
          <w:tcPr>
            <w:tcW w:w="4594" w:type="dxa"/>
            <w:vAlign w:val="center"/>
          </w:tcPr>
          <w:p>
            <w:pPr>
              <w:spacing w:line="288" w:lineRule="auto"/>
              <w:rPr>
                <w:rFonts w:ascii="宋体" w:hAnsi="宋体"/>
                <w:szCs w:val="21"/>
              </w:rPr>
            </w:pPr>
          </w:p>
        </w:tc>
        <w:tc>
          <w:tcPr>
            <w:tcW w:w="720" w:type="dxa"/>
            <w:vAlign w:val="center"/>
          </w:tcPr>
          <w:p>
            <w:pPr>
              <w:spacing w:line="288" w:lineRule="auto"/>
              <w:rPr>
                <w:rFonts w:ascii="宋体" w:hAnsi="宋体"/>
                <w:szCs w:val="21"/>
              </w:rPr>
            </w:pPr>
          </w:p>
        </w:tc>
        <w:tc>
          <w:tcPr>
            <w:tcW w:w="720" w:type="dxa"/>
            <w:vAlign w:val="center"/>
          </w:tcPr>
          <w:p>
            <w:pPr>
              <w:spacing w:line="288" w:lineRule="auto"/>
              <w:rPr>
                <w:rFonts w:ascii="宋体" w:hAnsi="宋体"/>
                <w:szCs w:val="21"/>
              </w:rPr>
            </w:pPr>
          </w:p>
        </w:tc>
        <w:tc>
          <w:tcPr>
            <w:tcW w:w="1080" w:type="dxa"/>
            <w:vAlign w:val="center"/>
          </w:tcPr>
          <w:p>
            <w:pPr>
              <w:spacing w:line="288" w:lineRule="auto"/>
              <w:rPr>
                <w:rFonts w:ascii="宋体" w:hAnsi="宋体"/>
                <w:szCs w:val="21"/>
              </w:rPr>
            </w:pPr>
          </w:p>
        </w:tc>
        <w:tc>
          <w:tcPr>
            <w:tcW w:w="1359" w:type="dxa"/>
            <w:vAlign w:val="center"/>
          </w:tcPr>
          <w:p>
            <w:pPr>
              <w:spacing w:line="288" w:lineRule="auto"/>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84" w:type="dxa"/>
            <w:gridSpan w:val="4"/>
            <w:vAlign w:val="center"/>
          </w:tcPr>
          <w:p>
            <w:pPr>
              <w:spacing w:line="288" w:lineRule="auto"/>
              <w:jc w:val="center"/>
              <w:rPr>
                <w:rFonts w:ascii="宋体" w:hAnsi="宋体"/>
                <w:szCs w:val="21"/>
              </w:rPr>
            </w:pPr>
            <w:r>
              <w:rPr>
                <w:rFonts w:hint="eastAsia" w:ascii="宋体" w:hAnsi="宋体"/>
                <w:szCs w:val="21"/>
              </w:rPr>
              <w:t>合计</w:t>
            </w:r>
          </w:p>
        </w:tc>
        <w:tc>
          <w:tcPr>
            <w:tcW w:w="1080" w:type="dxa"/>
          </w:tcPr>
          <w:p>
            <w:pPr>
              <w:spacing w:line="288" w:lineRule="auto"/>
              <w:rPr>
                <w:rFonts w:ascii="宋体" w:hAnsi="宋体"/>
                <w:szCs w:val="21"/>
              </w:rPr>
            </w:pPr>
          </w:p>
        </w:tc>
        <w:tc>
          <w:tcPr>
            <w:tcW w:w="1359" w:type="dxa"/>
          </w:tcPr>
          <w:p>
            <w:pPr>
              <w:spacing w:line="288" w:lineRule="auto"/>
              <w:rPr>
                <w:rFonts w:ascii="宋体" w:hAnsi="宋体"/>
                <w:szCs w:val="21"/>
              </w:rPr>
            </w:pPr>
          </w:p>
        </w:tc>
      </w:tr>
    </w:tbl>
    <w:p>
      <w:pPr>
        <w:spacing w:before="120" w:beforeLines="50" w:line="288" w:lineRule="auto"/>
        <w:ind w:left="-103" w:leftChars="-49" w:firstLine="15"/>
        <w:rPr>
          <w:rFonts w:ascii="宋体" w:hAnsi="宋体"/>
          <w:szCs w:val="21"/>
        </w:rPr>
      </w:pPr>
      <w:r>
        <w:rPr>
          <w:rFonts w:ascii="宋体" w:hAnsi="宋体"/>
          <w:szCs w:val="21"/>
        </w:rPr>
        <w:t>投标人名称（公章）：</w:t>
      </w:r>
    </w:p>
    <w:p>
      <w:pPr>
        <w:spacing w:before="120" w:beforeLines="50" w:line="288" w:lineRule="auto"/>
        <w:ind w:left="-103" w:leftChars="-49"/>
        <w:rPr>
          <w:rFonts w:ascii="宋体" w:hAnsi="宋体"/>
          <w:szCs w:val="21"/>
        </w:rPr>
      </w:pPr>
      <w:r>
        <w:rPr>
          <w:rFonts w:ascii="宋体" w:hAnsi="宋体"/>
          <w:szCs w:val="21"/>
        </w:rPr>
        <w:t>法定代表人或其授权代表（</w:t>
      </w:r>
      <w:r>
        <w:rPr>
          <w:rFonts w:hint="eastAsia" w:ascii="宋体" w:hAnsi="宋体"/>
          <w:szCs w:val="21"/>
        </w:rPr>
        <w:t>签字或加盖人名章</w:t>
      </w:r>
      <w:r>
        <w:rPr>
          <w:rFonts w:ascii="宋体" w:hAnsi="宋体"/>
          <w:szCs w:val="21"/>
        </w:rPr>
        <w:t>）：</w:t>
      </w:r>
    </w:p>
    <w:p>
      <w:pPr>
        <w:spacing w:before="120" w:beforeLines="50" w:line="288" w:lineRule="auto"/>
        <w:ind w:left="-103" w:leftChars="-49"/>
        <w:rPr>
          <w:rFonts w:ascii="宋体" w:hAnsi="宋体"/>
          <w:szCs w:val="21"/>
        </w:rPr>
      </w:pPr>
      <w:r>
        <w:rPr>
          <w:rFonts w:ascii="宋体" w:hAnsi="宋体"/>
          <w:szCs w:val="21"/>
        </w:rPr>
        <w:t>日期：</w:t>
      </w:r>
    </w:p>
    <w:p>
      <w:pPr>
        <w:snapToGrid w:val="0"/>
        <w:spacing w:after="120" w:afterLines="50" w:line="288" w:lineRule="auto"/>
        <w:ind w:left="708" w:hanging="707" w:hangingChars="337"/>
        <w:rPr>
          <w:rFonts w:ascii="宋体" w:hAnsi="宋体"/>
          <w:szCs w:val="21"/>
        </w:rPr>
      </w:pPr>
      <w:r>
        <w:rPr>
          <w:rFonts w:ascii="宋体" w:hAnsi="宋体"/>
          <w:bCs/>
          <w:szCs w:val="21"/>
        </w:rPr>
        <w:t>注：</w:t>
      </w:r>
      <w:r>
        <w:rPr>
          <w:rFonts w:hint="eastAsia" w:ascii="宋体" w:hAnsi="宋体"/>
          <w:bCs/>
          <w:szCs w:val="21"/>
        </w:rPr>
        <w:t>1、</w:t>
      </w:r>
      <w:r>
        <w:rPr>
          <w:rFonts w:ascii="宋体" w:hAnsi="宋体"/>
          <w:szCs w:val="21"/>
        </w:rPr>
        <w:t>此表</w:t>
      </w:r>
      <w:r>
        <w:rPr>
          <w:rFonts w:hint="eastAsia" w:ascii="宋体" w:hAnsi="宋体"/>
          <w:szCs w:val="21"/>
        </w:rPr>
        <w:t>为</w:t>
      </w:r>
      <w:r>
        <w:rPr>
          <w:rFonts w:ascii="宋体" w:hAnsi="宋体"/>
          <w:szCs w:val="21"/>
        </w:rPr>
        <w:t>报价汇总表之服务</w:t>
      </w:r>
      <w:r>
        <w:rPr>
          <w:rFonts w:hint="eastAsia" w:ascii="宋体" w:hAnsi="宋体"/>
          <w:szCs w:val="21"/>
        </w:rPr>
        <w:t>费分项报价表</w:t>
      </w:r>
      <w:r>
        <w:rPr>
          <w:rFonts w:ascii="宋体" w:hAnsi="宋体"/>
          <w:szCs w:val="21"/>
        </w:rPr>
        <w:t>。上述服务项目应由投标人根据投标人的经验及本招标项目的特点进行合理报价，上述服务项目的报价基准，参见“</w:t>
      </w:r>
      <w:r>
        <w:rPr>
          <w:rFonts w:hint="eastAsia" w:ascii="宋体" w:hAnsi="宋体"/>
          <w:szCs w:val="21"/>
        </w:rPr>
        <w:t>采购</w:t>
      </w:r>
      <w:r>
        <w:rPr>
          <w:rFonts w:ascii="宋体" w:hAnsi="宋体"/>
          <w:szCs w:val="21"/>
        </w:rPr>
        <w:t>需求”的要求。</w:t>
      </w:r>
    </w:p>
    <w:p>
      <w:pPr>
        <w:spacing w:line="288" w:lineRule="auto"/>
        <w:ind w:left="424" w:leftChars="202"/>
        <w:rPr>
          <w:rFonts w:ascii="宋体" w:hAnsi="宋体"/>
          <w:bCs/>
          <w:szCs w:val="21"/>
        </w:rPr>
      </w:pPr>
      <w:r>
        <w:rPr>
          <w:rFonts w:hint="eastAsia" w:ascii="宋体" w:hAnsi="宋体"/>
          <w:bCs/>
          <w:szCs w:val="21"/>
        </w:rPr>
        <w:t>2、</w:t>
      </w:r>
      <w:r>
        <w:rPr>
          <w:rFonts w:ascii="宋体" w:hAnsi="宋体"/>
          <w:bCs/>
          <w:szCs w:val="21"/>
        </w:rPr>
        <w:t>投标人所涉及的所有</w:t>
      </w:r>
      <w:r>
        <w:rPr>
          <w:rFonts w:hint="eastAsia" w:ascii="宋体" w:hAnsi="宋体"/>
          <w:bCs/>
          <w:szCs w:val="21"/>
        </w:rPr>
        <w:t>服务</w:t>
      </w:r>
      <w:r>
        <w:rPr>
          <w:rFonts w:ascii="宋体" w:hAnsi="宋体"/>
          <w:bCs/>
          <w:szCs w:val="21"/>
        </w:rPr>
        <w:t>费用</w:t>
      </w:r>
      <w:r>
        <w:rPr>
          <w:rFonts w:hint="eastAsia" w:ascii="宋体" w:hAnsi="宋体"/>
          <w:bCs/>
          <w:szCs w:val="21"/>
        </w:rPr>
        <w:t>均应</w:t>
      </w:r>
      <w:r>
        <w:rPr>
          <w:rFonts w:ascii="宋体" w:hAnsi="宋体"/>
          <w:bCs/>
          <w:szCs w:val="21"/>
        </w:rPr>
        <w:t>含在</w:t>
      </w:r>
      <w:r>
        <w:rPr>
          <w:rFonts w:hint="eastAsia" w:ascii="宋体" w:hAnsi="宋体"/>
          <w:bCs/>
          <w:szCs w:val="21"/>
        </w:rPr>
        <w:t>此</w:t>
      </w:r>
      <w:r>
        <w:rPr>
          <w:rFonts w:ascii="宋体" w:hAnsi="宋体"/>
          <w:bCs/>
          <w:szCs w:val="21"/>
        </w:rPr>
        <w:t>报价</w:t>
      </w:r>
      <w:r>
        <w:rPr>
          <w:rFonts w:hint="eastAsia" w:ascii="宋体" w:hAnsi="宋体"/>
          <w:bCs/>
          <w:szCs w:val="21"/>
        </w:rPr>
        <w:t>表</w:t>
      </w:r>
      <w:r>
        <w:rPr>
          <w:rFonts w:ascii="宋体" w:hAnsi="宋体"/>
          <w:bCs/>
          <w:szCs w:val="21"/>
        </w:rPr>
        <w:t>中。</w:t>
      </w:r>
    </w:p>
    <w:p>
      <w:pPr>
        <w:spacing w:line="288" w:lineRule="auto"/>
        <w:rPr>
          <w:rFonts w:ascii="宋体" w:hAnsi="宋体"/>
          <w:szCs w:val="21"/>
        </w:rPr>
      </w:pPr>
      <w:r>
        <w:rPr>
          <w:rFonts w:ascii="宋体" w:hAnsi="宋体"/>
          <w:szCs w:val="21"/>
        </w:rPr>
        <w:br w:type="page"/>
      </w:r>
    </w:p>
    <w:p>
      <w:pPr>
        <w:spacing w:line="360" w:lineRule="auto"/>
        <w:outlineLvl w:val="2"/>
        <w:rPr>
          <w:rFonts w:ascii="宋体" w:hAnsi="宋体"/>
          <w:sz w:val="24"/>
        </w:rPr>
      </w:pPr>
      <w:bookmarkStart w:id="360" w:name="_Toc4552"/>
      <w:bookmarkStart w:id="361" w:name="_Toc4663"/>
      <w:bookmarkStart w:id="362" w:name="_Toc26007"/>
      <w:bookmarkStart w:id="363" w:name="_Toc1282"/>
      <w:r>
        <w:rPr>
          <w:rFonts w:hint="eastAsia" w:ascii="宋体" w:hAnsi="宋体"/>
          <w:sz w:val="24"/>
        </w:rPr>
        <w:t xml:space="preserve">附件6-4  </w:t>
      </w:r>
      <w:r>
        <w:rPr>
          <w:rFonts w:hint="eastAsia" w:ascii="宋体" w:hAnsi="宋体"/>
          <w:szCs w:val="21"/>
        </w:rPr>
        <w:t>单件货物价格构成表</w:t>
      </w:r>
      <w:bookmarkEnd w:id="360"/>
      <w:bookmarkEnd w:id="361"/>
      <w:bookmarkEnd w:id="362"/>
      <w:bookmarkEnd w:id="363"/>
    </w:p>
    <w:p>
      <w:pPr>
        <w:spacing w:before="120" w:beforeLines="50" w:line="288" w:lineRule="auto"/>
        <w:ind w:hanging="104"/>
        <w:jc w:val="center"/>
        <w:rPr>
          <w:rFonts w:ascii="宋体" w:hAnsi="宋体"/>
          <w:szCs w:val="21"/>
        </w:rPr>
      </w:pPr>
      <w:r>
        <w:rPr>
          <w:rFonts w:hint="eastAsia" w:ascii="宋体" w:hAnsi="宋体"/>
          <w:szCs w:val="21"/>
        </w:rPr>
        <w:t>单件货物价格构成表</w:t>
      </w:r>
    </w:p>
    <w:p>
      <w:pPr>
        <w:spacing w:line="288" w:lineRule="auto"/>
        <w:rPr>
          <w:rFonts w:ascii="宋体" w:hAnsi="宋体"/>
          <w:szCs w:val="21"/>
        </w:rPr>
      </w:pPr>
    </w:p>
    <w:p>
      <w:pPr>
        <w:spacing w:line="288" w:lineRule="auto"/>
        <w:rPr>
          <w:rFonts w:ascii="宋体" w:hAnsi="宋体"/>
          <w:szCs w:val="21"/>
        </w:rPr>
      </w:pPr>
      <w:r>
        <w:rPr>
          <w:rFonts w:ascii="宋体" w:hAnsi="宋体"/>
          <w:szCs w:val="21"/>
        </w:rPr>
        <w:t>招标编号：</w:t>
      </w:r>
      <w:r>
        <w:rPr>
          <w:rFonts w:hint="eastAsia" w:ascii="宋体" w:hAnsi="宋体"/>
          <w:szCs w:val="21"/>
        </w:rPr>
        <w:t xml:space="preserve">                                                      </w:t>
      </w:r>
      <w:r>
        <w:rPr>
          <w:rFonts w:ascii="宋体" w:hAnsi="宋体"/>
          <w:szCs w:val="21"/>
        </w:rPr>
        <w:t>[货币单位：人民币元]</w:t>
      </w:r>
    </w:p>
    <w:tbl>
      <w:tblPr>
        <w:tblStyle w:val="37"/>
        <w:tblW w:w="9174" w:type="dxa"/>
        <w:jc w:val="center"/>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6"/>
        <w:gridCol w:w="1590"/>
        <w:gridCol w:w="410"/>
        <w:gridCol w:w="470"/>
        <w:gridCol w:w="757"/>
        <w:gridCol w:w="1598"/>
        <w:gridCol w:w="1237"/>
        <w:gridCol w:w="1238"/>
        <w:gridCol w:w="1238"/>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73" w:hRule="exact"/>
          <w:jc w:val="center"/>
        </w:trPr>
        <w:tc>
          <w:tcPr>
            <w:tcW w:w="2636" w:type="dxa"/>
            <w:gridSpan w:val="3"/>
            <w:vAlign w:val="center"/>
          </w:tcPr>
          <w:p>
            <w:pPr>
              <w:spacing w:line="288" w:lineRule="auto"/>
              <w:jc w:val="center"/>
              <w:rPr>
                <w:rFonts w:ascii="宋体" w:hAnsi="宋体"/>
                <w:szCs w:val="21"/>
              </w:rPr>
            </w:pPr>
            <w:r>
              <w:rPr>
                <w:rFonts w:hint="eastAsia" w:ascii="宋体" w:hAnsi="宋体"/>
                <w:szCs w:val="21"/>
              </w:rPr>
              <w:t>货物名称</w:t>
            </w:r>
          </w:p>
        </w:tc>
        <w:tc>
          <w:tcPr>
            <w:tcW w:w="6538" w:type="dxa"/>
            <w:gridSpan w:val="6"/>
            <w:vAlign w:val="center"/>
          </w:tcPr>
          <w:p>
            <w:pPr>
              <w:spacing w:line="288" w:lineRule="auto"/>
              <w:jc w:val="center"/>
              <w:rPr>
                <w:rFonts w:ascii="宋体" w:hAnsi="宋体"/>
                <w:b/>
                <w:szCs w:val="21"/>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73" w:hRule="atLeast"/>
          <w:jc w:val="center"/>
        </w:trPr>
        <w:tc>
          <w:tcPr>
            <w:tcW w:w="9174" w:type="dxa"/>
            <w:gridSpan w:val="9"/>
            <w:vAlign w:val="center"/>
          </w:tcPr>
          <w:p>
            <w:pPr>
              <w:spacing w:line="288" w:lineRule="auto"/>
              <w:ind w:firstLine="3849" w:firstLineChars="1833"/>
              <w:rPr>
                <w:rFonts w:ascii="宋体" w:hAnsi="宋体"/>
                <w:szCs w:val="21"/>
              </w:rPr>
            </w:pPr>
            <w:r>
              <w:rPr>
                <w:rFonts w:hint="eastAsia" w:ascii="宋体" w:hAnsi="宋体"/>
                <w:szCs w:val="21"/>
              </w:rPr>
              <w:t>主要元器件（/材料）明细</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728" w:hRule="exact"/>
          <w:jc w:val="center"/>
        </w:trPr>
        <w:tc>
          <w:tcPr>
            <w:tcW w:w="636" w:type="dxa"/>
            <w:vAlign w:val="center"/>
          </w:tcPr>
          <w:p>
            <w:pPr>
              <w:spacing w:line="288" w:lineRule="auto"/>
              <w:jc w:val="center"/>
              <w:rPr>
                <w:rFonts w:ascii="宋体" w:hAnsi="宋体"/>
                <w:szCs w:val="21"/>
              </w:rPr>
            </w:pPr>
            <w:r>
              <w:rPr>
                <w:rFonts w:hint="eastAsia" w:ascii="宋体" w:hAnsi="宋体"/>
                <w:szCs w:val="21"/>
              </w:rPr>
              <w:t>序号</w:t>
            </w:r>
          </w:p>
        </w:tc>
        <w:tc>
          <w:tcPr>
            <w:tcW w:w="1590" w:type="dxa"/>
            <w:vAlign w:val="center"/>
          </w:tcPr>
          <w:p>
            <w:pPr>
              <w:spacing w:line="288" w:lineRule="auto"/>
              <w:jc w:val="center"/>
              <w:rPr>
                <w:rFonts w:ascii="宋体" w:hAnsi="宋体"/>
                <w:szCs w:val="21"/>
              </w:rPr>
            </w:pPr>
            <w:r>
              <w:rPr>
                <w:rFonts w:hint="eastAsia" w:ascii="宋体" w:hAnsi="宋体"/>
                <w:szCs w:val="21"/>
              </w:rPr>
              <w:t>名称</w:t>
            </w:r>
          </w:p>
        </w:tc>
        <w:tc>
          <w:tcPr>
            <w:tcW w:w="880" w:type="dxa"/>
            <w:gridSpan w:val="2"/>
            <w:vAlign w:val="center"/>
          </w:tcPr>
          <w:p>
            <w:pPr>
              <w:spacing w:line="288" w:lineRule="auto"/>
              <w:jc w:val="center"/>
              <w:rPr>
                <w:rFonts w:ascii="宋体" w:hAnsi="宋体"/>
                <w:szCs w:val="21"/>
              </w:rPr>
            </w:pPr>
            <w:r>
              <w:rPr>
                <w:rFonts w:hint="eastAsia" w:ascii="宋体" w:hAnsi="宋体"/>
                <w:szCs w:val="21"/>
              </w:rPr>
              <w:t>规格</w:t>
            </w:r>
          </w:p>
        </w:tc>
        <w:tc>
          <w:tcPr>
            <w:tcW w:w="757" w:type="dxa"/>
            <w:vAlign w:val="center"/>
          </w:tcPr>
          <w:p>
            <w:pPr>
              <w:spacing w:line="288" w:lineRule="auto"/>
              <w:jc w:val="center"/>
              <w:rPr>
                <w:rFonts w:ascii="宋体" w:hAnsi="宋体"/>
                <w:szCs w:val="21"/>
              </w:rPr>
            </w:pPr>
            <w:r>
              <w:rPr>
                <w:rFonts w:hint="eastAsia" w:ascii="宋体" w:hAnsi="宋体"/>
                <w:szCs w:val="21"/>
              </w:rPr>
              <w:t>型号</w:t>
            </w:r>
          </w:p>
        </w:tc>
        <w:tc>
          <w:tcPr>
            <w:tcW w:w="1598" w:type="dxa"/>
            <w:vAlign w:val="center"/>
          </w:tcPr>
          <w:p>
            <w:pPr>
              <w:spacing w:line="288" w:lineRule="auto"/>
              <w:jc w:val="center"/>
              <w:rPr>
                <w:rFonts w:ascii="宋体" w:hAnsi="宋体"/>
                <w:szCs w:val="21"/>
              </w:rPr>
            </w:pPr>
            <w:r>
              <w:rPr>
                <w:rFonts w:hint="eastAsia" w:ascii="宋体" w:hAnsi="宋体"/>
                <w:szCs w:val="21"/>
              </w:rPr>
              <w:t>生产厂家/产地</w:t>
            </w:r>
          </w:p>
        </w:tc>
        <w:tc>
          <w:tcPr>
            <w:tcW w:w="1237" w:type="dxa"/>
            <w:vAlign w:val="center"/>
          </w:tcPr>
          <w:p>
            <w:pPr>
              <w:spacing w:line="288" w:lineRule="auto"/>
              <w:jc w:val="center"/>
              <w:rPr>
                <w:rFonts w:ascii="宋体" w:hAnsi="宋体"/>
                <w:szCs w:val="21"/>
              </w:rPr>
            </w:pPr>
            <w:r>
              <w:rPr>
                <w:rFonts w:hint="eastAsia" w:ascii="宋体" w:hAnsi="宋体"/>
                <w:szCs w:val="21"/>
              </w:rPr>
              <w:t>数量（个）</w:t>
            </w:r>
          </w:p>
        </w:tc>
        <w:tc>
          <w:tcPr>
            <w:tcW w:w="1238" w:type="dxa"/>
            <w:vAlign w:val="center"/>
          </w:tcPr>
          <w:p>
            <w:pPr>
              <w:spacing w:line="288" w:lineRule="auto"/>
              <w:jc w:val="center"/>
              <w:rPr>
                <w:rFonts w:ascii="宋体" w:hAnsi="宋体"/>
                <w:szCs w:val="21"/>
              </w:rPr>
            </w:pPr>
            <w:r>
              <w:rPr>
                <w:rFonts w:hint="eastAsia" w:ascii="宋体" w:hAnsi="宋体"/>
                <w:szCs w:val="21"/>
              </w:rPr>
              <w:t>单价（元）</w:t>
            </w:r>
          </w:p>
        </w:tc>
        <w:tc>
          <w:tcPr>
            <w:tcW w:w="1238" w:type="dxa"/>
            <w:vAlign w:val="center"/>
          </w:tcPr>
          <w:p>
            <w:pPr>
              <w:spacing w:line="288" w:lineRule="auto"/>
              <w:jc w:val="center"/>
              <w:rPr>
                <w:rFonts w:ascii="宋体" w:hAnsi="宋体"/>
                <w:szCs w:val="21"/>
              </w:rPr>
            </w:pPr>
            <w:r>
              <w:rPr>
                <w:rFonts w:hint="eastAsia" w:ascii="宋体" w:hAnsi="宋体"/>
                <w:szCs w:val="21"/>
              </w:rPr>
              <w:t>合价（元）</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9" w:hRule="exact"/>
          <w:jc w:val="center"/>
        </w:trPr>
        <w:tc>
          <w:tcPr>
            <w:tcW w:w="636" w:type="dxa"/>
            <w:vAlign w:val="center"/>
          </w:tcPr>
          <w:p>
            <w:pPr>
              <w:spacing w:line="288" w:lineRule="auto"/>
              <w:jc w:val="center"/>
              <w:rPr>
                <w:rFonts w:ascii="宋体" w:hAnsi="宋体"/>
                <w:szCs w:val="21"/>
              </w:rPr>
            </w:pPr>
            <w:r>
              <w:rPr>
                <w:rFonts w:ascii="宋体" w:hAnsi="宋体"/>
                <w:szCs w:val="21"/>
              </w:rPr>
              <w:t>1</w:t>
            </w:r>
          </w:p>
        </w:tc>
        <w:tc>
          <w:tcPr>
            <w:tcW w:w="1590" w:type="dxa"/>
            <w:vAlign w:val="center"/>
          </w:tcPr>
          <w:p>
            <w:pPr>
              <w:spacing w:line="288" w:lineRule="auto"/>
              <w:rPr>
                <w:rFonts w:ascii="宋体" w:hAnsi="宋体"/>
                <w:szCs w:val="21"/>
              </w:rPr>
            </w:pPr>
          </w:p>
        </w:tc>
        <w:tc>
          <w:tcPr>
            <w:tcW w:w="880" w:type="dxa"/>
            <w:gridSpan w:val="2"/>
            <w:vAlign w:val="center"/>
          </w:tcPr>
          <w:p>
            <w:pPr>
              <w:spacing w:line="288" w:lineRule="auto"/>
              <w:jc w:val="center"/>
              <w:rPr>
                <w:rFonts w:ascii="宋体" w:hAnsi="宋体"/>
                <w:b/>
                <w:szCs w:val="21"/>
              </w:rPr>
            </w:pPr>
          </w:p>
        </w:tc>
        <w:tc>
          <w:tcPr>
            <w:tcW w:w="757" w:type="dxa"/>
            <w:vAlign w:val="center"/>
          </w:tcPr>
          <w:p>
            <w:pPr>
              <w:spacing w:line="288" w:lineRule="auto"/>
              <w:jc w:val="center"/>
              <w:rPr>
                <w:rFonts w:ascii="宋体" w:hAnsi="宋体"/>
                <w:b/>
                <w:szCs w:val="21"/>
              </w:rPr>
            </w:pPr>
          </w:p>
        </w:tc>
        <w:tc>
          <w:tcPr>
            <w:tcW w:w="1598" w:type="dxa"/>
            <w:vAlign w:val="center"/>
          </w:tcPr>
          <w:p>
            <w:pPr>
              <w:spacing w:line="288" w:lineRule="auto"/>
              <w:jc w:val="center"/>
              <w:rPr>
                <w:rFonts w:ascii="宋体" w:hAnsi="宋体"/>
                <w:b/>
                <w:szCs w:val="21"/>
              </w:rPr>
            </w:pPr>
          </w:p>
        </w:tc>
        <w:tc>
          <w:tcPr>
            <w:tcW w:w="1237" w:type="dxa"/>
            <w:vAlign w:val="center"/>
          </w:tcPr>
          <w:p>
            <w:pPr>
              <w:spacing w:line="288" w:lineRule="auto"/>
              <w:jc w:val="center"/>
              <w:rPr>
                <w:rFonts w:ascii="宋体" w:hAnsi="宋体"/>
                <w:b/>
                <w:szCs w:val="21"/>
              </w:rPr>
            </w:pPr>
          </w:p>
        </w:tc>
        <w:tc>
          <w:tcPr>
            <w:tcW w:w="1238" w:type="dxa"/>
            <w:vAlign w:val="center"/>
          </w:tcPr>
          <w:p>
            <w:pPr>
              <w:spacing w:line="288" w:lineRule="auto"/>
              <w:jc w:val="center"/>
              <w:rPr>
                <w:rFonts w:ascii="宋体" w:hAnsi="宋体"/>
                <w:b/>
                <w:szCs w:val="21"/>
              </w:rPr>
            </w:pPr>
          </w:p>
        </w:tc>
        <w:tc>
          <w:tcPr>
            <w:tcW w:w="1238" w:type="dxa"/>
            <w:vAlign w:val="center"/>
          </w:tcPr>
          <w:p>
            <w:pPr>
              <w:spacing w:line="288" w:lineRule="auto"/>
              <w:jc w:val="center"/>
              <w:rPr>
                <w:rFonts w:ascii="宋体" w:hAnsi="宋体"/>
                <w:b/>
                <w:szCs w:val="21"/>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22" w:hRule="exact"/>
          <w:jc w:val="center"/>
        </w:trPr>
        <w:tc>
          <w:tcPr>
            <w:tcW w:w="636" w:type="dxa"/>
            <w:vAlign w:val="center"/>
          </w:tcPr>
          <w:p>
            <w:pPr>
              <w:spacing w:line="288" w:lineRule="auto"/>
              <w:jc w:val="center"/>
              <w:rPr>
                <w:rFonts w:ascii="宋体" w:hAnsi="宋体"/>
                <w:szCs w:val="21"/>
              </w:rPr>
            </w:pPr>
            <w:r>
              <w:rPr>
                <w:rFonts w:ascii="宋体" w:hAnsi="宋体"/>
                <w:szCs w:val="21"/>
              </w:rPr>
              <w:t>2</w:t>
            </w:r>
          </w:p>
        </w:tc>
        <w:tc>
          <w:tcPr>
            <w:tcW w:w="1590" w:type="dxa"/>
            <w:vAlign w:val="center"/>
          </w:tcPr>
          <w:p>
            <w:pPr>
              <w:spacing w:line="288" w:lineRule="auto"/>
              <w:rPr>
                <w:rFonts w:ascii="宋体" w:hAnsi="宋体"/>
                <w:szCs w:val="21"/>
              </w:rPr>
            </w:pPr>
          </w:p>
        </w:tc>
        <w:tc>
          <w:tcPr>
            <w:tcW w:w="880" w:type="dxa"/>
            <w:gridSpan w:val="2"/>
            <w:vAlign w:val="center"/>
          </w:tcPr>
          <w:p>
            <w:pPr>
              <w:spacing w:line="288" w:lineRule="auto"/>
              <w:jc w:val="center"/>
              <w:rPr>
                <w:rFonts w:ascii="宋体" w:hAnsi="宋体"/>
                <w:b/>
                <w:szCs w:val="21"/>
              </w:rPr>
            </w:pPr>
          </w:p>
        </w:tc>
        <w:tc>
          <w:tcPr>
            <w:tcW w:w="757" w:type="dxa"/>
            <w:vAlign w:val="center"/>
          </w:tcPr>
          <w:p>
            <w:pPr>
              <w:spacing w:line="288" w:lineRule="auto"/>
              <w:jc w:val="center"/>
              <w:rPr>
                <w:rFonts w:ascii="宋体" w:hAnsi="宋体"/>
                <w:b/>
                <w:szCs w:val="21"/>
              </w:rPr>
            </w:pPr>
          </w:p>
        </w:tc>
        <w:tc>
          <w:tcPr>
            <w:tcW w:w="1598" w:type="dxa"/>
            <w:vAlign w:val="center"/>
          </w:tcPr>
          <w:p>
            <w:pPr>
              <w:spacing w:line="288" w:lineRule="auto"/>
              <w:jc w:val="center"/>
              <w:rPr>
                <w:rFonts w:ascii="宋体" w:hAnsi="宋体"/>
                <w:b/>
                <w:szCs w:val="21"/>
              </w:rPr>
            </w:pPr>
          </w:p>
        </w:tc>
        <w:tc>
          <w:tcPr>
            <w:tcW w:w="1237" w:type="dxa"/>
            <w:vAlign w:val="center"/>
          </w:tcPr>
          <w:p>
            <w:pPr>
              <w:spacing w:line="288" w:lineRule="auto"/>
              <w:jc w:val="center"/>
              <w:rPr>
                <w:rFonts w:ascii="宋体" w:hAnsi="宋体"/>
                <w:b/>
                <w:szCs w:val="21"/>
              </w:rPr>
            </w:pPr>
          </w:p>
        </w:tc>
        <w:tc>
          <w:tcPr>
            <w:tcW w:w="1238" w:type="dxa"/>
            <w:vAlign w:val="center"/>
          </w:tcPr>
          <w:p>
            <w:pPr>
              <w:spacing w:line="288" w:lineRule="auto"/>
              <w:jc w:val="center"/>
              <w:rPr>
                <w:rFonts w:ascii="宋体" w:hAnsi="宋体"/>
                <w:b/>
                <w:szCs w:val="21"/>
              </w:rPr>
            </w:pPr>
          </w:p>
        </w:tc>
        <w:tc>
          <w:tcPr>
            <w:tcW w:w="1238" w:type="dxa"/>
            <w:vAlign w:val="center"/>
          </w:tcPr>
          <w:p>
            <w:pPr>
              <w:spacing w:line="288" w:lineRule="auto"/>
              <w:jc w:val="center"/>
              <w:rPr>
                <w:rFonts w:ascii="宋体" w:hAnsi="宋体"/>
                <w:b/>
                <w:szCs w:val="21"/>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12" w:hRule="exact"/>
          <w:jc w:val="center"/>
        </w:trPr>
        <w:tc>
          <w:tcPr>
            <w:tcW w:w="636" w:type="dxa"/>
            <w:vAlign w:val="center"/>
          </w:tcPr>
          <w:p>
            <w:pPr>
              <w:spacing w:line="288" w:lineRule="auto"/>
              <w:jc w:val="center"/>
              <w:rPr>
                <w:rFonts w:ascii="宋体" w:hAnsi="宋体"/>
                <w:szCs w:val="21"/>
              </w:rPr>
            </w:pPr>
            <w:r>
              <w:rPr>
                <w:rFonts w:ascii="宋体" w:hAnsi="宋体"/>
                <w:szCs w:val="21"/>
              </w:rPr>
              <w:t>3</w:t>
            </w:r>
          </w:p>
        </w:tc>
        <w:tc>
          <w:tcPr>
            <w:tcW w:w="1590" w:type="dxa"/>
            <w:vAlign w:val="center"/>
          </w:tcPr>
          <w:p>
            <w:pPr>
              <w:spacing w:line="288" w:lineRule="auto"/>
              <w:rPr>
                <w:rFonts w:ascii="宋体" w:hAnsi="宋体"/>
                <w:szCs w:val="21"/>
              </w:rPr>
            </w:pPr>
          </w:p>
        </w:tc>
        <w:tc>
          <w:tcPr>
            <w:tcW w:w="880" w:type="dxa"/>
            <w:gridSpan w:val="2"/>
            <w:vAlign w:val="center"/>
          </w:tcPr>
          <w:p>
            <w:pPr>
              <w:spacing w:line="288" w:lineRule="auto"/>
              <w:jc w:val="center"/>
              <w:rPr>
                <w:rFonts w:ascii="宋体" w:hAnsi="宋体"/>
                <w:b/>
                <w:szCs w:val="21"/>
              </w:rPr>
            </w:pPr>
          </w:p>
        </w:tc>
        <w:tc>
          <w:tcPr>
            <w:tcW w:w="757" w:type="dxa"/>
            <w:vAlign w:val="center"/>
          </w:tcPr>
          <w:p>
            <w:pPr>
              <w:spacing w:line="288" w:lineRule="auto"/>
              <w:jc w:val="center"/>
              <w:rPr>
                <w:rFonts w:ascii="宋体" w:hAnsi="宋体"/>
                <w:b/>
                <w:szCs w:val="21"/>
              </w:rPr>
            </w:pPr>
          </w:p>
        </w:tc>
        <w:tc>
          <w:tcPr>
            <w:tcW w:w="1598" w:type="dxa"/>
            <w:vAlign w:val="center"/>
          </w:tcPr>
          <w:p>
            <w:pPr>
              <w:spacing w:line="288" w:lineRule="auto"/>
              <w:jc w:val="center"/>
              <w:rPr>
                <w:rFonts w:ascii="宋体" w:hAnsi="宋体"/>
                <w:b/>
                <w:szCs w:val="21"/>
              </w:rPr>
            </w:pPr>
          </w:p>
        </w:tc>
        <w:tc>
          <w:tcPr>
            <w:tcW w:w="1237" w:type="dxa"/>
            <w:vAlign w:val="center"/>
          </w:tcPr>
          <w:p>
            <w:pPr>
              <w:spacing w:line="288" w:lineRule="auto"/>
              <w:jc w:val="center"/>
              <w:rPr>
                <w:rFonts w:ascii="宋体" w:hAnsi="宋体"/>
                <w:b/>
                <w:szCs w:val="21"/>
              </w:rPr>
            </w:pPr>
          </w:p>
        </w:tc>
        <w:tc>
          <w:tcPr>
            <w:tcW w:w="1238" w:type="dxa"/>
            <w:vAlign w:val="center"/>
          </w:tcPr>
          <w:p>
            <w:pPr>
              <w:spacing w:line="288" w:lineRule="auto"/>
              <w:jc w:val="center"/>
              <w:rPr>
                <w:rFonts w:ascii="宋体" w:hAnsi="宋体"/>
                <w:b/>
                <w:szCs w:val="21"/>
              </w:rPr>
            </w:pPr>
          </w:p>
        </w:tc>
        <w:tc>
          <w:tcPr>
            <w:tcW w:w="1238" w:type="dxa"/>
            <w:vAlign w:val="center"/>
          </w:tcPr>
          <w:p>
            <w:pPr>
              <w:spacing w:line="288" w:lineRule="auto"/>
              <w:jc w:val="center"/>
              <w:rPr>
                <w:rFonts w:ascii="宋体" w:hAnsi="宋体"/>
                <w:b/>
                <w:szCs w:val="21"/>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16" w:hRule="exact"/>
          <w:jc w:val="center"/>
        </w:trPr>
        <w:tc>
          <w:tcPr>
            <w:tcW w:w="636" w:type="dxa"/>
            <w:vAlign w:val="center"/>
          </w:tcPr>
          <w:p>
            <w:pPr>
              <w:spacing w:line="288" w:lineRule="auto"/>
              <w:jc w:val="center"/>
              <w:rPr>
                <w:rFonts w:ascii="宋体" w:hAnsi="宋体"/>
                <w:szCs w:val="21"/>
              </w:rPr>
            </w:pPr>
            <w:r>
              <w:rPr>
                <w:rFonts w:ascii="宋体" w:hAnsi="宋体"/>
                <w:szCs w:val="21"/>
              </w:rPr>
              <w:t>4</w:t>
            </w:r>
          </w:p>
        </w:tc>
        <w:tc>
          <w:tcPr>
            <w:tcW w:w="1590" w:type="dxa"/>
            <w:vAlign w:val="center"/>
          </w:tcPr>
          <w:p>
            <w:pPr>
              <w:spacing w:line="288" w:lineRule="auto"/>
              <w:rPr>
                <w:rFonts w:ascii="宋体" w:hAnsi="宋体"/>
                <w:szCs w:val="21"/>
              </w:rPr>
            </w:pPr>
          </w:p>
        </w:tc>
        <w:tc>
          <w:tcPr>
            <w:tcW w:w="880" w:type="dxa"/>
            <w:gridSpan w:val="2"/>
            <w:vAlign w:val="center"/>
          </w:tcPr>
          <w:p>
            <w:pPr>
              <w:spacing w:line="288" w:lineRule="auto"/>
              <w:jc w:val="center"/>
              <w:rPr>
                <w:rFonts w:ascii="宋体" w:hAnsi="宋体"/>
                <w:b/>
                <w:szCs w:val="21"/>
              </w:rPr>
            </w:pPr>
          </w:p>
        </w:tc>
        <w:tc>
          <w:tcPr>
            <w:tcW w:w="757" w:type="dxa"/>
            <w:vAlign w:val="center"/>
          </w:tcPr>
          <w:p>
            <w:pPr>
              <w:spacing w:line="288" w:lineRule="auto"/>
              <w:jc w:val="center"/>
              <w:rPr>
                <w:rFonts w:ascii="宋体" w:hAnsi="宋体"/>
                <w:b/>
                <w:szCs w:val="21"/>
              </w:rPr>
            </w:pPr>
          </w:p>
        </w:tc>
        <w:tc>
          <w:tcPr>
            <w:tcW w:w="1598" w:type="dxa"/>
            <w:vAlign w:val="center"/>
          </w:tcPr>
          <w:p>
            <w:pPr>
              <w:spacing w:line="288" w:lineRule="auto"/>
              <w:jc w:val="center"/>
              <w:rPr>
                <w:rFonts w:ascii="宋体" w:hAnsi="宋体"/>
                <w:b/>
                <w:szCs w:val="21"/>
              </w:rPr>
            </w:pPr>
          </w:p>
        </w:tc>
        <w:tc>
          <w:tcPr>
            <w:tcW w:w="1237" w:type="dxa"/>
            <w:vAlign w:val="center"/>
          </w:tcPr>
          <w:p>
            <w:pPr>
              <w:spacing w:line="288" w:lineRule="auto"/>
              <w:jc w:val="center"/>
              <w:rPr>
                <w:rFonts w:ascii="宋体" w:hAnsi="宋体"/>
                <w:b/>
                <w:szCs w:val="21"/>
              </w:rPr>
            </w:pPr>
          </w:p>
        </w:tc>
        <w:tc>
          <w:tcPr>
            <w:tcW w:w="1238" w:type="dxa"/>
            <w:vAlign w:val="center"/>
          </w:tcPr>
          <w:p>
            <w:pPr>
              <w:spacing w:line="288" w:lineRule="auto"/>
              <w:jc w:val="center"/>
              <w:rPr>
                <w:rFonts w:ascii="宋体" w:hAnsi="宋体"/>
                <w:b/>
                <w:szCs w:val="21"/>
              </w:rPr>
            </w:pPr>
          </w:p>
        </w:tc>
        <w:tc>
          <w:tcPr>
            <w:tcW w:w="1238" w:type="dxa"/>
            <w:vAlign w:val="center"/>
          </w:tcPr>
          <w:p>
            <w:pPr>
              <w:spacing w:line="288" w:lineRule="auto"/>
              <w:jc w:val="center"/>
              <w:rPr>
                <w:rFonts w:ascii="宋体" w:hAnsi="宋体"/>
                <w:b/>
                <w:szCs w:val="21"/>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14" w:hRule="exact"/>
          <w:jc w:val="center"/>
        </w:trPr>
        <w:tc>
          <w:tcPr>
            <w:tcW w:w="636" w:type="dxa"/>
            <w:vAlign w:val="center"/>
          </w:tcPr>
          <w:p>
            <w:pPr>
              <w:spacing w:line="288" w:lineRule="auto"/>
              <w:jc w:val="center"/>
              <w:rPr>
                <w:rFonts w:ascii="宋体" w:hAnsi="宋体"/>
                <w:szCs w:val="21"/>
              </w:rPr>
            </w:pPr>
            <w:r>
              <w:rPr>
                <w:rFonts w:ascii="宋体" w:hAnsi="宋体"/>
                <w:szCs w:val="21"/>
              </w:rPr>
              <w:t>……</w:t>
            </w:r>
          </w:p>
        </w:tc>
        <w:tc>
          <w:tcPr>
            <w:tcW w:w="1590" w:type="dxa"/>
            <w:vAlign w:val="center"/>
          </w:tcPr>
          <w:p>
            <w:pPr>
              <w:spacing w:line="288" w:lineRule="auto"/>
              <w:jc w:val="center"/>
              <w:rPr>
                <w:rFonts w:ascii="宋体" w:hAnsi="宋体"/>
                <w:szCs w:val="21"/>
              </w:rPr>
            </w:pPr>
            <w:r>
              <w:rPr>
                <w:rFonts w:ascii="宋体" w:hAnsi="宋体"/>
                <w:szCs w:val="21"/>
              </w:rPr>
              <w:t>……</w:t>
            </w:r>
          </w:p>
        </w:tc>
        <w:tc>
          <w:tcPr>
            <w:tcW w:w="880" w:type="dxa"/>
            <w:gridSpan w:val="2"/>
            <w:vAlign w:val="center"/>
          </w:tcPr>
          <w:p>
            <w:pPr>
              <w:spacing w:line="288" w:lineRule="auto"/>
              <w:jc w:val="center"/>
              <w:rPr>
                <w:rFonts w:ascii="宋体" w:hAnsi="宋体"/>
                <w:b/>
                <w:szCs w:val="21"/>
              </w:rPr>
            </w:pPr>
          </w:p>
        </w:tc>
        <w:tc>
          <w:tcPr>
            <w:tcW w:w="757" w:type="dxa"/>
            <w:vAlign w:val="center"/>
          </w:tcPr>
          <w:p>
            <w:pPr>
              <w:spacing w:line="288" w:lineRule="auto"/>
              <w:jc w:val="center"/>
              <w:rPr>
                <w:rFonts w:ascii="宋体" w:hAnsi="宋体"/>
                <w:b/>
                <w:szCs w:val="21"/>
              </w:rPr>
            </w:pPr>
          </w:p>
        </w:tc>
        <w:tc>
          <w:tcPr>
            <w:tcW w:w="1598" w:type="dxa"/>
            <w:vAlign w:val="center"/>
          </w:tcPr>
          <w:p>
            <w:pPr>
              <w:spacing w:line="288" w:lineRule="auto"/>
              <w:jc w:val="center"/>
              <w:rPr>
                <w:rFonts w:ascii="宋体" w:hAnsi="宋体"/>
                <w:b/>
                <w:szCs w:val="21"/>
              </w:rPr>
            </w:pPr>
          </w:p>
        </w:tc>
        <w:tc>
          <w:tcPr>
            <w:tcW w:w="1237" w:type="dxa"/>
            <w:vAlign w:val="center"/>
          </w:tcPr>
          <w:p>
            <w:pPr>
              <w:spacing w:line="288" w:lineRule="auto"/>
              <w:jc w:val="center"/>
              <w:rPr>
                <w:rFonts w:ascii="宋体" w:hAnsi="宋体"/>
                <w:b/>
                <w:szCs w:val="21"/>
              </w:rPr>
            </w:pPr>
          </w:p>
        </w:tc>
        <w:tc>
          <w:tcPr>
            <w:tcW w:w="1238" w:type="dxa"/>
            <w:vAlign w:val="center"/>
          </w:tcPr>
          <w:p>
            <w:pPr>
              <w:spacing w:line="288" w:lineRule="auto"/>
              <w:jc w:val="center"/>
              <w:rPr>
                <w:rFonts w:ascii="宋体" w:hAnsi="宋体"/>
                <w:b/>
                <w:szCs w:val="21"/>
              </w:rPr>
            </w:pPr>
          </w:p>
        </w:tc>
        <w:tc>
          <w:tcPr>
            <w:tcW w:w="1238" w:type="dxa"/>
            <w:vAlign w:val="center"/>
          </w:tcPr>
          <w:p>
            <w:pPr>
              <w:spacing w:line="288" w:lineRule="auto"/>
              <w:jc w:val="center"/>
              <w:rPr>
                <w:rFonts w:ascii="宋体" w:hAnsi="宋体"/>
                <w:b/>
                <w:szCs w:val="21"/>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73" w:hRule="exact"/>
          <w:jc w:val="center"/>
        </w:trPr>
        <w:tc>
          <w:tcPr>
            <w:tcW w:w="2226" w:type="dxa"/>
            <w:gridSpan w:val="2"/>
            <w:vAlign w:val="center"/>
          </w:tcPr>
          <w:p>
            <w:pPr>
              <w:spacing w:line="288" w:lineRule="auto"/>
              <w:jc w:val="center"/>
              <w:rPr>
                <w:rFonts w:ascii="宋体" w:hAnsi="宋体"/>
                <w:szCs w:val="21"/>
              </w:rPr>
            </w:pPr>
            <w:r>
              <w:rPr>
                <w:rFonts w:hint="eastAsia" w:ascii="宋体" w:hAnsi="宋体"/>
                <w:szCs w:val="21"/>
              </w:rPr>
              <w:t>管理费</w:t>
            </w:r>
          </w:p>
        </w:tc>
        <w:tc>
          <w:tcPr>
            <w:tcW w:w="6948" w:type="dxa"/>
            <w:gridSpan w:val="7"/>
            <w:vAlign w:val="center"/>
          </w:tcPr>
          <w:p>
            <w:pPr>
              <w:spacing w:line="288" w:lineRule="auto"/>
              <w:jc w:val="center"/>
              <w:rPr>
                <w:rFonts w:ascii="宋体" w:hAnsi="宋体"/>
                <w:b/>
                <w:szCs w:val="21"/>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73" w:hRule="exact"/>
          <w:jc w:val="center"/>
        </w:trPr>
        <w:tc>
          <w:tcPr>
            <w:tcW w:w="2226" w:type="dxa"/>
            <w:gridSpan w:val="2"/>
            <w:vAlign w:val="center"/>
          </w:tcPr>
          <w:p>
            <w:pPr>
              <w:spacing w:line="288" w:lineRule="auto"/>
              <w:jc w:val="center"/>
              <w:rPr>
                <w:rFonts w:ascii="宋体" w:hAnsi="宋体"/>
                <w:szCs w:val="21"/>
              </w:rPr>
            </w:pPr>
            <w:r>
              <w:rPr>
                <w:rFonts w:hint="eastAsia" w:ascii="宋体" w:hAnsi="宋体"/>
                <w:szCs w:val="21"/>
              </w:rPr>
              <w:t>利润</w:t>
            </w:r>
          </w:p>
        </w:tc>
        <w:tc>
          <w:tcPr>
            <w:tcW w:w="6948" w:type="dxa"/>
            <w:gridSpan w:val="7"/>
            <w:vAlign w:val="center"/>
          </w:tcPr>
          <w:p>
            <w:pPr>
              <w:spacing w:line="288" w:lineRule="auto"/>
              <w:jc w:val="center"/>
              <w:rPr>
                <w:rFonts w:ascii="宋体" w:hAnsi="宋体"/>
                <w:b/>
                <w:szCs w:val="21"/>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73" w:hRule="exact"/>
          <w:jc w:val="center"/>
        </w:trPr>
        <w:tc>
          <w:tcPr>
            <w:tcW w:w="2226" w:type="dxa"/>
            <w:gridSpan w:val="2"/>
            <w:vAlign w:val="center"/>
          </w:tcPr>
          <w:p>
            <w:pPr>
              <w:spacing w:line="288" w:lineRule="auto"/>
              <w:jc w:val="center"/>
              <w:rPr>
                <w:rFonts w:ascii="宋体" w:hAnsi="宋体"/>
                <w:szCs w:val="21"/>
              </w:rPr>
            </w:pPr>
            <w:r>
              <w:rPr>
                <w:rFonts w:hint="eastAsia" w:ascii="宋体" w:hAnsi="宋体"/>
                <w:szCs w:val="21"/>
              </w:rPr>
              <w:t>税金（含附加）</w:t>
            </w:r>
          </w:p>
        </w:tc>
        <w:tc>
          <w:tcPr>
            <w:tcW w:w="6948" w:type="dxa"/>
            <w:gridSpan w:val="7"/>
            <w:vAlign w:val="center"/>
          </w:tcPr>
          <w:p>
            <w:pPr>
              <w:spacing w:line="288" w:lineRule="auto"/>
              <w:jc w:val="center"/>
              <w:rPr>
                <w:rFonts w:ascii="宋体" w:hAnsi="宋体"/>
                <w:b/>
                <w:szCs w:val="21"/>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73" w:hRule="exact"/>
          <w:jc w:val="center"/>
        </w:trPr>
        <w:tc>
          <w:tcPr>
            <w:tcW w:w="2226" w:type="dxa"/>
            <w:gridSpan w:val="2"/>
            <w:vAlign w:val="center"/>
          </w:tcPr>
          <w:p>
            <w:pPr>
              <w:spacing w:line="288" w:lineRule="auto"/>
              <w:jc w:val="center"/>
              <w:rPr>
                <w:rFonts w:ascii="宋体" w:hAnsi="宋体"/>
                <w:szCs w:val="21"/>
              </w:rPr>
            </w:pPr>
            <w:r>
              <w:rPr>
                <w:rFonts w:hint="eastAsia" w:ascii="宋体" w:hAnsi="宋体"/>
                <w:szCs w:val="21"/>
              </w:rPr>
              <w:t>其他</w:t>
            </w:r>
          </w:p>
        </w:tc>
        <w:tc>
          <w:tcPr>
            <w:tcW w:w="6948" w:type="dxa"/>
            <w:gridSpan w:val="7"/>
            <w:vAlign w:val="center"/>
          </w:tcPr>
          <w:p>
            <w:pPr>
              <w:spacing w:line="288" w:lineRule="auto"/>
              <w:jc w:val="center"/>
              <w:rPr>
                <w:rFonts w:ascii="宋体" w:hAnsi="宋体"/>
                <w:b/>
                <w:szCs w:val="21"/>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761" w:hRule="exact"/>
          <w:jc w:val="center"/>
        </w:trPr>
        <w:tc>
          <w:tcPr>
            <w:tcW w:w="2226" w:type="dxa"/>
            <w:gridSpan w:val="2"/>
            <w:vAlign w:val="center"/>
          </w:tcPr>
          <w:p>
            <w:pPr>
              <w:spacing w:line="288" w:lineRule="auto"/>
              <w:jc w:val="center"/>
              <w:rPr>
                <w:rFonts w:ascii="宋体" w:hAnsi="宋体"/>
                <w:szCs w:val="21"/>
              </w:rPr>
            </w:pPr>
            <w:r>
              <w:rPr>
                <w:rFonts w:hint="eastAsia" w:ascii="宋体" w:hAnsi="宋体"/>
                <w:szCs w:val="21"/>
              </w:rPr>
              <w:t>合价（出厂价）</w:t>
            </w:r>
          </w:p>
        </w:tc>
        <w:tc>
          <w:tcPr>
            <w:tcW w:w="6948" w:type="dxa"/>
            <w:gridSpan w:val="7"/>
            <w:vAlign w:val="center"/>
          </w:tcPr>
          <w:p>
            <w:pPr>
              <w:spacing w:line="288" w:lineRule="auto"/>
              <w:jc w:val="center"/>
              <w:rPr>
                <w:rFonts w:ascii="宋体" w:hAnsi="宋体"/>
                <w:b/>
                <w:szCs w:val="21"/>
              </w:rPr>
            </w:pPr>
          </w:p>
        </w:tc>
      </w:tr>
    </w:tbl>
    <w:p>
      <w:pPr>
        <w:spacing w:before="120" w:beforeLines="50" w:line="288" w:lineRule="auto"/>
        <w:ind w:left="-84" w:leftChars="-40"/>
        <w:rPr>
          <w:rFonts w:ascii="宋体" w:hAnsi="宋体"/>
          <w:szCs w:val="21"/>
        </w:rPr>
      </w:pPr>
      <w:r>
        <w:rPr>
          <w:rFonts w:ascii="宋体" w:hAnsi="宋体"/>
          <w:szCs w:val="21"/>
        </w:rPr>
        <w:t>投标人名称（公章）：</w:t>
      </w:r>
    </w:p>
    <w:p>
      <w:pPr>
        <w:spacing w:before="120" w:beforeLines="50" w:line="288" w:lineRule="auto"/>
        <w:ind w:left="-84" w:leftChars="-40"/>
        <w:rPr>
          <w:rFonts w:ascii="宋体" w:hAnsi="宋体"/>
          <w:szCs w:val="21"/>
        </w:rPr>
      </w:pPr>
      <w:r>
        <w:rPr>
          <w:rFonts w:ascii="宋体" w:hAnsi="宋体"/>
          <w:szCs w:val="21"/>
        </w:rPr>
        <w:t>法定代表人或其授权代表（</w:t>
      </w:r>
      <w:r>
        <w:rPr>
          <w:rFonts w:hint="eastAsia" w:ascii="宋体" w:hAnsi="宋体"/>
          <w:szCs w:val="21"/>
        </w:rPr>
        <w:t>签字或加盖人名章</w:t>
      </w:r>
      <w:r>
        <w:rPr>
          <w:rFonts w:ascii="宋体" w:hAnsi="宋体"/>
          <w:szCs w:val="21"/>
        </w:rPr>
        <w:t>）：</w:t>
      </w:r>
    </w:p>
    <w:p>
      <w:pPr>
        <w:spacing w:before="120" w:beforeLines="50" w:line="288" w:lineRule="auto"/>
        <w:ind w:left="-84" w:leftChars="-40"/>
        <w:rPr>
          <w:rFonts w:ascii="宋体" w:hAnsi="宋体"/>
          <w:szCs w:val="21"/>
        </w:rPr>
      </w:pPr>
      <w:r>
        <w:rPr>
          <w:rFonts w:ascii="宋体" w:hAnsi="宋体"/>
          <w:szCs w:val="21"/>
        </w:rPr>
        <w:t>日期：</w:t>
      </w:r>
    </w:p>
    <w:p>
      <w:pPr>
        <w:spacing w:before="120" w:beforeLines="50" w:line="288" w:lineRule="auto"/>
        <w:ind w:left="-84" w:leftChars="-40"/>
        <w:rPr>
          <w:rFonts w:ascii="宋体" w:hAnsi="宋体"/>
          <w:szCs w:val="21"/>
        </w:rPr>
      </w:pPr>
    </w:p>
    <w:p>
      <w:pPr>
        <w:spacing w:line="288" w:lineRule="auto"/>
        <w:rPr>
          <w:rFonts w:ascii="宋体" w:hAnsi="宋体"/>
          <w:szCs w:val="21"/>
        </w:rPr>
      </w:pPr>
      <w:r>
        <w:rPr>
          <w:rFonts w:hint="eastAsia" w:ascii="宋体" w:hAnsi="宋体"/>
          <w:bCs/>
          <w:szCs w:val="21"/>
        </w:rPr>
        <w:t>注：1、</w:t>
      </w:r>
      <w:r>
        <w:rPr>
          <w:rFonts w:hint="eastAsia" w:ascii="宋体" w:hAnsi="宋体"/>
          <w:szCs w:val="21"/>
        </w:rPr>
        <w:t>详细注明型号。</w:t>
      </w:r>
    </w:p>
    <w:p>
      <w:pPr>
        <w:spacing w:line="288" w:lineRule="auto"/>
        <w:ind w:left="424" w:leftChars="202"/>
        <w:rPr>
          <w:rFonts w:ascii="宋体" w:hAnsi="宋体"/>
          <w:bCs/>
          <w:szCs w:val="21"/>
        </w:rPr>
      </w:pPr>
      <w:r>
        <w:rPr>
          <w:rFonts w:hint="eastAsia" w:ascii="宋体" w:hAnsi="宋体"/>
          <w:bCs/>
          <w:szCs w:val="21"/>
        </w:rPr>
        <w:t>2、本表按所投产品进行单台分别报价。</w:t>
      </w:r>
    </w:p>
    <w:p>
      <w:pPr>
        <w:spacing w:line="360" w:lineRule="auto"/>
        <w:rPr>
          <w:rFonts w:ascii="宋体" w:hAnsi="宋体"/>
          <w:sz w:val="24"/>
        </w:rPr>
      </w:pPr>
      <w:bookmarkStart w:id="364" w:name="_Toc410631176"/>
      <w:r>
        <w:rPr>
          <w:rFonts w:ascii="宋体" w:hAnsi="宋体"/>
          <w:b/>
          <w:sz w:val="24"/>
        </w:rPr>
        <w:br w:type="page"/>
      </w:r>
      <w:bookmarkEnd w:id="364"/>
      <w:bookmarkStart w:id="365" w:name="_Toc143577473"/>
      <w:bookmarkStart w:id="366" w:name="_Toc468781351"/>
    </w:p>
    <w:p>
      <w:pPr>
        <w:widowControl/>
        <w:jc w:val="left"/>
        <w:rPr>
          <w:sz w:val="24"/>
        </w:rPr>
      </w:pPr>
    </w:p>
    <w:p>
      <w:pPr>
        <w:spacing w:line="360" w:lineRule="auto"/>
        <w:outlineLvl w:val="1"/>
        <w:rPr>
          <w:b/>
          <w:sz w:val="24"/>
        </w:rPr>
      </w:pPr>
      <w:bookmarkStart w:id="367" w:name="_Toc31672"/>
      <w:bookmarkStart w:id="368" w:name="_Toc533"/>
      <w:r>
        <w:rPr>
          <w:rFonts w:hint="eastAsia"/>
          <w:b/>
          <w:sz w:val="24"/>
        </w:rPr>
        <w:t xml:space="preserve">附件7  </w:t>
      </w:r>
      <w:r>
        <w:rPr>
          <w:b/>
          <w:sz w:val="24"/>
        </w:rPr>
        <w:t>商务、合同条款偏差表</w:t>
      </w:r>
      <w:bookmarkEnd w:id="367"/>
      <w:bookmarkEnd w:id="368"/>
    </w:p>
    <w:p>
      <w:pPr>
        <w:spacing w:after="240"/>
        <w:ind w:hanging="119"/>
      </w:pPr>
    </w:p>
    <w:p>
      <w:pPr>
        <w:spacing w:after="240"/>
        <w:ind w:hanging="119"/>
        <w:rPr>
          <w:u w:val="single"/>
        </w:rPr>
      </w:pPr>
      <w:r>
        <w:t>投标人名称：</w:t>
      </w:r>
    </w:p>
    <w:tbl>
      <w:tblPr>
        <w:tblStyle w:val="37"/>
        <w:tblW w:w="9011"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093"/>
        <w:gridCol w:w="3623"/>
        <w:gridCol w:w="1134"/>
        <w:gridCol w:w="851"/>
        <w:gridCol w:w="131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91" w:hRule="atLeast"/>
          <w:jc w:val="center"/>
        </w:trPr>
        <w:tc>
          <w:tcPr>
            <w:tcW w:w="2093" w:type="dxa"/>
          </w:tcPr>
          <w:p>
            <w:pPr>
              <w:spacing w:line="440" w:lineRule="atLeast"/>
              <w:jc w:val="center"/>
            </w:pPr>
            <w:r>
              <w:t>招标文件条目号</w:t>
            </w:r>
          </w:p>
        </w:tc>
        <w:tc>
          <w:tcPr>
            <w:tcW w:w="3623" w:type="dxa"/>
          </w:tcPr>
          <w:p>
            <w:pPr>
              <w:spacing w:line="440" w:lineRule="atLeast"/>
              <w:jc w:val="center"/>
            </w:pPr>
            <w:r>
              <w:t>招标文件的商务、合同条款</w:t>
            </w:r>
          </w:p>
        </w:tc>
        <w:tc>
          <w:tcPr>
            <w:tcW w:w="1134" w:type="dxa"/>
          </w:tcPr>
          <w:p>
            <w:pPr>
              <w:spacing w:line="440" w:lineRule="atLeast"/>
              <w:jc w:val="center"/>
            </w:pPr>
            <w:r>
              <w:rPr>
                <w:rFonts w:hint="eastAsia"/>
              </w:rPr>
              <w:t>完全</w:t>
            </w:r>
            <w:r>
              <w:t>响应</w:t>
            </w:r>
          </w:p>
        </w:tc>
        <w:tc>
          <w:tcPr>
            <w:tcW w:w="851" w:type="dxa"/>
          </w:tcPr>
          <w:p>
            <w:pPr>
              <w:spacing w:line="440" w:lineRule="atLeast"/>
              <w:jc w:val="center"/>
            </w:pPr>
            <w:r>
              <w:rPr>
                <w:rFonts w:hint="eastAsia"/>
              </w:rPr>
              <w:t>有偏离</w:t>
            </w:r>
          </w:p>
        </w:tc>
        <w:tc>
          <w:tcPr>
            <w:tcW w:w="1310" w:type="dxa"/>
          </w:tcPr>
          <w:p>
            <w:pPr>
              <w:spacing w:line="440" w:lineRule="atLeast"/>
              <w:jc w:val="center"/>
            </w:pPr>
            <w:r>
              <w:t>偏离</w:t>
            </w:r>
            <w:r>
              <w:rPr>
                <w:rFonts w:hint="eastAsia"/>
              </w:rPr>
              <w:t>描述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9" w:hRule="atLeast"/>
          <w:jc w:val="center"/>
        </w:trPr>
        <w:tc>
          <w:tcPr>
            <w:tcW w:w="2093" w:type="dxa"/>
          </w:tcPr>
          <w:p>
            <w:pPr>
              <w:spacing w:line="440" w:lineRule="atLeast"/>
            </w:pPr>
          </w:p>
        </w:tc>
        <w:tc>
          <w:tcPr>
            <w:tcW w:w="3623" w:type="dxa"/>
          </w:tcPr>
          <w:p>
            <w:pPr>
              <w:spacing w:line="440" w:lineRule="atLeast"/>
            </w:pPr>
          </w:p>
        </w:tc>
        <w:tc>
          <w:tcPr>
            <w:tcW w:w="1134" w:type="dxa"/>
          </w:tcPr>
          <w:p>
            <w:pPr>
              <w:spacing w:line="440" w:lineRule="atLeast"/>
            </w:pPr>
          </w:p>
        </w:tc>
        <w:tc>
          <w:tcPr>
            <w:tcW w:w="851" w:type="dxa"/>
          </w:tcPr>
          <w:p>
            <w:pPr>
              <w:spacing w:line="440" w:lineRule="atLeast"/>
            </w:pPr>
          </w:p>
        </w:tc>
        <w:tc>
          <w:tcPr>
            <w:tcW w:w="1310" w:type="dxa"/>
          </w:tcPr>
          <w:p>
            <w:pPr>
              <w:spacing w:line="440" w:lineRule="atLeas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2093" w:type="dxa"/>
          </w:tcPr>
          <w:p>
            <w:pPr>
              <w:spacing w:line="440" w:lineRule="atLeast"/>
            </w:pPr>
          </w:p>
        </w:tc>
        <w:tc>
          <w:tcPr>
            <w:tcW w:w="3623" w:type="dxa"/>
          </w:tcPr>
          <w:p>
            <w:pPr>
              <w:spacing w:line="440" w:lineRule="atLeast"/>
            </w:pPr>
          </w:p>
        </w:tc>
        <w:tc>
          <w:tcPr>
            <w:tcW w:w="1134" w:type="dxa"/>
          </w:tcPr>
          <w:p>
            <w:pPr>
              <w:spacing w:line="440" w:lineRule="atLeast"/>
            </w:pPr>
          </w:p>
        </w:tc>
        <w:tc>
          <w:tcPr>
            <w:tcW w:w="851" w:type="dxa"/>
          </w:tcPr>
          <w:p>
            <w:pPr>
              <w:spacing w:line="440" w:lineRule="atLeast"/>
            </w:pPr>
          </w:p>
        </w:tc>
        <w:tc>
          <w:tcPr>
            <w:tcW w:w="1310" w:type="dxa"/>
          </w:tcPr>
          <w:p>
            <w:pPr>
              <w:spacing w:line="440" w:lineRule="atLeas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2093" w:type="dxa"/>
          </w:tcPr>
          <w:p>
            <w:pPr>
              <w:spacing w:line="440" w:lineRule="atLeast"/>
            </w:pPr>
          </w:p>
        </w:tc>
        <w:tc>
          <w:tcPr>
            <w:tcW w:w="3623" w:type="dxa"/>
          </w:tcPr>
          <w:p>
            <w:pPr>
              <w:spacing w:line="440" w:lineRule="atLeast"/>
            </w:pPr>
          </w:p>
        </w:tc>
        <w:tc>
          <w:tcPr>
            <w:tcW w:w="1134" w:type="dxa"/>
          </w:tcPr>
          <w:p>
            <w:pPr>
              <w:spacing w:line="440" w:lineRule="atLeast"/>
            </w:pPr>
          </w:p>
        </w:tc>
        <w:tc>
          <w:tcPr>
            <w:tcW w:w="851" w:type="dxa"/>
          </w:tcPr>
          <w:p>
            <w:pPr>
              <w:spacing w:line="440" w:lineRule="atLeast"/>
            </w:pPr>
          </w:p>
        </w:tc>
        <w:tc>
          <w:tcPr>
            <w:tcW w:w="1310" w:type="dxa"/>
          </w:tcPr>
          <w:p>
            <w:pPr>
              <w:spacing w:line="440" w:lineRule="atLeas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2093" w:type="dxa"/>
            <w:vAlign w:val="center"/>
          </w:tcPr>
          <w:p>
            <w:pPr>
              <w:spacing w:line="440" w:lineRule="atLeast"/>
            </w:pPr>
          </w:p>
        </w:tc>
        <w:tc>
          <w:tcPr>
            <w:tcW w:w="3623" w:type="dxa"/>
            <w:vAlign w:val="center"/>
          </w:tcPr>
          <w:p>
            <w:pPr>
              <w:spacing w:line="440" w:lineRule="atLeast"/>
            </w:pPr>
          </w:p>
        </w:tc>
        <w:tc>
          <w:tcPr>
            <w:tcW w:w="1134" w:type="dxa"/>
          </w:tcPr>
          <w:p>
            <w:pPr>
              <w:spacing w:line="440" w:lineRule="atLeast"/>
            </w:pPr>
          </w:p>
        </w:tc>
        <w:tc>
          <w:tcPr>
            <w:tcW w:w="851" w:type="dxa"/>
          </w:tcPr>
          <w:p>
            <w:pPr>
              <w:spacing w:line="440" w:lineRule="atLeast"/>
            </w:pPr>
          </w:p>
        </w:tc>
        <w:tc>
          <w:tcPr>
            <w:tcW w:w="1310" w:type="dxa"/>
          </w:tcPr>
          <w:p>
            <w:pPr>
              <w:spacing w:line="440" w:lineRule="atLeas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2093" w:type="dxa"/>
            <w:vAlign w:val="center"/>
          </w:tcPr>
          <w:p>
            <w:pPr>
              <w:spacing w:line="440" w:lineRule="atLeast"/>
              <w:rPr>
                <w:szCs w:val="21"/>
              </w:rPr>
            </w:pPr>
          </w:p>
        </w:tc>
        <w:tc>
          <w:tcPr>
            <w:tcW w:w="3623" w:type="dxa"/>
            <w:vAlign w:val="center"/>
          </w:tcPr>
          <w:p>
            <w:pPr>
              <w:spacing w:line="440" w:lineRule="atLeast"/>
              <w:rPr>
                <w:szCs w:val="21"/>
              </w:rPr>
            </w:pPr>
          </w:p>
        </w:tc>
        <w:tc>
          <w:tcPr>
            <w:tcW w:w="1134" w:type="dxa"/>
          </w:tcPr>
          <w:p>
            <w:pPr>
              <w:spacing w:line="440" w:lineRule="atLeast"/>
            </w:pPr>
          </w:p>
        </w:tc>
        <w:tc>
          <w:tcPr>
            <w:tcW w:w="851" w:type="dxa"/>
          </w:tcPr>
          <w:p>
            <w:pPr>
              <w:spacing w:line="440" w:lineRule="atLeast"/>
            </w:pPr>
          </w:p>
        </w:tc>
        <w:tc>
          <w:tcPr>
            <w:tcW w:w="1310" w:type="dxa"/>
          </w:tcPr>
          <w:p>
            <w:pPr>
              <w:spacing w:line="440" w:lineRule="atLeas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2093" w:type="dxa"/>
            <w:vAlign w:val="center"/>
          </w:tcPr>
          <w:p>
            <w:pPr>
              <w:spacing w:line="440" w:lineRule="atLeast"/>
              <w:rPr>
                <w:szCs w:val="21"/>
              </w:rPr>
            </w:pPr>
            <w:r>
              <w:rPr>
                <w:rFonts w:hint="eastAsia"/>
                <w:szCs w:val="21"/>
              </w:rPr>
              <w:t>……</w:t>
            </w:r>
          </w:p>
        </w:tc>
        <w:tc>
          <w:tcPr>
            <w:tcW w:w="3623" w:type="dxa"/>
            <w:vAlign w:val="center"/>
          </w:tcPr>
          <w:p>
            <w:pPr>
              <w:spacing w:line="440" w:lineRule="atLeast"/>
              <w:rPr>
                <w:szCs w:val="21"/>
              </w:rPr>
            </w:pPr>
            <w:r>
              <w:rPr>
                <w:rFonts w:hint="eastAsia"/>
                <w:szCs w:val="21"/>
              </w:rPr>
              <w:t>……</w:t>
            </w:r>
          </w:p>
        </w:tc>
        <w:tc>
          <w:tcPr>
            <w:tcW w:w="1134" w:type="dxa"/>
          </w:tcPr>
          <w:p>
            <w:pPr>
              <w:spacing w:line="440" w:lineRule="atLeast"/>
            </w:pPr>
          </w:p>
        </w:tc>
        <w:tc>
          <w:tcPr>
            <w:tcW w:w="851" w:type="dxa"/>
          </w:tcPr>
          <w:p>
            <w:pPr>
              <w:spacing w:line="440" w:lineRule="atLeast"/>
            </w:pPr>
          </w:p>
        </w:tc>
        <w:tc>
          <w:tcPr>
            <w:tcW w:w="1310" w:type="dxa"/>
          </w:tcPr>
          <w:p>
            <w:pPr>
              <w:spacing w:line="440" w:lineRule="atLeast"/>
            </w:pPr>
          </w:p>
        </w:tc>
      </w:tr>
    </w:tbl>
    <w:p>
      <w:pPr>
        <w:spacing w:before="120" w:beforeLines="50" w:line="440" w:lineRule="exact"/>
        <w:ind w:left="-103" w:leftChars="-49" w:firstLine="15"/>
      </w:pPr>
      <w:r>
        <w:rPr>
          <w:rFonts w:hint="eastAsia"/>
        </w:rPr>
        <w:t>投标人：（公章）</w:t>
      </w:r>
    </w:p>
    <w:p>
      <w:pPr>
        <w:spacing w:before="120" w:beforeLines="50" w:line="440" w:lineRule="exact"/>
        <w:ind w:left="-103" w:leftChars="-49"/>
      </w:pPr>
      <w:r>
        <w:t>法定代表人或其授权代表：（</w:t>
      </w:r>
      <w:r>
        <w:rPr>
          <w:rFonts w:hint="eastAsia"/>
        </w:rPr>
        <w:t>签字或加盖人名章</w:t>
      </w:r>
      <w:r>
        <w:t>）</w:t>
      </w:r>
    </w:p>
    <w:p>
      <w:pPr>
        <w:spacing w:before="120" w:beforeLines="50" w:line="440" w:lineRule="exact"/>
        <w:ind w:left="-103" w:leftChars="-49"/>
      </w:pPr>
      <w:r>
        <w:t>日期：</w:t>
      </w:r>
    </w:p>
    <w:p/>
    <w:p>
      <w:pPr>
        <w:snapToGrid w:val="0"/>
        <w:spacing w:after="120" w:afterLines="50"/>
        <w:rPr>
          <w:rFonts w:ascii="宋体" w:hAnsi="宋体"/>
        </w:rPr>
      </w:pPr>
      <w:r>
        <w:rPr>
          <w:rFonts w:ascii="宋体" w:hAnsi="宋体"/>
        </w:rPr>
        <w:t>注：</w:t>
      </w:r>
      <w:r>
        <w:rPr>
          <w:rFonts w:hint="eastAsia" w:ascii="宋体" w:hAnsi="宋体"/>
        </w:rPr>
        <w:t>1、</w:t>
      </w:r>
      <w:r>
        <w:rPr>
          <w:rFonts w:hint="eastAsia" w:ascii="宋体" w:hAnsi="宋体"/>
        </w:rPr>
        <w:tab/>
      </w:r>
      <w:r>
        <w:rPr>
          <w:rFonts w:hint="eastAsia" w:ascii="宋体" w:hAnsi="宋体"/>
        </w:rPr>
        <w:t>投标人根据本招标文件的投标人须知及合同条款填写本表；</w:t>
      </w:r>
    </w:p>
    <w:p>
      <w:pPr>
        <w:snapToGrid w:val="0"/>
        <w:spacing w:after="120" w:afterLines="50"/>
        <w:ind w:left="850" w:leftChars="203" w:hanging="424" w:hangingChars="202"/>
        <w:rPr>
          <w:rFonts w:ascii="宋体" w:hAnsi="宋体"/>
        </w:rPr>
      </w:pPr>
      <w:r>
        <w:rPr>
          <w:rFonts w:hint="eastAsia" w:ascii="宋体" w:hAnsi="宋体"/>
        </w:rPr>
        <w:t>2、</w:t>
      </w:r>
      <w:r>
        <w:rPr>
          <w:rFonts w:hint="eastAsia" w:ascii="宋体" w:hAnsi="宋体"/>
        </w:rPr>
        <w:tab/>
      </w:r>
      <w:r>
        <w:rPr>
          <w:rFonts w:hint="eastAsia" w:ascii="宋体" w:hAnsi="宋体"/>
        </w:rPr>
        <w:t>对完全响应的条目在本表相应列中标注“</w:t>
      </w:r>
      <w:r>
        <w:rPr>
          <w:rFonts w:hint="eastAsia"/>
          <w:sz w:val="28"/>
          <w:szCs w:val="28"/>
        </w:rPr>
        <w:t>√</w:t>
      </w:r>
      <w:r>
        <w:rPr>
          <w:rFonts w:hint="eastAsia" w:ascii="宋体" w:hAnsi="宋体"/>
        </w:rPr>
        <w:t>”。对有偏离的条目在本表相应列中标注“正偏离”或“负偏离”。仅可在“完全响应”及“有偏离”中选一标注，同时，当且仅当选取“有偏离”栏中加以标注后，才能在“偏离简述”栏中加以说明。</w:t>
      </w:r>
    </w:p>
    <w:p>
      <w:pPr>
        <w:snapToGrid w:val="0"/>
        <w:spacing w:after="120" w:afterLines="50"/>
        <w:ind w:left="850" w:leftChars="203" w:hanging="424" w:hangingChars="202"/>
        <w:rPr>
          <w:rFonts w:ascii="宋体" w:hAnsi="宋体"/>
        </w:rPr>
      </w:pPr>
      <w:r>
        <w:rPr>
          <w:rFonts w:hint="eastAsia" w:ascii="宋体" w:hAnsi="宋体"/>
        </w:rPr>
        <w:t>3、</w:t>
      </w:r>
      <w:r>
        <w:rPr>
          <w:rFonts w:hint="eastAsia" w:ascii="宋体" w:hAnsi="宋体"/>
        </w:rPr>
        <w:tab/>
      </w:r>
      <w:r>
        <w:rPr>
          <w:rFonts w:hint="eastAsia" w:ascii="宋体" w:hAnsi="宋体"/>
        </w:rPr>
        <w:t>正偏离是指应答的条件高于招标文件要求，负偏离是指应答的条件低于招标文件要求，正偏离项目不作扣分处理。</w:t>
      </w:r>
    </w:p>
    <w:p>
      <w:pPr>
        <w:snapToGrid w:val="0"/>
        <w:spacing w:after="120" w:afterLines="50"/>
        <w:ind w:left="850" w:leftChars="203" w:hanging="424" w:hangingChars="202"/>
        <w:rPr>
          <w:rFonts w:ascii="宋体" w:hAnsi="宋体"/>
        </w:rPr>
      </w:pPr>
      <w:r>
        <w:rPr>
          <w:rFonts w:hint="eastAsia" w:ascii="宋体" w:hAnsi="宋体"/>
        </w:rPr>
        <w:t>4、</w:t>
      </w:r>
      <w:r>
        <w:rPr>
          <w:rFonts w:hint="eastAsia" w:ascii="宋体" w:hAnsi="宋体"/>
        </w:rPr>
        <w:tab/>
      </w:r>
      <w:r>
        <w:rPr>
          <w:rFonts w:hint="eastAsia" w:ascii="宋体" w:hAnsi="宋体"/>
        </w:rPr>
        <w:t>投标人须完整填写响应表。如果未完整填写本表的各项内容则视作投标人已经对招标文件相关要求和内容完全理解并同意，其投标报价为在此基础上的完全价格。</w:t>
      </w:r>
    </w:p>
    <w:p>
      <w:pPr>
        <w:snapToGrid w:val="0"/>
        <w:spacing w:after="120" w:afterLines="50"/>
        <w:ind w:left="850" w:leftChars="203" w:hanging="424" w:hangingChars="202"/>
        <w:rPr>
          <w:rFonts w:ascii="宋体" w:hAnsi="宋体"/>
        </w:rPr>
      </w:pPr>
      <w:r>
        <w:rPr>
          <w:rFonts w:hint="eastAsia" w:ascii="宋体" w:hAnsi="宋体"/>
        </w:rPr>
        <w:t>5、</w:t>
      </w:r>
      <w:r>
        <w:rPr>
          <w:rFonts w:hint="eastAsia" w:ascii="宋体" w:hAnsi="宋体"/>
        </w:rPr>
        <w:tab/>
      </w:r>
      <w:r>
        <w:rPr>
          <w:rFonts w:hint="eastAsia" w:ascii="宋体" w:hAnsi="宋体"/>
        </w:rPr>
        <w:t>在买方与中标人签订合同时，如中标人未在投标文件“响应表”中列出偏离说明，无论已发生或即将发生任何情形，均视为完全符合招标文件要求，并写入合同。若中标人在合同签订前，以上述事项为借口而不履行合同签订手续及执行合同，则视作拒绝与采购人签订合同。</w:t>
      </w:r>
    </w:p>
    <w:p>
      <w:pPr>
        <w:rPr>
          <w:rFonts w:ascii="宋体" w:hAnsi="宋体" w:cs="宋体"/>
          <w:b/>
          <w:sz w:val="24"/>
        </w:rPr>
      </w:pPr>
      <w:r>
        <w:rPr>
          <w:rFonts w:hint="eastAsia" w:ascii="宋体" w:hAnsi="宋体" w:cs="宋体"/>
          <w:b/>
          <w:sz w:val="24"/>
        </w:rPr>
        <w:br w:type="page"/>
      </w:r>
    </w:p>
    <w:p>
      <w:pPr>
        <w:spacing w:line="360" w:lineRule="auto"/>
        <w:outlineLvl w:val="1"/>
        <w:rPr>
          <w:b/>
          <w:sz w:val="24"/>
        </w:rPr>
      </w:pPr>
      <w:bookmarkStart w:id="369" w:name="_Toc5887"/>
      <w:bookmarkStart w:id="370" w:name="_Toc13908"/>
      <w:r>
        <w:rPr>
          <w:rFonts w:hint="eastAsia"/>
          <w:b/>
          <w:sz w:val="24"/>
        </w:rPr>
        <w:t>附件8</w:t>
      </w:r>
      <w:r>
        <w:rPr>
          <w:b/>
          <w:sz w:val="24"/>
        </w:rPr>
        <w:t xml:space="preserve">    投标人基本情况表</w:t>
      </w:r>
      <w:bookmarkEnd w:id="369"/>
      <w:bookmarkEnd w:id="370"/>
    </w:p>
    <w:p/>
    <w:p>
      <w:pPr>
        <w:spacing w:line="440" w:lineRule="exact"/>
        <w:ind w:firstLine="420" w:firstLineChars="200"/>
      </w:pPr>
    </w:p>
    <w:tbl>
      <w:tblPr>
        <w:tblStyle w:val="3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43"/>
        <w:gridCol w:w="154"/>
        <w:gridCol w:w="2887"/>
        <w:gridCol w:w="140"/>
        <w:gridCol w:w="1238"/>
        <w:gridCol w:w="197"/>
        <w:gridCol w:w="2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543" w:type="dxa"/>
            <w:vAlign w:val="center"/>
          </w:tcPr>
          <w:p>
            <w:pPr>
              <w:rPr>
                <w:rFonts w:ascii="仿宋_GB2312" w:eastAsia="仿宋_GB2312"/>
                <w:sz w:val="24"/>
              </w:rPr>
            </w:pPr>
            <w:r>
              <w:rPr>
                <w:rFonts w:hint="eastAsia" w:ascii="仿宋_GB2312" w:eastAsia="仿宋_GB2312"/>
                <w:sz w:val="24"/>
              </w:rPr>
              <w:t>企业名称</w:t>
            </w:r>
          </w:p>
        </w:tc>
        <w:tc>
          <w:tcPr>
            <w:tcW w:w="3181" w:type="dxa"/>
            <w:gridSpan w:val="3"/>
            <w:vAlign w:val="center"/>
          </w:tcPr>
          <w:p>
            <w:pPr>
              <w:rPr>
                <w:rFonts w:ascii="仿宋_GB2312" w:eastAsia="仿宋_GB2312"/>
                <w:sz w:val="24"/>
              </w:rPr>
            </w:pPr>
          </w:p>
        </w:tc>
        <w:tc>
          <w:tcPr>
            <w:tcW w:w="1435" w:type="dxa"/>
            <w:gridSpan w:val="2"/>
            <w:vAlign w:val="center"/>
          </w:tcPr>
          <w:p>
            <w:pPr>
              <w:rPr>
                <w:rFonts w:ascii="仿宋_GB2312" w:eastAsia="仿宋_GB2312"/>
                <w:sz w:val="24"/>
              </w:rPr>
            </w:pPr>
            <w:r>
              <w:rPr>
                <w:rFonts w:hint="eastAsia" w:ascii="仿宋_GB2312" w:eastAsia="仿宋_GB2312"/>
                <w:sz w:val="24"/>
              </w:rPr>
              <w:t>成立日期</w:t>
            </w:r>
          </w:p>
        </w:tc>
        <w:tc>
          <w:tcPr>
            <w:tcW w:w="2363" w:type="dxa"/>
            <w:vAlign w:val="center"/>
          </w:tcPr>
          <w:p>
            <w:pP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4724" w:type="dxa"/>
            <w:gridSpan w:val="4"/>
            <w:vAlign w:val="center"/>
          </w:tcPr>
          <w:p>
            <w:pPr>
              <w:rPr>
                <w:rFonts w:ascii="仿宋_GB2312" w:eastAsia="仿宋_GB2312"/>
                <w:sz w:val="24"/>
              </w:rPr>
            </w:pPr>
            <w:r>
              <w:rPr>
                <w:rFonts w:hint="eastAsia" w:ascii="仿宋_GB2312" w:eastAsia="仿宋_GB2312"/>
                <w:sz w:val="24"/>
              </w:rPr>
              <w:t>企业法人统一社会信用代码</w:t>
            </w:r>
          </w:p>
        </w:tc>
        <w:tc>
          <w:tcPr>
            <w:tcW w:w="3798" w:type="dxa"/>
            <w:gridSpan w:val="3"/>
            <w:vAlign w:val="center"/>
          </w:tcPr>
          <w:p>
            <w:pP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697" w:type="dxa"/>
            <w:gridSpan w:val="2"/>
            <w:vAlign w:val="center"/>
          </w:tcPr>
          <w:p>
            <w:pPr>
              <w:rPr>
                <w:rFonts w:ascii="仿宋_GB2312" w:eastAsia="仿宋_GB2312"/>
                <w:sz w:val="24"/>
              </w:rPr>
            </w:pPr>
            <w:r>
              <w:rPr>
                <w:rFonts w:hint="eastAsia" w:ascii="仿宋_GB2312" w:eastAsia="仿宋_GB2312"/>
                <w:sz w:val="24"/>
              </w:rPr>
              <w:t>注册资本</w:t>
            </w:r>
          </w:p>
        </w:tc>
        <w:tc>
          <w:tcPr>
            <w:tcW w:w="3027" w:type="dxa"/>
            <w:gridSpan w:val="2"/>
            <w:vAlign w:val="center"/>
          </w:tcPr>
          <w:p>
            <w:pPr>
              <w:rPr>
                <w:rFonts w:ascii="仿宋_GB2312" w:eastAsia="仿宋_GB2312"/>
                <w:sz w:val="24"/>
              </w:rPr>
            </w:pPr>
          </w:p>
        </w:tc>
        <w:tc>
          <w:tcPr>
            <w:tcW w:w="1435" w:type="dxa"/>
            <w:gridSpan w:val="2"/>
            <w:vAlign w:val="center"/>
          </w:tcPr>
          <w:p>
            <w:pPr>
              <w:rPr>
                <w:rFonts w:ascii="仿宋_GB2312" w:eastAsia="仿宋_GB2312"/>
                <w:sz w:val="24"/>
              </w:rPr>
            </w:pPr>
            <w:r>
              <w:rPr>
                <w:rFonts w:hint="eastAsia" w:ascii="仿宋_GB2312" w:eastAsia="仿宋_GB2312"/>
                <w:sz w:val="24"/>
              </w:rPr>
              <w:t>企业类型</w:t>
            </w:r>
          </w:p>
        </w:tc>
        <w:tc>
          <w:tcPr>
            <w:tcW w:w="2363" w:type="dxa"/>
            <w:vAlign w:val="center"/>
          </w:tcPr>
          <w:p>
            <w:pP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697" w:type="dxa"/>
            <w:gridSpan w:val="2"/>
            <w:vAlign w:val="center"/>
          </w:tcPr>
          <w:p>
            <w:pPr>
              <w:rPr>
                <w:rFonts w:ascii="仿宋_GB2312" w:eastAsia="仿宋_GB2312"/>
                <w:sz w:val="24"/>
              </w:rPr>
            </w:pPr>
            <w:r>
              <w:rPr>
                <w:rFonts w:hint="eastAsia" w:ascii="仿宋_GB2312" w:eastAsia="仿宋_GB2312"/>
                <w:sz w:val="24"/>
              </w:rPr>
              <w:t>批准登记机关</w:t>
            </w:r>
          </w:p>
        </w:tc>
        <w:tc>
          <w:tcPr>
            <w:tcW w:w="3027" w:type="dxa"/>
            <w:gridSpan w:val="2"/>
            <w:vAlign w:val="center"/>
          </w:tcPr>
          <w:p>
            <w:pPr>
              <w:rPr>
                <w:rFonts w:ascii="仿宋_GB2312" w:eastAsia="仿宋_GB2312"/>
                <w:sz w:val="24"/>
              </w:rPr>
            </w:pPr>
          </w:p>
        </w:tc>
        <w:tc>
          <w:tcPr>
            <w:tcW w:w="1435" w:type="dxa"/>
            <w:gridSpan w:val="2"/>
            <w:vAlign w:val="center"/>
          </w:tcPr>
          <w:p>
            <w:pPr>
              <w:rPr>
                <w:rFonts w:ascii="仿宋_GB2312" w:eastAsia="仿宋_GB2312"/>
                <w:sz w:val="24"/>
              </w:rPr>
            </w:pPr>
            <w:r>
              <w:rPr>
                <w:rFonts w:hint="eastAsia" w:ascii="仿宋_GB2312" w:eastAsia="仿宋_GB2312"/>
                <w:sz w:val="24"/>
              </w:rPr>
              <w:t>组织代码</w:t>
            </w:r>
          </w:p>
        </w:tc>
        <w:tc>
          <w:tcPr>
            <w:tcW w:w="2363" w:type="dxa"/>
            <w:vAlign w:val="center"/>
          </w:tcPr>
          <w:p>
            <w:pP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697" w:type="dxa"/>
            <w:gridSpan w:val="2"/>
            <w:vAlign w:val="center"/>
          </w:tcPr>
          <w:p>
            <w:pPr>
              <w:rPr>
                <w:rFonts w:ascii="仿宋_GB2312" w:eastAsia="仿宋_GB2312"/>
                <w:sz w:val="24"/>
              </w:rPr>
            </w:pPr>
            <w:r>
              <w:rPr>
                <w:rFonts w:hint="eastAsia" w:ascii="仿宋_GB2312" w:eastAsia="仿宋_GB2312"/>
                <w:sz w:val="24"/>
              </w:rPr>
              <w:t>法定代表人</w:t>
            </w:r>
          </w:p>
        </w:tc>
        <w:tc>
          <w:tcPr>
            <w:tcW w:w="3027" w:type="dxa"/>
            <w:gridSpan w:val="2"/>
            <w:vAlign w:val="center"/>
          </w:tcPr>
          <w:p>
            <w:pPr>
              <w:rPr>
                <w:rFonts w:ascii="仿宋_GB2312" w:eastAsia="仿宋_GB2312"/>
                <w:sz w:val="24"/>
              </w:rPr>
            </w:pPr>
          </w:p>
        </w:tc>
        <w:tc>
          <w:tcPr>
            <w:tcW w:w="1435" w:type="dxa"/>
            <w:gridSpan w:val="2"/>
            <w:vAlign w:val="center"/>
          </w:tcPr>
          <w:p>
            <w:pPr>
              <w:rPr>
                <w:rFonts w:ascii="仿宋_GB2312" w:eastAsia="仿宋_GB2312"/>
                <w:sz w:val="24"/>
              </w:rPr>
            </w:pPr>
            <w:r>
              <w:rPr>
                <w:rFonts w:hint="eastAsia" w:ascii="仿宋_GB2312" w:eastAsia="仿宋_GB2312"/>
                <w:sz w:val="24"/>
              </w:rPr>
              <w:t>营业期限</w:t>
            </w:r>
          </w:p>
        </w:tc>
        <w:tc>
          <w:tcPr>
            <w:tcW w:w="2363" w:type="dxa"/>
            <w:vAlign w:val="center"/>
          </w:tcPr>
          <w:p>
            <w:pP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697" w:type="dxa"/>
            <w:gridSpan w:val="2"/>
            <w:vAlign w:val="center"/>
          </w:tcPr>
          <w:p>
            <w:pPr>
              <w:rPr>
                <w:rFonts w:ascii="仿宋_GB2312" w:eastAsia="仿宋_GB2312"/>
                <w:sz w:val="24"/>
              </w:rPr>
            </w:pPr>
            <w:r>
              <w:rPr>
                <w:rFonts w:hint="eastAsia" w:ascii="仿宋_GB2312" w:eastAsia="仿宋_GB2312"/>
                <w:sz w:val="24"/>
              </w:rPr>
              <w:t>资质类型</w:t>
            </w:r>
          </w:p>
        </w:tc>
        <w:tc>
          <w:tcPr>
            <w:tcW w:w="3027" w:type="dxa"/>
            <w:gridSpan w:val="2"/>
            <w:vAlign w:val="center"/>
          </w:tcPr>
          <w:p>
            <w:pPr>
              <w:rPr>
                <w:rFonts w:ascii="仿宋_GB2312" w:eastAsia="仿宋_GB2312"/>
                <w:sz w:val="24"/>
              </w:rPr>
            </w:pPr>
          </w:p>
        </w:tc>
        <w:tc>
          <w:tcPr>
            <w:tcW w:w="1435" w:type="dxa"/>
            <w:gridSpan w:val="2"/>
            <w:vAlign w:val="center"/>
          </w:tcPr>
          <w:p>
            <w:pPr>
              <w:rPr>
                <w:rFonts w:ascii="仿宋_GB2312" w:eastAsia="仿宋_GB2312"/>
                <w:sz w:val="24"/>
              </w:rPr>
            </w:pPr>
            <w:r>
              <w:rPr>
                <w:rFonts w:hint="eastAsia" w:ascii="仿宋_GB2312" w:eastAsia="仿宋_GB2312"/>
                <w:sz w:val="24"/>
              </w:rPr>
              <w:t>资质等级</w:t>
            </w:r>
          </w:p>
        </w:tc>
        <w:tc>
          <w:tcPr>
            <w:tcW w:w="2363" w:type="dxa"/>
            <w:vAlign w:val="center"/>
          </w:tcPr>
          <w:p>
            <w:pP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697" w:type="dxa"/>
            <w:gridSpan w:val="2"/>
            <w:vAlign w:val="center"/>
          </w:tcPr>
          <w:p>
            <w:pPr>
              <w:rPr>
                <w:rFonts w:ascii="仿宋_GB2312" w:eastAsia="仿宋_GB2312"/>
                <w:sz w:val="24"/>
              </w:rPr>
            </w:pPr>
            <w:r>
              <w:rPr>
                <w:rFonts w:hint="eastAsia" w:ascii="仿宋_GB2312" w:eastAsia="仿宋_GB2312"/>
                <w:sz w:val="24"/>
              </w:rPr>
              <w:t>主营业务</w:t>
            </w:r>
          </w:p>
        </w:tc>
        <w:tc>
          <w:tcPr>
            <w:tcW w:w="6825" w:type="dxa"/>
            <w:gridSpan w:val="5"/>
            <w:vAlign w:val="center"/>
          </w:tcPr>
          <w:p>
            <w:pP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697" w:type="dxa"/>
            <w:gridSpan w:val="2"/>
            <w:vAlign w:val="center"/>
          </w:tcPr>
          <w:p>
            <w:pPr>
              <w:rPr>
                <w:rFonts w:ascii="仿宋_GB2312" w:eastAsia="仿宋_GB2312"/>
                <w:sz w:val="24"/>
              </w:rPr>
            </w:pPr>
            <w:r>
              <w:rPr>
                <w:rFonts w:hint="eastAsia" w:ascii="仿宋_GB2312" w:eastAsia="仿宋_GB2312"/>
                <w:sz w:val="24"/>
              </w:rPr>
              <w:t>地  址</w:t>
            </w:r>
          </w:p>
        </w:tc>
        <w:tc>
          <w:tcPr>
            <w:tcW w:w="6825" w:type="dxa"/>
            <w:gridSpan w:val="5"/>
            <w:vAlign w:val="center"/>
          </w:tcPr>
          <w:p>
            <w:pP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697" w:type="dxa"/>
            <w:gridSpan w:val="2"/>
            <w:vAlign w:val="center"/>
          </w:tcPr>
          <w:p>
            <w:pPr>
              <w:rPr>
                <w:rFonts w:ascii="仿宋_GB2312" w:eastAsia="仿宋_GB2312"/>
                <w:sz w:val="24"/>
              </w:rPr>
            </w:pPr>
            <w:r>
              <w:rPr>
                <w:rFonts w:hint="eastAsia" w:ascii="仿宋_GB2312" w:eastAsia="仿宋_GB2312"/>
                <w:sz w:val="24"/>
              </w:rPr>
              <w:t>开户银行</w:t>
            </w:r>
          </w:p>
        </w:tc>
        <w:tc>
          <w:tcPr>
            <w:tcW w:w="6825" w:type="dxa"/>
            <w:gridSpan w:val="5"/>
            <w:vAlign w:val="center"/>
          </w:tcPr>
          <w:p>
            <w:pP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697" w:type="dxa"/>
            <w:gridSpan w:val="2"/>
            <w:vAlign w:val="center"/>
          </w:tcPr>
          <w:p>
            <w:pPr>
              <w:rPr>
                <w:rFonts w:ascii="仿宋_GB2312" w:eastAsia="仿宋_GB2312"/>
                <w:sz w:val="24"/>
              </w:rPr>
            </w:pPr>
            <w:r>
              <w:rPr>
                <w:rFonts w:hint="eastAsia" w:ascii="仿宋_GB2312" w:eastAsia="仿宋_GB2312"/>
                <w:sz w:val="24"/>
              </w:rPr>
              <w:t>开户行号</w:t>
            </w:r>
          </w:p>
          <w:p>
            <w:pPr>
              <w:rPr>
                <w:rFonts w:ascii="仿宋_GB2312" w:eastAsia="仿宋_GB2312"/>
                <w:sz w:val="24"/>
              </w:rPr>
            </w:pPr>
            <w:r>
              <w:rPr>
                <w:rFonts w:hint="eastAsia" w:ascii="仿宋_GB2312" w:eastAsia="仿宋_GB2312"/>
                <w:sz w:val="24"/>
              </w:rPr>
              <w:t>（如有）</w:t>
            </w:r>
          </w:p>
        </w:tc>
        <w:tc>
          <w:tcPr>
            <w:tcW w:w="6825" w:type="dxa"/>
            <w:gridSpan w:val="5"/>
            <w:vAlign w:val="center"/>
          </w:tcPr>
          <w:p>
            <w:pP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697" w:type="dxa"/>
            <w:gridSpan w:val="2"/>
            <w:vAlign w:val="center"/>
          </w:tcPr>
          <w:p>
            <w:pPr>
              <w:rPr>
                <w:rFonts w:ascii="仿宋_GB2312" w:eastAsia="仿宋_GB2312"/>
                <w:sz w:val="24"/>
              </w:rPr>
            </w:pPr>
            <w:r>
              <w:rPr>
                <w:rFonts w:hint="eastAsia" w:ascii="仿宋_GB2312" w:eastAsia="仿宋_GB2312"/>
                <w:sz w:val="24"/>
              </w:rPr>
              <w:t>银行账号</w:t>
            </w:r>
          </w:p>
        </w:tc>
        <w:tc>
          <w:tcPr>
            <w:tcW w:w="6825" w:type="dxa"/>
            <w:gridSpan w:val="5"/>
            <w:vAlign w:val="center"/>
          </w:tcPr>
          <w:p>
            <w:pP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697" w:type="dxa"/>
            <w:gridSpan w:val="2"/>
            <w:vAlign w:val="center"/>
          </w:tcPr>
          <w:p>
            <w:pPr>
              <w:rPr>
                <w:rFonts w:ascii="仿宋_GB2312" w:eastAsia="仿宋_GB2312"/>
                <w:sz w:val="24"/>
              </w:rPr>
            </w:pPr>
            <w:r>
              <w:rPr>
                <w:rFonts w:hint="eastAsia" w:ascii="仿宋_GB2312" w:eastAsia="仿宋_GB2312"/>
                <w:sz w:val="24"/>
              </w:rPr>
              <w:t>电  话</w:t>
            </w:r>
          </w:p>
        </w:tc>
        <w:tc>
          <w:tcPr>
            <w:tcW w:w="2887" w:type="dxa"/>
            <w:vAlign w:val="center"/>
          </w:tcPr>
          <w:p>
            <w:pPr>
              <w:rPr>
                <w:rFonts w:ascii="仿宋_GB2312" w:eastAsia="仿宋_GB2312"/>
                <w:sz w:val="24"/>
              </w:rPr>
            </w:pPr>
          </w:p>
        </w:tc>
        <w:tc>
          <w:tcPr>
            <w:tcW w:w="1378" w:type="dxa"/>
            <w:gridSpan w:val="2"/>
            <w:vAlign w:val="center"/>
          </w:tcPr>
          <w:p>
            <w:pPr>
              <w:rPr>
                <w:rFonts w:ascii="仿宋_GB2312" w:eastAsia="仿宋_GB2312"/>
                <w:sz w:val="24"/>
              </w:rPr>
            </w:pPr>
            <w:r>
              <w:rPr>
                <w:rFonts w:hint="eastAsia" w:ascii="仿宋_GB2312" w:eastAsia="仿宋_GB2312"/>
                <w:sz w:val="24"/>
              </w:rPr>
              <w:t>传  真</w:t>
            </w:r>
          </w:p>
        </w:tc>
        <w:tc>
          <w:tcPr>
            <w:tcW w:w="2560" w:type="dxa"/>
            <w:gridSpan w:val="2"/>
            <w:vAlign w:val="center"/>
          </w:tcPr>
          <w:p>
            <w:pP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697" w:type="dxa"/>
            <w:gridSpan w:val="2"/>
            <w:vAlign w:val="center"/>
          </w:tcPr>
          <w:p>
            <w:pPr>
              <w:rPr>
                <w:rFonts w:ascii="仿宋_GB2312" w:eastAsia="仿宋_GB2312"/>
                <w:sz w:val="24"/>
              </w:rPr>
            </w:pPr>
            <w:r>
              <w:rPr>
                <w:rFonts w:hint="eastAsia" w:ascii="仿宋_GB2312" w:eastAsia="仿宋_GB2312"/>
                <w:sz w:val="24"/>
              </w:rPr>
              <w:t>邮  箱</w:t>
            </w:r>
          </w:p>
        </w:tc>
        <w:tc>
          <w:tcPr>
            <w:tcW w:w="2887" w:type="dxa"/>
            <w:vAlign w:val="center"/>
          </w:tcPr>
          <w:p>
            <w:pPr>
              <w:rPr>
                <w:rFonts w:ascii="仿宋_GB2312" w:eastAsia="仿宋_GB2312"/>
                <w:sz w:val="24"/>
              </w:rPr>
            </w:pPr>
          </w:p>
        </w:tc>
        <w:tc>
          <w:tcPr>
            <w:tcW w:w="1378" w:type="dxa"/>
            <w:gridSpan w:val="2"/>
            <w:vAlign w:val="center"/>
          </w:tcPr>
          <w:p>
            <w:pPr>
              <w:rPr>
                <w:rFonts w:ascii="仿宋_GB2312" w:eastAsia="仿宋_GB2312"/>
                <w:sz w:val="24"/>
              </w:rPr>
            </w:pPr>
            <w:r>
              <w:rPr>
                <w:rFonts w:hint="eastAsia" w:ascii="仿宋_GB2312" w:eastAsia="仿宋_GB2312"/>
                <w:sz w:val="24"/>
              </w:rPr>
              <w:t>邮  编</w:t>
            </w:r>
          </w:p>
        </w:tc>
        <w:tc>
          <w:tcPr>
            <w:tcW w:w="2560" w:type="dxa"/>
            <w:gridSpan w:val="2"/>
            <w:vAlign w:val="center"/>
          </w:tcPr>
          <w:p>
            <w:pP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697" w:type="dxa"/>
            <w:gridSpan w:val="2"/>
            <w:vAlign w:val="center"/>
          </w:tcPr>
          <w:p>
            <w:pPr>
              <w:rPr>
                <w:rFonts w:ascii="仿宋_GB2312" w:eastAsia="仿宋_GB2312"/>
                <w:sz w:val="24"/>
              </w:rPr>
            </w:pPr>
            <w:r>
              <w:rPr>
                <w:rFonts w:hint="eastAsia" w:ascii="仿宋_GB2312" w:eastAsia="仿宋_GB2312"/>
                <w:sz w:val="24"/>
              </w:rPr>
              <w:t>联系人</w:t>
            </w:r>
          </w:p>
        </w:tc>
        <w:tc>
          <w:tcPr>
            <w:tcW w:w="2887" w:type="dxa"/>
            <w:vAlign w:val="center"/>
          </w:tcPr>
          <w:p>
            <w:pPr>
              <w:rPr>
                <w:rFonts w:ascii="仿宋_GB2312" w:eastAsia="仿宋_GB2312"/>
                <w:sz w:val="24"/>
              </w:rPr>
            </w:pPr>
          </w:p>
        </w:tc>
        <w:tc>
          <w:tcPr>
            <w:tcW w:w="1378" w:type="dxa"/>
            <w:gridSpan w:val="2"/>
            <w:vAlign w:val="center"/>
          </w:tcPr>
          <w:p>
            <w:pPr>
              <w:rPr>
                <w:rFonts w:ascii="仿宋_GB2312" w:eastAsia="仿宋_GB2312"/>
                <w:sz w:val="24"/>
              </w:rPr>
            </w:pPr>
            <w:r>
              <w:rPr>
                <w:rFonts w:hint="eastAsia" w:ascii="仿宋_GB2312" w:eastAsia="仿宋_GB2312"/>
                <w:sz w:val="24"/>
              </w:rPr>
              <w:t>联系方式</w:t>
            </w:r>
          </w:p>
        </w:tc>
        <w:tc>
          <w:tcPr>
            <w:tcW w:w="2560" w:type="dxa"/>
            <w:gridSpan w:val="2"/>
            <w:vAlign w:val="center"/>
          </w:tcPr>
          <w:p>
            <w:pP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8522" w:type="dxa"/>
            <w:gridSpan w:val="7"/>
            <w:vAlign w:val="bottom"/>
          </w:tcPr>
          <w:p>
            <w:pPr>
              <w:wordWrap w:val="0"/>
              <w:jc w:val="right"/>
              <w:rPr>
                <w:rFonts w:ascii="仿宋_GB2312" w:eastAsia="仿宋_GB2312"/>
                <w:sz w:val="24"/>
                <w:u w:val="single"/>
              </w:rPr>
            </w:pPr>
            <w:r>
              <w:rPr>
                <w:rFonts w:hint="eastAsia" w:ascii="仿宋_GB2312" w:eastAsia="仿宋_GB2312"/>
                <w:sz w:val="24"/>
              </w:rPr>
              <w:t>投标单位盖章：</w:t>
            </w:r>
            <w:r>
              <w:rPr>
                <w:rFonts w:hint="eastAsia" w:ascii="仿宋_GB2312" w:eastAsia="仿宋_GB2312"/>
                <w:sz w:val="24"/>
                <w:u w:val="single"/>
              </w:rPr>
              <w:t xml:space="preserve">                </w:t>
            </w:r>
          </w:p>
        </w:tc>
      </w:tr>
    </w:tbl>
    <w:p>
      <w:pPr>
        <w:spacing w:line="440" w:lineRule="exact"/>
        <w:ind w:firstLine="420" w:firstLineChars="200"/>
      </w:pPr>
    </w:p>
    <w:p>
      <w:pPr>
        <w:spacing w:line="440" w:lineRule="exact"/>
        <w:ind w:firstLine="420" w:firstLineChars="200"/>
      </w:pPr>
      <w:r>
        <w:t>兹</w:t>
      </w:r>
      <w:r>
        <w:rPr>
          <w:rFonts w:hint="eastAsia"/>
        </w:rPr>
        <w:t>声</w:t>
      </w:r>
      <w:r>
        <w:t>明上述</w:t>
      </w:r>
      <w:r>
        <w:rPr>
          <w:rFonts w:hint="eastAsia"/>
        </w:rPr>
        <w:t>信息</w:t>
      </w:r>
      <w:r>
        <w:t>是真实、正确的，并提供了全部能提供的资料和数据</w:t>
      </w:r>
      <w:r>
        <w:rPr>
          <w:rFonts w:hint="eastAsia"/>
        </w:rPr>
        <w:t>；如我方提供的证明材料有虚假情况，愿承担相应后果</w:t>
      </w:r>
      <w:r>
        <w:t>。</w:t>
      </w:r>
    </w:p>
    <w:p/>
    <w:p/>
    <w:p/>
    <w:p>
      <w:pPr>
        <w:spacing w:before="120" w:beforeLines="50" w:line="440" w:lineRule="exact"/>
        <w:ind w:left="-103" w:leftChars="-49" w:firstLine="539" w:firstLineChars="257"/>
      </w:pPr>
      <w:r>
        <w:rPr>
          <w:rFonts w:hint="eastAsia"/>
        </w:rPr>
        <w:t>投标人：（公章）</w:t>
      </w:r>
    </w:p>
    <w:p>
      <w:pPr>
        <w:spacing w:before="120" w:beforeLines="50" w:line="440" w:lineRule="exact"/>
        <w:ind w:left="460" w:leftChars="219"/>
      </w:pPr>
      <w:r>
        <w:t>法定代表人或其授权代表：（</w:t>
      </w:r>
      <w:r>
        <w:rPr>
          <w:rFonts w:hint="eastAsia"/>
        </w:rPr>
        <w:t>签字或加盖人名章</w:t>
      </w:r>
      <w:r>
        <w:t>）</w:t>
      </w:r>
    </w:p>
    <w:p>
      <w:pPr>
        <w:spacing w:before="120" w:beforeLines="50" w:line="440" w:lineRule="exact"/>
        <w:ind w:left="460" w:leftChars="219"/>
        <w:rPr>
          <w:b/>
          <w:sz w:val="24"/>
        </w:rPr>
      </w:pPr>
      <w:r>
        <w:t>日期：</w:t>
      </w:r>
      <w:bookmarkStart w:id="371" w:name="_Toc416103819"/>
      <w:bookmarkStart w:id="372" w:name="_Toc410631178"/>
      <w:bookmarkStart w:id="373" w:name="_Toc414445769"/>
      <w:r>
        <w:rPr>
          <w:b/>
          <w:sz w:val="24"/>
        </w:rPr>
        <w:br w:type="page"/>
      </w:r>
    </w:p>
    <w:p>
      <w:pPr>
        <w:spacing w:line="360" w:lineRule="auto"/>
        <w:outlineLvl w:val="1"/>
        <w:rPr>
          <w:b/>
          <w:sz w:val="24"/>
        </w:rPr>
      </w:pPr>
      <w:bookmarkStart w:id="374" w:name="_Toc3613"/>
      <w:bookmarkStart w:id="375" w:name="_Toc27347"/>
      <w:r>
        <w:rPr>
          <w:b/>
          <w:sz w:val="24"/>
        </w:rPr>
        <w:t>附件</w:t>
      </w:r>
      <w:r>
        <w:rPr>
          <w:rFonts w:hint="eastAsia"/>
          <w:b/>
          <w:sz w:val="24"/>
        </w:rPr>
        <w:t>9</w:t>
      </w:r>
      <w:r>
        <w:rPr>
          <w:b/>
          <w:sz w:val="24"/>
        </w:rPr>
        <w:t xml:space="preserve">  </w:t>
      </w:r>
      <w:bookmarkEnd w:id="371"/>
      <w:bookmarkEnd w:id="372"/>
      <w:bookmarkEnd w:id="373"/>
      <w:r>
        <w:rPr>
          <w:rFonts w:hint="eastAsia"/>
          <w:b/>
          <w:sz w:val="24"/>
        </w:rPr>
        <w:t>资格证明文件</w:t>
      </w:r>
      <w:bookmarkEnd w:id="374"/>
      <w:bookmarkEnd w:id="375"/>
    </w:p>
    <w:p>
      <w:pPr>
        <w:numPr>
          <w:ilvl w:val="1"/>
          <w:numId w:val="19"/>
        </w:numPr>
        <w:tabs>
          <w:tab w:val="left" w:pos="993"/>
          <w:tab w:val="left" w:pos="1030"/>
          <w:tab w:val="left" w:pos="8364"/>
        </w:tabs>
        <w:snapToGrid w:val="0"/>
        <w:spacing w:after="120" w:afterLines="50"/>
        <w:ind w:left="993" w:right="-57" w:rightChars="-27" w:hanging="573"/>
        <w:jc w:val="left"/>
        <w:rPr>
          <w:rFonts w:ascii="宋体" w:hAnsi="宋体"/>
          <w:sz w:val="24"/>
        </w:rPr>
      </w:pPr>
      <w:r>
        <w:rPr>
          <w:rFonts w:hint="eastAsia" w:ascii="宋体" w:hAnsi="宋体"/>
          <w:sz w:val="24"/>
        </w:rPr>
        <w:t>投标人“三证合一”的企业法人</w:t>
      </w:r>
      <w:r>
        <w:rPr>
          <w:rFonts w:ascii="宋体" w:hAnsi="宋体"/>
          <w:sz w:val="24"/>
        </w:rPr>
        <w:t>营业执照</w:t>
      </w:r>
      <w:r>
        <w:rPr>
          <w:rFonts w:hint="eastAsia" w:ascii="宋体" w:hAnsi="宋体"/>
          <w:sz w:val="24"/>
        </w:rPr>
        <w:t>副本复印件；</w:t>
      </w:r>
    </w:p>
    <w:p>
      <w:pPr>
        <w:numPr>
          <w:ilvl w:val="1"/>
          <w:numId w:val="19"/>
        </w:numPr>
        <w:tabs>
          <w:tab w:val="left" w:pos="993"/>
          <w:tab w:val="left" w:pos="1030"/>
          <w:tab w:val="left" w:pos="8364"/>
        </w:tabs>
        <w:snapToGrid w:val="0"/>
        <w:spacing w:after="120" w:afterLines="50"/>
        <w:ind w:left="420" w:right="-57" w:rightChars="-27" w:firstLine="0"/>
        <w:jc w:val="left"/>
        <w:rPr>
          <w:rFonts w:ascii="宋体" w:hAnsi="宋体"/>
          <w:sz w:val="24"/>
        </w:rPr>
      </w:pPr>
      <w:r>
        <w:rPr>
          <w:rFonts w:hint="eastAsia" w:ascii="宋体" w:hAnsi="宋体"/>
          <w:sz w:val="24"/>
        </w:rPr>
        <w:t>投标人2018年度</w:t>
      </w:r>
      <w:r>
        <w:rPr>
          <w:rFonts w:ascii="宋体" w:hAnsi="宋体"/>
          <w:sz w:val="24"/>
        </w:rPr>
        <w:t>经审计的财务报告</w:t>
      </w:r>
      <w:r>
        <w:rPr>
          <w:rFonts w:hint="eastAsia" w:ascii="宋体" w:hAnsi="宋体"/>
          <w:sz w:val="24"/>
        </w:rPr>
        <w:t>复印件</w:t>
      </w:r>
      <w:r>
        <w:rPr>
          <w:rFonts w:ascii="宋体" w:hAnsi="宋体"/>
          <w:sz w:val="24"/>
        </w:rPr>
        <w:t>（</w:t>
      </w:r>
      <w:r>
        <w:rPr>
          <w:rFonts w:hint="eastAsia" w:ascii="宋体" w:hAnsi="宋体"/>
          <w:sz w:val="24"/>
        </w:rPr>
        <w:t>包括资产负债表、现金流量表、利润表、所有者权益变动表及其附注）或投标截止时间前三个月内开户银行出具的资信证明文件（投标担保为信用担保的除外）格式要求见附件9-2，成立不到一年的公司可提交验资证明复印件并加盖本单位公章；</w:t>
      </w:r>
    </w:p>
    <w:p>
      <w:pPr>
        <w:numPr>
          <w:ilvl w:val="1"/>
          <w:numId w:val="19"/>
        </w:numPr>
        <w:tabs>
          <w:tab w:val="left" w:pos="993"/>
          <w:tab w:val="left" w:pos="1030"/>
          <w:tab w:val="left" w:pos="8364"/>
        </w:tabs>
        <w:snapToGrid w:val="0"/>
        <w:spacing w:after="120" w:afterLines="50"/>
        <w:ind w:left="993" w:right="-57" w:rightChars="-27" w:hanging="573"/>
        <w:jc w:val="left"/>
        <w:rPr>
          <w:rFonts w:ascii="宋体" w:hAnsi="宋体"/>
          <w:sz w:val="24"/>
        </w:rPr>
      </w:pPr>
      <w:r>
        <w:rPr>
          <w:rFonts w:hint="eastAsia" w:ascii="宋体" w:hAnsi="宋体"/>
          <w:sz w:val="24"/>
        </w:rPr>
        <w:t>（依法缴纳税收和社会保障资金的证明材料复印件</w:t>
      </w:r>
      <w:r>
        <w:rPr>
          <w:rFonts w:ascii="宋体" w:hAnsi="宋体"/>
          <w:sz w:val="24"/>
        </w:rPr>
        <w:t>（格式见</w:t>
      </w:r>
      <w:r>
        <w:rPr>
          <w:rFonts w:hint="eastAsia" w:ascii="宋体" w:hAnsi="宋体"/>
          <w:sz w:val="24"/>
        </w:rPr>
        <w:t>附件9-3、9-4）</w:t>
      </w:r>
    </w:p>
    <w:p>
      <w:pPr>
        <w:numPr>
          <w:ilvl w:val="1"/>
          <w:numId w:val="19"/>
        </w:numPr>
        <w:tabs>
          <w:tab w:val="left" w:pos="993"/>
          <w:tab w:val="left" w:pos="1030"/>
          <w:tab w:val="left" w:pos="8364"/>
        </w:tabs>
        <w:snapToGrid w:val="0"/>
        <w:spacing w:after="120" w:afterLines="50"/>
        <w:ind w:left="993" w:right="-57" w:rightChars="-27" w:hanging="573"/>
        <w:jc w:val="left"/>
        <w:rPr>
          <w:rFonts w:ascii="宋体" w:hAnsi="宋体"/>
          <w:sz w:val="24"/>
        </w:rPr>
      </w:pPr>
      <w:r>
        <w:rPr>
          <w:rFonts w:hint="eastAsia" w:ascii="宋体" w:hAnsi="宋体"/>
          <w:sz w:val="24"/>
        </w:rPr>
        <w:t>具备履行合同所必需的设备和专业技术能力的承诺原件</w:t>
      </w:r>
      <w:r>
        <w:rPr>
          <w:rFonts w:ascii="宋体" w:hAnsi="宋体"/>
          <w:sz w:val="24"/>
        </w:rPr>
        <w:t>（格式见</w:t>
      </w:r>
      <w:r>
        <w:rPr>
          <w:rFonts w:hint="eastAsia" w:ascii="宋体" w:hAnsi="宋体"/>
          <w:sz w:val="24"/>
        </w:rPr>
        <w:t>附件9-5）；</w:t>
      </w:r>
    </w:p>
    <w:p>
      <w:pPr>
        <w:numPr>
          <w:ilvl w:val="1"/>
          <w:numId w:val="19"/>
        </w:numPr>
        <w:tabs>
          <w:tab w:val="left" w:pos="993"/>
          <w:tab w:val="left" w:pos="1030"/>
          <w:tab w:val="left" w:pos="8364"/>
        </w:tabs>
        <w:snapToGrid w:val="0"/>
        <w:spacing w:after="120" w:afterLines="50"/>
        <w:ind w:left="420" w:right="-57" w:rightChars="-27" w:firstLine="0"/>
        <w:jc w:val="left"/>
        <w:rPr>
          <w:rFonts w:ascii="宋体" w:hAnsi="宋体"/>
          <w:sz w:val="24"/>
        </w:rPr>
      </w:pPr>
      <w:r>
        <w:rPr>
          <w:rFonts w:hint="eastAsia" w:ascii="宋体" w:hAnsi="宋体"/>
          <w:sz w:val="24"/>
        </w:rPr>
        <w:t>投标人参加政府采购活动前3年内在经营活动中没有重大违法记录的书面声明原件</w:t>
      </w:r>
      <w:r>
        <w:rPr>
          <w:rFonts w:ascii="宋体" w:hAnsi="宋体"/>
          <w:sz w:val="24"/>
        </w:rPr>
        <w:t>（格式见</w:t>
      </w:r>
      <w:r>
        <w:rPr>
          <w:rFonts w:hint="eastAsia" w:ascii="宋体" w:hAnsi="宋体"/>
          <w:sz w:val="24"/>
        </w:rPr>
        <w:t>附件9-6）</w:t>
      </w:r>
    </w:p>
    <w:p>
      <w:pPr>
        <w:numPr>
          <w:ilvl w:val="1"/>
          <w:numId w:val="19"/>
        </w:numPr>
        <w:tabs>
          <w:tab w:val="left" w:pos="993"/>
          <w:tab w:val="left" w:pos="1030"/>
          <w:tab w:val="left" w:pos="8364"/>
        </w:tabs>
        <w:snapToGrid w:val="0"/>
        <w:spacing w:after="120" w:afterLines="50"/>
        <w:ind w:left="420" w:right="-57" w:rightChars="-27" w:firstLine="0"/>
        <w:jc w:val="left"/>
        <w:rPr>
          <w:rFonts w:ascii="宋体" w:hAnsi="宋体"/>
          <w:sz w:val="24"/>
        </w:rPr>
      </w:pPr>
      <w:r>
        <w:rPr>
          <w:rFonts w:hint="eastAsia" w:ascii="宋体" w:hAnsi="宋体"/>
          <w:sz w:val="24"/>
        </w:rPr>
        <w:t>投标人控股股东名称、控股公司的名称和存在管理、被管理关系的单位名称说明（格式见附件9-7)</w:t>
      </w:r>
    </w:p>
    <w:p>
      <w:pPr>
        <w:numPr>
          <w:ilvl w:val="1"/>
          <w:numId w:val="19"/>
        </w:numPr>
        <w:tabs>
          <w:tab w:val="left" w:pos="993"/>
          <w:tab w:val="left" w:pos="1030"/>
          <w:tab w:val="left" w:pos="8364"/>
        </w:tabs>
        <w:snapToGrid w:val="0"/>
        <w:spacing w:after="120" w:afterLines="50"/>
        <w:ind w:left="420" w:right="-57" w:rightChars="-27" w:firstLine="0"/>
        <w:jc w:val="left"/>
        <w:rPr>
          <w:rFonts w:ascii="宋体" w:hAnsi="宋体"/>
          <w:sz w:val="24"/>
        </w:rPr>
      </w:pPr>
      <w:r>
        <w:rPr>
          <w:rFonts w:hint="eastAsia" w:ascii="宋体" w:hAnsi="宋体"/>
          <w:sz w:val="24"/>
        </w:rPr>
        <w:t>投标人是否属于为本项目提供整体设计、规范编制或者项目管理、监理、检测等服务的投标人声明原件（格式见附件9-8)</w:t>
      </w:r>
    </w:p>
    <w:p>
      <w:pPr>
        <w:numPr>
          <w:ilvl w:val="1"/>
          <w:numId w:val="19"/>
        </w:numPr>
        <w:tabs>
          <w:tab w:val="left" w:pos="993"/>
          <w:tab w:val="left" w:pos="1030"/>
          <w:tab w:val="left" w:pos="8364"/>
        </w:tabs>
        <w:snapToGrid w:val="0"/>
        <w:spacing w:after="120" w:afterLines="50"/>
        <w:ind w:left="420" w:right="-57" w:rightChars="-27" w:firstLine="0"/>
        <w:jc w:val="left"/>
        <w:rPr>
          <w:rFonts w:ascii="宋体" w:hAnsi="宋体"/>
          <w:sz w:val="24"/>
        </w:rPr>
      </w:pPr>
      <w:r>
        <w:rPr>
          <w:rFonts w:hint="eastAsia" w:ascii="宋体" w:hAnsi="宋体"/>
          <w:sz w:val="24"/>
        </w:rPr>
        <w:t>证明</w:t>
      </w:r>
      <w:r>
        <w:rPr>
          <w:rFonts w:ascii="宋体" w:hAnsi="宋体"/>
          <w:sz w:val="24"/>
        </w:rPr>
        <w:t>投标人</w:t>
      </w:r>
      <w:r>
        <w:rPr>
          <w:rFonts w:hint="eastAsia" w:ascii="宋体" w:hAnsi="宋体"/>
          <w:sz w:val="24"/>
        </w:rPr>
        <w:t>符合特定资格条件的证明材料；（如</w:t>
      </w:r>
      <w:r>
        <w:rPr>
          <w:rFonts w:ascii="宋体" w:hAnsi="宋体"/>
          <w:sz w:val="24"/>
        </w:rPr>
        <w:t>“生产许可证”、“经营许可证”或</w:t>
      </w:r>
      <w:r>
        <w:rPr>
          <w:rFonts w:hint="eastAsia" w:ascii="宋体" w:hAnsi="宋体"/>
          <w:sz w:val="24"/>
        </w:rPr>
        <w:t>3C认证复印件，权威机构出具的投标人所投货物有效的型式试验报告复印件（如投标货物根据适用法律、法规要求，需有此类认证时或招标文件要求提供型式试验报告时提供）；（格式见附件9-9)</w:t>
      </w:r>
    </w:p>
    <w:p>
      <w:pPr>
        <w:adjustRightInd w:val="0"/>
        <w:spacing w:line="360" w:lineRule="auto"/>
        <w:jc w:val="left"/>
        <w:textAlignment w:val="baseline"/>
        <w:rPr>
          <w:rFonts w:ascii="宋体" w:hAnsi="宋体"/>
          <w:sz w:val="24"/>
        </w:rPr>
      </w:pPr>
      <w:r>
        <w:rPr>
          <w:rFonts w:hint="eastAsia" w:ascii="宋体" w:hAnsi="宋体"/>
          <w:sz w:val="24"/>
        </w:rPr>
        <w:t>以上提供的原件、扫描件、复印件必须加盖投标人公章。</w:t>
      </w:r>
    </w:p>
    <w:p>
      <w:pPr>
        <w:jc w:val="center"/>
        <w:rPr>
          <w:spacing w:val="20"/>
          <w:sz w:val="30"/>
          <w:szCs w:val="30"/>
        </w:rPr>
      </w:pPr>
      <w:r>
        <w:br w:type="page"/>
      </w:r>
      <w:bookmarkStart w:id="376" w:name="_Hlt520274121"/>
      <w:bookmarkEnd w:id="376"/>
    </w:p>
    <w:p>
      <w:pPr>
        <w:jc w:val="left"/>
        <w:outlineLvl w:val="2"/>
        <w:rPr>
          <w:rFonts w:ascii="仿宋_GB2312" w:hAnsi="宋体" w:eastAsia="仿宋_GB2312"/>
          <w:b/>
          <w:sz w:val="24"/>
        </w:rPr>
      </w:pPr>
      <w:bookmarkStart w:id="377" w:name="_Toc18442"/>
      <w:bookmarkStart w:id="378" w:name="_Toc15604"/>
      <w:bookmarkStart w:id="379" w:name="_Toc13345"/>
      <w:bookmarkStart w:id="380" w:name="_Toc11148"/>
      <w:r>
        <w:rPr>
          <w:rFonts w:hint="eastAsia" w:ascii="仿宋_GB2312" w:hAnsi="宋体" w:eastAsia="仿宋_GB2312"/>
          <w:b/>
          <w:sz w:val="24"/>
        </w:rPr>
        <w:t>9-1 投标人“三证合一”的企业法人营业执照副本复印件（加盖公章）</w:t>
      </w:r>
      <w:bookmarkEnd w:id="377"/>
      <w:bookmarkEnd w:id="378"/>
      <w:bookmarkEnd w:id="379"/>
      <w:bookmarkEnd w:id="380"/>
    </w:p>
    <w:p>
      <w:pPr>
        <w:jc w:val="left"/>
        <w:rPr>
          <w:rFonts w:ascii="仿宋" w:hAnsi="仿宋" w:eastAsia="仿宋" w:cs="仿宋"/>
          <w:sz w:val="24"/>
        </w:rPr>
      </w:pPr>
    </w:p>
    <w:p>
      <w:pPr>
        <w:autoSpaceDE w:val="0"/>
        <w:autoSpaceDN w:val="0"/>
        <w:snapToGrid w:val="0"/>
        <w:spacing w:line="380" w:lineRule="exact"/>
        <w:rPr>
          <w:rFonts w:cs="宋体"/>
        </w:rPr>
      </w:pPr>
      <w:r>
        <w:rPr>
          <w:rFonts w:hint="eastAsia" w:cs="宋体"/>
        </w:rPr>
        <w:t>说明：</w:t>
      </w:r>
    </w:p>
    <w:p>
      <w:pPr>
        <w:autoSpaceDE w:val="0"/>
        <w:autoSpaceDN w:val="0"/>
        <w:snapToGrid w:val="0"/>
        <w:spacing w:line="380" w:lineRule="exact"/>
        <w:ind w:firstLine="420" w:firstLineChars="200"/>
        <w:rPr>
          <w:rFonts w:cs="宋体"/>
        </w:rPr>
      </w:pPr>
      <w:r>
        <w:rPr>
          <w:rFonts w:hint="eastAsia" w:cs="宋体"/>
        </w:rPr>
        <w:t>供应商是企业（包括合伙企业）的，应提供其在工商部门注册的有效“企业法人营业执照”或“营业执照”的复印件；</w:t>
      </w:r>
    </w:p>
    <w:p>
      <w:pPr>
        <w:autoSpaceDE w:val="0"/>
        <w:autoSpaceDN w:val="0"/>
        <w:snapToGrid w:val="0"/>
        <w:spacing w:line="380" w:lineRule="exact"/>
        <w:ind w:firstLine="420" w:firstLineChars="200"/>
        <w:rPr>
          <w:rFonts w:cs="宋体"/>
        </w:rPr>
      </w:pPr>
      <w:r>
        <w:rPr>
          <w:rFonts w:hint="eastAsia" w:cs="宋体"/>
        </w:rPr>
        <w:t>供应商是事业单位的，应提供其有效的“事业单位法人证书”复印件；</w:t>
      </w:r>
    </w:p>
    <w:p>
      <w:pPr>
        <w:autoSpaceDE w:val="0"/>
        <w:autoSpaceDN w:val="0"/>
        <w:snapToGrid w:val="0"/>
        <w:spacing w:line="380" w:lineRule="exact"/>
        <w:ind w:firstLine="420" w:firstLineChars="200"/>
        <w:rPr>
          <w:rFonts w:cs="宋体"/>
        </w:rPr>
      </w:pPr>
      <w:r>
        <w:rPr>
          <w:rFonts w:hint="eastAsia" w:cs="宋体"/>
        </w:rPr>
        <w:t>供应商是非企业专业服务机构的，应提供其有效的“执业许可证”复印件；</w:t>
      </w:r>
    </w:p>
    <w:p>
      <w:pPr>
        <w:autoSpaceDE w:val="0"/>
        <w:autoSpaceDN w:val="0"/>
        <w:snapToGrid w:val="0"/>
        <w:spacing w:line="380" w:lineRule="exact"/>
        <w:ind w:firstLine="420" w:firstLineChars="200"/>
        <w:rPr>
          <w:rFonts w:cs="宋体"/>
        </w:rPr>
      </w:pPr>
      <w:r>
        <w:rPr>
          <w:rFonts w:hint="eastAsia" w:cs="宋体"/>
        </w:rPr>
        <w:t>供应商是个体工商户的，应提供其有效的“个体工商户营业执照”复印件；</w:t>
      </w:r>
    </w:p>
    <w:p>
      <w:pPr>
        <w:autoSpaceDE w:val="0"/>
        <w:autoSpaceDN w:val="0"/>
        <w:snapToGrid w:val="0"/>
        <w:spacing w:line="380" w:lineRule="exact"/>
        <w:ind w:firstLine="420" w:firstLineChars="200"/>
        <w:rPr>
          <w:rFonts w:cs="宋体"/>
        </w:rPr>
      </w:pPr>
      <w:r>
        <w:rPr>
          <w:rFonts w:hint="eastAsia" w:cs="宋体"/>
        </w:rPr>
        <w:t>供应商是自然人的，应提供其有效的自然人身份证明复印件。</w:t>
      </w:r>
    </w:p>
    <w:p>
      <w:pPr>
        <w:jc w:val="left"/>
        <w:rPr>
          <w:rFonts w:ascii="仿宋_GB2312" w:hAnsi="宋体" w:eastAsia="仿宋_GB2312"/>
          <w:sz w:val="24"/>
        </w:rPr>
      </w:pPr>
    </w:p>
    <w:p>
      <w:pPr>
        <w:jc w:val="left"/>
        <w:rPr>
          <w:rFonts w:ascii="仿宋_GB2312" w:hAnsi="宋体" w:eastAsia="仿宋_GB2312"/>
          <w:sz w:val="24"/>
        </w:rPr>
      </w:pPr>
    </w:p>
    <w:p>
      <w:pPr>
        <w:adjustRightInd w:val="0"/>
        <w:spacing w:line="360" w:lineRule="atLeast"/>
        <w:jc w:val="left"/>
        <w:textAlignment w:val="baseline"/>
        <w:rPr>
          <w:b/>
          <w:sz w:val="28"/>
        </w:rPr>
      </w:pPr>
      <w:r>
        <w:rPr>
          <w:b/>
        </w:rPr>
        <w:br w:type="page"/>
      </w:r>
      <w:bookmarkEnd w:id="365"/>
    </w:p>
    <w:p>
      <w:pPr>
        <w:jc w:val="center"/>
        <w:outlineLvl w:val="2"/>
        <w:rPr>
          <w:rFonts w:ascii="仿宋_GB2312" w:hAnsi="宋体" w:eastAsia="仿宋_GB2312"/>
          <w:b/>
          <w:sz w:val="24"/>
        </w:rPr>
      </w:pPr>
      <w:bookmarkStart w:id="381" w:name="_Toc16787"/>
      <w:bookmarkStart w:id="382" w:name="_Toc21548"/>
      <w:bookmarkStart w:id="383" w:name="_Toc22828"/>
      <w:bookmarkStart w:id="384" w:name="_Toc27958"/>
      <w:r>
        <w:rPr>
          <w:rFonts w:hint="eastAsia" w:ascii="仿宋_GB2312" w:hAnsi="宋体" w:eastAsia="仿宋_GB2312"/>
          <w:b/>
          <w:sz w:val="24"/>
        </w:rPr>
        <w:t>9-2  2018年度</w:t>
      </w:r>
      <w:r>
        <w:rPr>
          <w:rFonts w:ascii="仿宋_GB2312" w:hAnsi="宋体" w:eastAsia="仿宋_GB2312"/>
          <w:b/>
          <w:sz w:val="24"/>
        </w:rPr>
        <w:t>经审计的财务报告</w:t>
      </w:r>
      <w:bookmarkEnd w:id="381"/>
      <w:bookmarkEnd w:id="382"/>
      <w:bookmarkEnd w:id="383"/>
      <w:bookmarkEnd w:id="384"/>
    </w:p>
    <w:p>
      <w:pPr>
        <w:spacing w:line="360" w:lineRule="auto"/>
        <w:rPr>
          <w:szCs w:val="21"/>
        </w:rPr>
      </w:pPr>
    </w:p>
    <w:p>
      <w:pPr>
        <w:autoSpaceDE w:val="0"/>
        <w:autoSpaceDN w:val="0"/>
        <w:snapToGrid w:val="0"/>
        <w:spacing w:line="380" w:lineRule="exact"/>
        <w:rPr>
          <w:rFonts w:cs="宋体"/>
        </w:rPr>
      </w:pPr>
      <w:r>
        <w:rPr>
          <w:rFonts w:hint="eastAsia" w:cs="宋体"/>
        </w:rPr>
        <w:t>说明：</w:t>
      </w:r>
    </w:p>
    <w:p>
      <w:pPr>
        <w:spacing w:line="360" w:lineRule="auto"/>
        <w:ind w:right="155"/>
        <w:rPr>
          <w:szCs w:val="21"/>
        </w:rPr>
      </w:pPr>
    </w:p>
    <w:p>
      <w:pPr>
        <w:autoSpaceDE w:val="0"/>
        <w:autoSpaceDN w:val="0"/>
        <w:snapToGrid w:val="0"/>
        <w:spacing w:line="380" w:lineRule="exact"/>
        <w:ind w:left="105" w:leftChars="50" w:firstLine="420" w:firstLineChars="200"/>
        <w:rPr>
          <w:rFonts w:hAnsi="宋体"/>
          <w:szCs w:val="21"/>
        </w:rPr>
      </w:pPr>
      <w:r>
        <w:rPr>
          <w:rFonts w:hint="eastAsia"/>
          <w:szCs w:val="21"/>
        </w:rPr>
        <w:t>提供投标人2018年度</w:t>
      </w:r>
      <w:r>
        <w:rPr>
          <w:szCs w:val="21"/>
        </w:rPr>
        <w:t>经审计的财务报告（</w:t>
      </w:r>
      <w:r>
        <w:rPr>
          <w:rFonts w:hint="eastAsia"/>
          <w:szCs w:val="21"/>
        </w:rPr>
        <w:t>包括资产负债表、现金流量表、利润表、所有者权益变动表及其附注）复印件或扫描件，</w:t>
      </w:r>
      <w:r>
        <w:t>所有复印件或扫描件需加盖单位公章</w:t>
      </w:r>
      <w:r>
        <w:rPr>
          <w:rFonts w:hint="eastAsia"/>
          <w:szCs w:val="21"/>
        </w:rPr>
        <w:t>。</w:t>
      </w:r>
    </w:p>
    <w:p>
      <w:pPr>
        <w:spacing w:line="360" w:lineRule="auto"/>
        <w:rPr>
          <w:szCs w:val="21"/>
        </w:rPr>
      </w:pPr>
    </w:p>
    <w:p>
      <w:pPr>
        <w:spacing w:before="120" w:beforeLines="50" w:line="440" w:lineRule="exact"/>
        <w:ind w:left="687" w:leftChars="327"/>
        <w:rPr>
          <w:rFonts w:ascii="仿宋_GB2312" w:hAnsi="宋体" w:eastAsia="仿宋_GB2312"/>
          <w:sz w:val="24"/>
        </w:rPr>
      </w:pPr>
    </w:p>
    <w:p>
      <w:pPr>
        <w:tabs>
          <w:tab w:val="left" w:pos="993"/>
          <w:tab w:val="left" w:pos="1030"/>
          <w:tab w:val="left" w:pos="8364"/>
        </w:tabs>
        <w:snapToGrid w:val="0"/>
        <w:spacing w:after="120" w:afterLines="50"/>
        <w:ind w:left="420" w:right="-57" w:rightChars="-27"/>
        <w:jc w:val="left"/>
        <w:rPr>
          <w:b/>
          <w:spacing w:val="20"/>
          <w:sz w:val="24"/>
        </w:rPr>
      </w:pPr>
      <w:r>
        <w:rPr>
          <w:b/>
          <w:spacing w:val="20"/>
          <w:sz w:val="24"/>
        </w:rPr>
        <w:br w:type="page"/>
      </w:r>
    </w:p>
    <w:p>
      <w:pPr>
        <w:tabs>
          <w:tab w:val="left" w:pos="993"/>
          <w:tab w:val="left" w:pos="1030"/>
          <w:tab w:val="left" w:pos="8364"/>
        </w:tabs>
        <w:snapToGrid w:val="0"/>
        <w:spacing w:after="120" w:afterLines="50"/>
        <w:ind w:left="420" w:right="-57" w:rightChars="-27"/>
        <w:jc w:val="left"/>
        <w:rPr>
          <w:b/>
          <w:spacing w:val="20"/>
          <w:sz w:val="24"/>
        </w:rPr>
      </w:pPr>
    </w:p>
    <w:p>
      <w:pPr>
        <w:jc w:val="center"/>
        <w:outlineLvl w:val="2"/>
        <w:rPr>
          <w:rFonts w:ascii="仿宋_GB2312" w:hAnsi="宋体" w:eastAsia="仿宋_GB2312"/>
          <w:b/>
          <w:sz w:val="24"/>
        </w:rPr>
      </w:pPr>
      <w:bookmarkStart w:id="385" w:name="_Toc1850"/>
      <w:bookmarkStart w:id="386" w:name="_Toc13158"/>
      <w:bookmarkStart w:id="387" w:name="_Toc29140"/>
      <w:bookmarkStart w:id="388" w:name="_Toc11031"/>
      <w:r>
        <w:rPr>
          <w:rFonts w:hint="eastAsia" w:ascii="仿宋_GB2312" w:hAnsi="宋体" w:eastAsia="仿宋_GB2312"/>
          <w:b/>
          <w:sz w:val="24"/>
        </w:rPr>
        <w:t>9-2 本年度基本开户银行出具的资信证明</w:t>
      </w:r>
      <w:bookmarkEnd w:id="385"/>
      <w:bookmarkEnd w:id="386"/>
      <w:bookmarkEnd w:id="387"/>
      <w:bookmarkEnd w:id="388"/>
    </w:p>
    <w:p>
      <w:pPr>
        <w:jc w:val="center"/>
        <w:rPr>
          <w:rFonts w:ascii="仿宋_GB2312" w:hAnsi="宋体" w:eastAsia="仿宋_GB2312"/>
          <w:b/>
          <w:sz w:val="24"/>
        </w:rPr>
      </w:pPr>
    </w:p>
    <w:p>
      <w:pPr>
        <w:pStyle w:val="17"/>
        <w:widowControl/>
        <w:spacing w:after="120" w:line="360" w:lineRule="auto"/>
        <w:rPr>
          <w:szCs w:val="21"/>
        </w:rPr>
      </w:pPr>
      <w:r>
        <w:rPr>
          <w:szCs w:val="21"/>
        </w:rPr>
        <w:t>1.</w:t>
      </w:r>
      <w:r>
        <w:rPr>
          <w:rFonts w:hAnsi="宋体"/>
          <w:szCs w:val="21"/>
        </w:rPr>
        <w:t>基本开户银行情况</w:t>
      </w:r>
    </w:p>
    <w:tbl>
      <w:tblPr>
        <w:tblStyle w:val="37"/>
        <w:tblW w:w="8381"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08"/>
        <w:gridCol w:w="3480"/>
        <w:gridCol w:w="379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80" w:hRule="atLeast"/>
          <w:jc w:val="center"/>
        </w:trPr>
        <w:tc>
          <w:tcPr>
            <w:tcW w:w="1108" w:type="dxa"/>
            <w:vMerge w:val="restart"/>
            <w:vAlign w:val="center"/>
          </w:tcPr>
          <w:p>
            <w:pPr>
              <w:snapToGrid w:val="0"/>
              <w:rPr>
                <w:szCs w:val="21"/>
              </w:rPr>
            </w:pPr>
            <w:r>
              <w:rPr>
                <w:rFonts w:hAnsi="宋体"/>
                <w:b/>
                <w:szCs w:val="21"/>
              </w:rPr>
              <w:t>开户银行</w:t>
            </w:r>
          </w:p>
        </w:tc>
        <w:tc>
          <w:tcPr>
            <w:tcW w:w="7273" w:type="dxa"/>
            <w:gridSpan w:val="2"/>
            <w:vAlign w:val="center"/>
          </w:tcPr>
          <w:p>
            <w:pPr>
              <w:snapToGrid w:val="0"/>
              <w:ind w:left="92" w:firstLine="8"/>
              <w:rPr>
                <w:szCs w:val="21"/>
              </w:rPr>
            </w:pPr>
            <w:r>
              <w:rPr>
                <w:rFonts w:hAnsi="宋体"/>
                <w:szCs w:val="21"/>
              </w:rPr>
              <w:t>名称：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80" w:hRule="atLeast"/>
          <w:jc w:val="center"/>
        </w:trPr>
        <w:tc>
          <w:tcPr>
            <w:tcW w:w="1108" w:type="dxa"/>
            <w:vMerge w:val="continue"/>
            <w:vAlign w:val="center"/>
          </w:tcPr>
          <w:p>
            <w:pPr>
              <w:snapToGrid w:val="0"/>
              <w:rPr>
                <w:szCs w:val="21"/>
              </w:rPr>
            </w:pPr>
          </w:p>
        </w:tc>
        <w:tc>
          <w:tcPr>
            <w:tcW w:w="7273" w:type="dxa"/>
            <w:gridSpan w:val="2"/>
            <w:vAlign w:val="center"/>
          </w:tcPr>
          <w:p>
            <w:pPr>
              <w:snapToGrid w:val="0"/>
              <w:ind w:left="92" w:firstLine="8"/>
              <w:rPr>
                <w:szCs w:val="21"/>
              </w:rPr>
            </w:pPr>
            <w:r>
              <w:rPr>
                <w:rFonts w:hAnsi="宋体"/>
                <w:szCs w:val="21"/>
              </w:rPr>
              <w:t>地址：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80" w:hRule="atLeast"/>
          <w:jc w:val="center"/>
        </w:trPr>
        <w:tc>
          <w:tcPr>
            <w:tcW w:w="1108" w:type="dxa"/>
            <w:vMerge w:val="continue"/>
            <w:vAlign w:val="center"/>
          </w:tcPr>
          <w:p>
            <w:pPr>
              <w:snapToGrid w:val="0"/>
              <w:rPr>
                <w:szCs w:val="21"/>
              </w:rPr>
            </w:pPr>
          </w:p>
        </w:tc>
        <w:tc>
          <w:tcPr>
            <w:tcW w:w="3480" w:type="dxa"/>
            <w:vAlign w:val="center"/>
          </w:tcPr>
          <w:p>
            <w:pPr>
              <w:snapToGrid w:val="0"/>
              <w:ind w:left="92" w:firstLine="8"/>
              <w:rPr>
                <w:szCs w:val="21"/>
              </w:rPr>
            </w:pPr>
            <w:r>
              <w:rPr>
                <w:rFonts w:hAnsi="宋体"/>
                <w:szCs w:val="21"/>
              </w:rPr>
              <w:t>电话：</w:t>
            </w:r>
          </w:p>
        </w:tc>
        <w:tc>
          <w:tcPr>
            <w:tcW w:w="3793" w:type="dxa"/>
            <w:vAlign w:val="center"/>
          </w:tcPr>
          <w:p>
            <w:pPr>
              <w:snapToGrid w:val="0"/>
              <w:ind w:left="92" w:firstLine="8"/>
              <w:rPr>
                <w:szCs w:val="21"/>
              </w:rPr>
            </w:pPr>
            <w:r>
              <w:rPr>
                <w:rFonts w:hAnsi="宋体"/>
                <w:szCs w:val="21"/>
              </w:rPr>
              <w:t>联系人及职务：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80" w:hRule="atLeast"/>
          <w:jc w:val="center"/>
        </w:trPr>
        <w:tc>
          <w:tcPr>
            <w:tcW w:w="1108" w:type="dxa"/>
            <w:vMerge w:val="continue"/>
            <w:vAlign w:val="center"/>
          </w:tcPr>
          <w:p>
            <w:pPr>
              <w:snapToGrid w:val="0"/>
              <w:rPr>
                <w:szCs w:val="21"/>
              </w:rPr>
            </w:pPr>
          </w:p>
        </w:tc>
        <w:tc>
          <w:tcPr>
            <w:tcW w:w="3480" w:type="dxa"/>
            <w:vAlign w:val="center"/>
          </w:tcPr>
          <w:p>
            <w:pPr>
              <w:snapToGrid w:val="0"/>
              <w:ind w:left="92" w:firstLine="8"/>
              <w:rPr>
                <w:szCs w:val="21"/>
              </w:rPr>
            </w:pPr>
            <w:r>
              <w:rPr>
                <w:rFonts w:hAnsi="宋体"/>
                <w:szCs w:val="21"/>
              </w:rPr>
              <w:t>传真：</w:t>
            </w:r>
          </w:p>
        </w:tc>
        <w:tc>
          <w:tcPr>
            <w:tcW w:w="3793" w:type="dxa"/>
            <w:vAlign w:val="center"/>
          </w:tcPr>
          <w:p>
            <w:pPr>
              <w:snapToGrid w:val="0"/>
              <w:ind w:left="92" w:firstLine="8"/>
              <w:rPr>
                <w:szCs w:val="21"/>
              </w:rPr>
            </w:pPr>
            <w:r>
              <w:rPr>
                <w:rFonts w:hAnsi="宋体"/>
                <w:szCs w:val="21"/>
              </w:rPr>
              <w:t>电传：</w:t>
            </w:r>
          </w:p>
        </w:tc>
      </w:tr>
    </w:tbl>
    <w:p>
      <w:pPr>
        <w:spacing w:line="360" w:lineRule="auto"/>
        <w:rPr>
          <w:szCs w:val="21"/>
        </w:rPr>
      </w:pPr>
      <w:r>
        <w:rPr>
          <w:rFonts w:hint="eastAsia" w:ascii="宋体"/>
          <w:bCs/>
          <w:szCs w:val="21"/>
        </w:rPr>
        <w:t>注：1、附基本帐户的“银行开户许可证”的复印件。投标截止时间前三个月内开户银行出具的资信证明文件。2、成立不到一年的公司可提交验资证明复印件并加盖本单位公章；</w:t>
      </w:r>
    </w:p>
    <w:p>
      <w:pPr>
        <w:jc w:val="center"/>
        <w:rPr>
          <w:rFonts w:ascii="仿宋_GB2312" w:hAnsi="宋体" w:eastAsia="仿宋_GB2312"/>
          <w:b/>
          <w:sz w:val="24"/>
        </w:rPr>
      </w:pPr>
    </w:p>
    <w:p>
      <w:pPr>
        <w:jc w:val="center"/>
        <w:rPr>
          <w:rFonts w:ascii="仿宋_GB2312" w:hAnsi="宋体" w:eastAsia="仿宋_GB2312"/>
          <w:b/>
          <w:sz w:val="24"/>
        </w:rPr>
      </w:pPr>
    </w:p>
    <w:p>
      <w:pPr>
        <w:jc w:val="center"/>
        <w:rPr>
          <w:rFonts w:ascii="仿宋_GB2312" w:hAnsi="宋体" w:eastAsia="仿宋_GB2312"/>
          <w:b/>
          <w:sz w:val="24"/>
        </w:rPr>
      </w:pPr>
      <w:r>
        <w:rPr>
          <w:rFonts w:hint="eastAsia" w:ascii="仿宋_GB2312" w:hAnsi="宋体" w:eastAsia="仿宋_GB2312"/>
          <w:b/>
          <w:sz w:val="24"/>
        </w:rPr>
        <w:t>（注：银行资信证明与</w:t>
      </w:r>
      <w:r>
        <w:rPr>
          <w:rFonts w:ascii="仿宋_GB2312" w:hAnsi="宋体" w:eastAsia="仿宋_GB2312"/>
          <w:b/>
          <w:sz w:val="24"/>
        </w:rPr>
        <w:t>投标人财务状况表二选一）</w:t>
      </w:r>
    </w:p>
    <w:p>
      <w:pPr>
        <w:widowControl/>
        <w:jc w:val="left"/>
        <w:rPr>
          <w:b/>
          <w:spacing w:val="20"/>
          <w:sz w:val="24"/>
        </w:rPr>
      </w:pPr>
      <w:r>
        <w:rPr>
          <w:b/>
          <w:spacing w:val="20"/>
          <w:sz w:val="24"/>
        </w:rPr>
        <w:br w:type="page"/>
      </w:r>
    </w:p>
    <w:p>
      <w:pPr>
        <w:tabs>
          <w:tab w:val="left" w:pos="5580"/>
        </w:tabs>
        <w:spacing w:before="120" w:line="360" w:lineRule="auto"/>
        <w:ind w:firstLine="480" w:firstLineChars="200"/>
        <w:rPr>
          <w:rFonts w:ascii="仿宋_GB2312" w:eastAsia="仿宋_GB2312"/>
          <w:sz w:val="24"/>
        </w:rPr>
      </w:pPr>
    </w:p>
    <w:p>
      <w:pPr>
        <w:tabs>
          <w:tab w:val="left" w:pos="993"/>
          <w:tab w:val="left" w:pos="1030"/>
          <w:tab w:val="left" w:pos="8364"/>
        </w:tabs>
        <w:snapToGrid w:val="0"/>
        <w:spacing w:after="120" w:afterLines="50"/>
        <w:ind w:left="420" w:right="-57" w:rightChars="-27"/>
        <w:jc w:val="left"/>
        <w:outlineLvl w:val="2"/>
        <w:rPr>
          <w:rFonts w:ascii="宋体" w:hAnsi="宋体"/>
          <w:b/>
          <w:sz w:val="24"/>
        </w:rPr>
      </w:pPr>
      <w:bookmarkStart w:id="389" w:name="_Toc15164"/>
      <w:bookmarkStart w:id="390" w:name="_Toc10448"/>
      <w:bookmarkStart w:id="391" w:name="_Toc19881"/>
      <w:bookmarkStart w:id="392" w:name="_Toc15924"/>
      <w:r>
        <w:rPr>
          <w:rFonts w:hint="eastAsia" w:ascii="宋体" w:hAnsi="宋体"/>
          <w:b/>
          <w:sz w:val="24"/>
        </w:rPr>
        <w:t>9-3  依法缴纳税收的证明</w:t>
      </w:r>
      <w:bookmarkEnd w:id="389"/>
      <w:bookmarkEnd w:id="390"/>
      <w:bookmarkEnd w:id="391"/>
      <w:bookmarkEnd w:id="392"/>
    </w:p>
    <w:p>
      <w:pPr>
        <w:tabs>
          <w:tab w:val="left" w:pos="993"/>
          <w:tab w:val="left" w:pos="1030"/>
          <w:tab w:val="left" w:pos="8364"/>
        </w:tabs>
        <w:snapToGrid w:val="0"/>
        <w:spacing w:after="120" w:afterLines="50"/>
        <w:ind w:left="420" w:right="-57" w:rightChars="-27" w:firstLine="480" w:firstLineChars="200"/>
        <w:jc w:val="left"/>
        <w:rPr>
          <w:rFonts w:ascii="宋体" w:hAnsi="宋体"/>
          <w:sz w:val="24"/>
        </w:rPr>
      </w:pPr>
    </w:p>
    <w:p>
      <w:pPr>
        <w:tabs>
          <w:tab w:val="left" w:pos="993"/>
          <w:tab w:val="left" w:pos="1030"/>
          <w:tab w:val="left" w:pos="8364"/>
        </w:tabs>
        <w:snapToGrid w:val="0"/>
        <w:spacing w:after="120" w:afterLines="50"/>
        <w:ind w:left="420" w:right="-57" w:rightChars="-27" w:firstLine="480" w:firstLineChars="200"/>
        <w:jc w:val="left"/>
        <w:rPr>
          <w:rFonts w:ascii="宋体" w:hAnsi="宋体"/>
          <w:sz w:val="24"/>
        </w:rPr>
      </w:pPr>
    </w:p>
    <w:p>
      <w:pPr>
        <w:tabs>
          <w:tab w:val="left" w:pos="993"/>
          <w:tab w:val="left" w:pos="1030"/>
          <w:tab w:val="left" w:pos="8364"/>
        </w:tabs>
        <w:snapToGrid w:val="0"/>
        <w:spacing w:after="120" w:afterLines="50"/>
        <w:ind w:left="420" w:right="-57" w:rightChars="-27" w:firstLine="480" w:firstLineChars="200"/>
        <w:jc w:val="left"/>
        <w:rPr>
          <w:rFonts w:ascii="宋体" w:hAnsi="宋体"/>
          <w:sz w:val="24"/>
        </w:rPr>
      </w:pPr>
    </w:p>
    <w:p>
      <w:pPr>
        <w:tabs>
          <w:tab w:val="left" w:pos="993"/>
          <w:tab w:val="left" w:pos="1030"/>
          <w:tab w:val="left" w:pos="8364"/>
        </w:tabs>
        <w:snapToGrid w:val="0"/>
        <w:spacing w:after="120" w:afterLines="50"/>
        <w:ind w:right="-57" w:rightChars="-27"/>
        <w:jc w:val="left"/>
        <w:rPr>
          <w:rFonts w:ascii="宋体" w:hAnsi="宋体"/>
          <w:sz w:val="24"/>
        </w:rPr>
      </w:pPr>
      <w:r>
        <w:rPr>
          <w:rFonts w:hint="eastAsia" w:ascii="宋体" w:hAnsi="宋体"/>
          <w:sz w:val="24"/>
        </w:rPr>
        <w:t>说明：</w:t>
      </w:r>
    </w:p>
    <w:p>
      <w:pPr>
        <w:autoSpaceDE w:val="0"/>
        <w:autoSpaceDN w:val="0"/>
        <w:snapToGrid w:val="0"/>
        <w:spacing w:line="380" w:lineRule="exact"/>
        <w:ind w:firstLine="420"/>
        <w:rPr>
          <w:rFonts w:cs="宋体"/>
        </w:rPr>
      </w:pPr>
      <w:r>
        <w:rPr>
          <w:rFonts w:hint="eastAsia" w:cs="宋体"/>
        </w:rPr>
        <w:t>1、供应商是法人的，应提供开标前六个月内任意一个月的缴税凭证</w:t>
      </w:r>
      <w:r>
        <w:rPr>
          <w:rFonts w:hint="eastAsia" w:ascii="宋体" w:hAnsi="宋体"/>
          <w:sz w:val="24"/>
        </w:rPr>
        <w:t>（银行出具的缴税凭证或税务机关出具的证明的复印件，并加盖本单位公章）；</w:t>
      </w:r>
      <w:r>
        <w:rPr>
          <w:rFonts w:hint="eastAsia" w:cs="宋体"/>
        </w:rPr>
        <w:t>供应商是其他组织和自然人的，应提供开标前六个月内任意一个月的缴纳税收凭证。</w:t>
      </w:r>
    </w:p>
    <w:p>
      <w:pPr>
        <w:autoSpaceDE w:val="0"/>
        <w:autoSpaceDN w:val="0"/>
        <w:snapToGrid w:val="0"/>
        <w:spacing w:line="380" w:lineRule="exact"/>
        <w:ind w:firstLine="420"/>
        <w:rPr>
          <w:rFonts w:ascii="宋体" w:hAnsi="宋体"/>
          <w:sz w:val="24"/>
        </w:rPr>
      </w:pPr>
      <w:r>
        <w:rPr>
          <w:rFonts w:hint="eastAsia" w:ascii="宋体" w:hAnsi="宋体"/>
          <w:sz w:val="24"/>
        </w:rPr>
        <w:t>2、依法免税的供应商，应提供相应文件证明其依法免税。</w:t>
      </w:r>
    </w:p>
    <w:p>
      <w:pPr>
        <w:tabs>
          <w:tab w:val="left" w:pos="993"/>
          <w:tab w:val="left" w:pos="1030"/>
          <w:tab w:val="left" w:pos="8364"/>
        </w:tabs>
        <w:snapToGrid w:val="0"/>
        <w:spacing w:after="120" w:afterLines="50"/>
        <w:ind w:left="420" w:right="-57" w:rightChars="-27" w:firstLine="480" w:firstLineChars="200"/>
        <w:jc w:val="left"/>
        <w:rPr>
          <w:rFonts w:ascii="宋体" w:hAnsi="宋体"/>
          <w:sz w:val="24"/>
        </w:rPr>
      </w:pPr>
    </w:p>
    <w:p>
      <w:pPr>
        <w:tabs>
          <w:tab w:val="left" w:pos="993"/>
          <w:tab w:val="left" w:pos="1030"/>
          <w:tab w:val="left" w:pos="8364"/>
        </w:tabs>
        <w:snapToGrid w:val="0"/>
        <w:spacing w:after="120" w:afterLines="50"/>
        <w:ind w:left="420" w:right="-57" w:rightChars="-27" w:firstLine="480" w:firstLineChars="200"/>
        <w:jc w:val="left"/>
        <w:rPr>
          <w:rFonts w:ascii="宋体" w:hAnsi="宋体"/>
          <w:sz w:val="24"/>
        </w:rPr>
      </w:pPr>
    </w:p>
    <w:p>
      <w:pPr>
        <w:tabs>
          <w:tab w:val="left" w:pos="993"/>
          <w:tab w:val="left" w:pos="1030"/>
          <w:tab w:val="left" w:pos="8364"/>
        </w:tabs>
        <w:snapToGrid w:val="0"/>
        <w:spacing w:after="120" w:afterLines="50"/>
        <w:ind w:left="420" w:right="-57" w:rightChars="-27" w:firstLine="480" w:firstLineChars="200"/>
        <w:jc w:val="left"/>
        <w:rPr>
          <w:rFonts w:ascii="宋体" w:hAnsi="宋体"/>
          <w:sz w:val="24"/>
        </w:rPr>
      </w:pPr>
    </w:p>
    <w:p>
      <w:pPr>
        <w:tabs>
          <w:tab w:val="left" w:pos="993"/>
          <w:tab w:val="left" w:pos="1030"/>
          <w:tab w:val="left" w:pos="8364"/>
        </w:tabs>
        <w:snapToGrid w:val="0"/>
        <w:spacing w:after="120" w:afterLines="50"/>
        <w:ind w:left="420" w:right="-57" w:rightChars="-27" w:firstLine="480" w:firstLineChars="200"/>
        <w:jc w:val="left"/>
        <w:rPr>
          <w:rFonts w:ascii="宋体" w:hAnsi="宋体"/>
          <w:sz w:val="24"/>
        </w:rPr>
      </w:pPr>
    </w:p>
    <w:p>
      <w:pPr>
        <w:tabs>
          <w:tab w:val="left" w:pos="993"/>
          <w:tab w:val="left" w:pos="1030"/>
          <w:tab w:val="left" w:pos="8364"/>
        </w:tabs>
        <w:snapToGrid w:val="0"/>
        <w:spacing w:after="120" w:afterLines="50"/>
        <w:ind w:left="420" w:right="-57" w:rightChars="-27"/>
        <w:jc w:val="left"/>
        <w:outlineLvl w:val="2"/>
        <w:rPr>
          <w:rFonts w:ascii="宋体" w:hAnsi="宋体"/>
          <w:b/>
          <w:sz w:val="24"/>
        </w:rPr>
      </w:pPr>
      <w:bookmarkStart w:id="393" w:name="_Toc19399"/>
      <w:bookmarkStart w:id="394" w:name="_Toc16271"/>
      <w:bookmarkStart w:id="395" w:name="_Toc24763"/>
      <w:bookmarkStart w:id="396" w:name="_Toc2794"/>
      <w:r>
        <w:rPr>
          <w:rFonts w:hint="eastAsia" w:ascii="宋体" w:hAnsi="宋体"/>
          <w:b/>
          <w:sz w:val="24"/>
        </w:rPr>
        <w:t>9-4  社会保障资金缴纳记录</w:t>
      </w:r>
      <w:bookmarkEnd w:id="393"/>
      <w:bookmarkEnd w:id="394"/>
      <w:bookmarkEnd w:id="395"/>
      <w:bookmarkEnd w:id="396"/>
    </w:p>
    <w:p>
      <w:pPr>
        <w:tabs>
          <w:tab w:val="left" w:pos="993"/>
          <w:tab w:val="left" w:pos="1030"/>
          <w:tab w:val="left" w:pos="8364"/>
        </w:tabs>
        <w:snapToGrid w:val="0"/>
        <w:spacing w:after="120" w:afterLines="50"/>
        <w:ind w:left="420" w:leftChars="200" w:right="-57" w:rightChars="-27"/>
        <w:jc w:val="left"/>
        <w:rPr>
          <w:rFonts w:ascii="宋体" w:hAnsi="宋体"/>
          <w:sz w:val="24"/>
        </w:rPr>
      </w:pPr>
      <w:r>
        <w:rPr>
          <w:rFonts w:hint="eastAsia" w:ascii="宋体" w:hAnsi="宋体"/>
          <w:sz w:val="24"/>
        </w:rPr>
        <w:cr/>
      </w:r>
    </w:p>
    <w:p>
      <w:pPr>
        <w:tabs>
          <w:tab w:val="left" w:pos="993"/>
          <w:tab w:val="left" w:pos="1030"/>
          <w:tab w:val="left" w:pos="8364"/>
        </w:tabs>
        <w:snapToGrid w:val="0"/>
        <w:spacing w:after="120" w:afterLines="50"/>
        <w:ind w:left="420" w:leftChars="200" w:right="-57" w:rightChars="-27"/>
        <w:jc w:val="left"/>
        <w:rPr>
          <w:rFonts w:ascii="宋体" w:hAnsi="宋体"/>
          <w:sz w:val="24"/>
        </w:rPr>
      </w:pPr>
    </w:p>
    <w:p>
      <w:pPr>
        <w:tabs>
          <w:tab w:val="left" w:pos="993"/>
          <w:tab w:val="left" w:pos="1030"/>
          <w:tab w:val="left" w:pos="8364"/>
        </w:tabs>
        <w:snapToGrid w:val="0"/>
        <w:spacing w:after="120" w:afterLines="50"/>
        <w:ind w:left="420" w:leftChars="200" w:right="-57" w:rightChars="-27"/>
        <w:jc w:val="left"/>
        <w:rPr>
          <w:rFonts w:ascii="宋体" w:hAnsi="宋体"/>
          <w:sz w:val="24"/>
        </w:rPr>
      </w:pPr>
    </w:p>
    <w:p>
      <w:pPr>
        <w:tabs>
          <w:tab w:val="left" w:pos="993"/>
          <w:tab w:val="left" w:pos="1030"/>
          <w:tab w:val="left" w:pos="8364"/>
        </w:tabs>
        <w:snapToGrid w:val="0"/>
        <w:spacing w:after="120" w:afterLines="50"/>
        <w:ind w:right="-57" w:rightChars="-27"/>
        <w:jc w:val="left"/>
        <w:rPr>
          <w:rFonts w:ascii="宋体" w:hAnsi="宋体"/>
          <w:sz w:val="24"/>
        </w:rPr>
      </w:pPr>
      <w:r>
        <w:rPr>
          <w:rFonts w:hint="eastAsia" w:ascii="宋体" w:hAnsi="宋体"/>
          <w:sz w:val="24"/>
        </w:rPr>
        <w:t>说明：</w:t>
      </w:r>
    </w:p>
    <w:p>
      <w:pPr>
        <w:numPr>
          <w:ilvl w:val="255"/>
          <w:numId w:val="0"/>
        </w:numPr>
        <w:tabs>
          <w:tab w:val="left" w:pos="993"/>
          <w:tab w:val="left" w:pos="1030"/>
          <w:tab w:val="left" w:pos="8364"/>
        </w:tabs>
        <w:snapToGrid w:val="0"/>
        <w:spacing w:after="120" w:afterLines="50"/>
        <w:ind w:right="-57" w:rightChars="-27"/>
        <w:jc w:val="left"/>
        <w:rPr>
          <w:rFonts w:ascii="宋体" w:hAnsi="宋体"/>
          <w:sz w:val="24"/>
        </w:rPr>
      </w:pPr>
      <w:r>
        <w:rPr>
          <w:rFonts w:hint="eastAsia" w:cs="宋体"/>
        </w:rPr>
        <w:t xml:space="preserve">    1、供应商是法人的，</w:t>
      </w:r>
      <w:r>
        <w:rPr>
          <w:rFonts w:hint="eastAsia" w:ascii="宋体" w:hAnsi="宋体"/>
          <w:sz w:val="24"/>
        </w:rPr>
        <w:t>应提供近六个月中至少一个月的缴纳社会保险的凭据（专用收据或社会保险缴纳清单），并加盖本单位公章；</w:t>
      </w:r>
      <w:r>
        <w:rPr>
          <w:rFonts w:hint="eastAsia" w:cs="宋体"/>
        </w:rPr>
        <w:t>供应商是其他组织和自然人的，应提供开标前六个月内任意一个月的缴纳社会保险的凭据</w:t>
      </w:r>
      <w:r>
        <w:rPr>
          <w:rFonts w:hint="eastAsia" w:ascii="宋体" w:hAnsi="宋体"/>
          <w:sz w:val="24"/>
        </w:rPr>
        <w:t>。</w:t>
      </w:r>
    </w:p>
    <w:p>
      <w:pPr>
        <w:numPr>
          <w:ilvl w:val="255"/>
          <w:numId w:val="0"/>
        </w:numPr>
        <w:tabs>
          <w:tab w:val="left" w:pos="993"/>
          <w:tab w:val="left" w:pos="1030"/>
          <w:tab w:val="left" w:pos="8364"/>
        </w:tabs>
        <w:snapToGrid w:val="0"/>
        <w:spacing w:after="120" w:afterLines="50"/>
        <w:ind w:right="-57" w:rightChars="-27"/>
        <w:jc w:val="left"/>
        <w:rPr>
          <w:rFonts w:ascii="宋体" w:hAnsi="宋体"/>
          <w:sz w:val="24"/>
        </w:rPr>
      </w:pPr>
      <w:r>
        <w:rPr>
          <w:rFonts w:hint="eastAsia" w:ascii="宋体" w:hAnsi="宋体"/>
          <w:sz w:val="24"/>
        </w:rPr>
        <w:t xml:space="preserve">    2、不需要缴纳社会保障资金的供应商，应提供相应文件证明其不需要缴纳社会保障资金。</w:t>
      </w:r>
    </w:p>
    <w:p>
      <w:pPr>
        <w:tabs>
          <w:tab w:val="left" w:pos="5580"/>
        </w:tabs>
        <w:spacing w:before="120" w:line="360" w:lineRule="auto"/>
        <w:ind w:firstLine="480" w:firstLineChars="200"/>
        <w:rPr>
          <w:rFonts w:ascii="宋体" w:hAnsi="宋体"/>
          <w:sz w:val="24"/>
        </w:rPr>
      </w:pPr>
      <w:r>
        <w:rPr>
          <w:rFonts w:ascii="宋体" w:hAnsi="宋体"/>
          <w:sz w:val="24"/>
        </w:rPr>
        <w:br w:type="page"/>
      </w:r>
    </w:p>
    <w:p>
      <w:pPr>
        <w:tabs>
          <w:tab w:val="left" w:pos="993"/>
          <w:tab w:val="left" w:pos="1030"/>
          <w:tab w:val="left" w:pos="8364"/>
        </w:tabs>
        <w:snapToGrid w:val="0"/>
        <w:spacing w:after="120" w:afterLines="50"/>
        <w:ind w:left="420" w:right="-57" w:rightChars="-27"/>
        <w:jc w:val="left"/>
        <w:rPr>
          <w:rFonts w:ascii="仿宋_GB2312" w:eastAsia="仿宋_GB2312"/>
          <w:sz w:val="24"/>
        </w:rPr>
      </w:pPr>
    </w:p>
    <w:p>
      <w:pPr>
        <w:jc w:val="center"/>
        <w:outlineLvl w:val="2"/>
        <w:rPr>
          <w:rFonts w:ascii="宋体" w:hAnsi="宋体" w:cs="宋体"/>
          <w:kern w:val="0"/>
          <w:sz w:val="24"/>
        </w:rPr>
      </w:pPr>
      <w:bookmarkStart w:id="397" w:name="_Toc14366"/>
      <w:bookmarkStart w:id="398" w:name="_Toc27325"/>
      <w:bookmarkStart w:id="399" w:name="_Toc27064"/>
      <w:bookmarkStart w:id="400" w:name="_Toc5293"/>
      <w:r>
        <w:rPr>
          <w:rFonts w:hint="eastAsia" w:ascii="宋体" w:hAnsi="宋体"/>
          <w:b/>
          <w:sz w:val="24"/>
        </w:rPr>
        <w:t xml:space="preserve">9-5  </w:t>
      </w:r>
      <w:r>
        <w:rPr>
          <w:rFonts w:ascii="宋体" w:hAnsi="宋体"/>
          <w:sz w:val="24"/>
        </w:rPr>
        <w:t>具</w:t>
      </w:r>
      <w:r>
        <w:rPr>
          <w:rFonts w:hint="eastAsia" w:ascii="宋体" w:hAnsi="宋体"/>
          <w:sz w:val="24"/>
        </w:rPr>
        <w:t>备</w:t>
      </w:r>
      <w:r>
        <w:rPr>
          <w:rFonts w:ascii="宋体" w:hAnsi="宋体"/>
          <w:sz w:val="24"/>
        </w:rPr>
        <w:t>履行合同所必需的设备和专业技术能力</w:t>
      </w:r>
      <w:r>
        <w:rPr>
          <w:rFonts w:hint="eastAsia" w:ascii="宋体" w:hAnsi="宋体"/>
          <w:sz w:val="24"/>
        </w:rPr>
        <w:t>承诺书</w:t>
      </w:r>
      <w:bookmarkEnd w:id="397"/>
      <w:bookmarkEnd w:id="398"/>
      <w:bookmarkEnd w:id="399"/>
      <w:bookmarkEnd w:id="400"/>
    </w:p>
    <w:p>
      <w:pPr>
        <w:ind w:firstLine="480"/>
        <w:rPr>
          <w:rFonts w:ascii="宋体" w:hAnsi="宋体" w:cs="宋体"/>
          <w:kern w:val="0"/>
          <w:sz w:val="24"/>
        </w:rPr>
      </w:pPr>
    </w:p>
    <w:p>
      <w:pPr>
        <w:ind w:firstLine="480"/>
        <w:rPr>
          <w:rFonts w:ascii="宋体" w:hAnsi="宋体" w:cs="宋体"/>
          <w:kern w:val="0"/>
          <w:sz w:val="24"/>
        </w:rPr>
      </w:pPr>
    </w:p>
    <w:p>
      <w:pPr>
        <w:rPr>
          <w:rFonts w:ascii="宋体" w:hAnsi="宋体" w:cs="宋体"/>
          <w:kern w:val="0"/>
          <w:sz w:val="24"/>
          <w:u w:val="single"/>
        </w:rPr>
      </w:pPr>
      <w:r>
        <w:rPr>
          <w:rFonts w:hint="eastAsia" w:ascii="宋体" w:hAnsi="宋体" w:cs="宋体"/>
          <w:kern w:val="0"/>
          <w:sz w:val="24"/>
          <w:u w:val="single"/>
        </w:rPr>
        <w:t xml:space="preserve">(采购人名称)      </w:t>
      </w:r>
    </w:p>
    <w:p>
      <w:pPr>
        <w:ind w:firstLine="480"/>
        <w:rPr>
          <w:rFonts w:ascii="宋体" w:hAnsi="宋体" w:cs="宋体"/>
          <w:kern w:val="0"/>
          <w:sz w:val="24"/>
        </w:rPr>
      </w:pPr>
    </w:p>
    <w:p>
      <w:pPr>
        <w:ind w:firstLine="480"/>
        <w:rPr>
          <w:rFonts w:ascii="宋体" w:hAnsi="宋体" w:cs="宋体"/>
          <w:kern w:val="0"/>
          <w:sz w:val="24"/>
        </w:rPr>
      </w:pPr>
      <w:r>
        <w:rPr>
          <w:rFonts w:hint="eastAsia" w:ascii="宋体" w:hAnsi="宋体" w:cs="宋体"/>
          <w:kern w:val="0"/>
          <w:sz w:val="24"/>
        </w:rPr>
        <w:t>我公司承诺</w:t>
      </w:r>
      <w:r>
        <w:rPr>
          <w:rFonts w:ascii="宋体" w:hAnsi="宋体"/>
          <w:sz w:val="24"/>
        </w:rPr>
        <w:t>具</w:t>
      </w:r>
      <w:r>
        <w:rPr>
          <w:rFonts w:hint="eastAsia" w:ascii="宋体" w:hAnsi="宋体"/>
          <w:sz w:val="24"/>
        </w:rPr>
        <w:t>备</w:t>
      </w:r>
      <w:r>
        <w:rPr>
          <w:rFonts w:ascii="宋体" w:hAnsi="宋体"/>
          <w:sz w:val="24"/>
        </w:rPr>
        <w:t>履行合同所必需的设备和专业技术能力</w:t>
      </w:r>
      <w:r>
        <w:rPr>
          <w:rFonts w:hint="eastAsia" w:ascii="宋体" w:hAnsi="宋体" w:cs="宋体"/>
          <w:kern w:val="0"/>
          <w:sz w:val="24"/>
        </w:rPr>
        <w:t>。</w:t>
      </w:r>
    </w:p>
    <w:p>
      <w:pPr>
        <w:ind w:firstLine="480"/>
        <w:rPr>
          <w:rFonts w:ascii="宋体" w:hAnsi="宋体"/>
          <w:b/>
          <w:sz w:val="24"/>
        </w:rPr>
      </w:pPr>
    </w:p>
    <w:p>
      <w:pPr>
        <w:ind w:firstLine="480"/>
        <w:rPr>
          <w:rFonts w:ascii="宋体" w:hAnsi="宋体"/>
          <w:b/>
          <w:sz w:val="24"/>
        </w:rPr>
      </w:pPr>
    </w:p>
    <w:p>
      <w:pPr>
        <w:ind w:firstLine="480"/>
        <w:rPr>
          <w:rFonts w:ascii="宋体" w:hAnsi="宋体"/>
          <w:b/>
          <w:sz w:val="24"/>
        </w:rPr>
      </w:pPr>
    </w:p>
    <w:p>
      <w:pPr>
        <w:spacing w:before="120" w:beforeLines="50" w:line="440" w:lineRule="exact"/>
        <w:ind w:left="-103" w:leftChars="-49" w:firstLine="616" w:firstLineChars="257"/>
        <w:rPr>
          <w:rFonts w:ascii="宋体" w:hAnsi="宋体"/>
          <w:sz w:val="24"/>
        </w:rPr>
      </w:pPr>
      <w:r>
        <w:rPr>
          <w:rFonts w:hint="eastAsia" w:ascii="宋体" w:hAnsi="宋体"/>
          <w:sz w:val="24"/>
        </w:rPr>
        <w:t>投标人：（公章）</w:t>
      </w:r>
    </w:p>
    <w:p>
      <w:pPr>
        <w:spacing w:before="120" w:beforeLines="50" w:line="440" w:lineRule="exact"/>
        <w:ind w:left="460" w:leftChars="219"/>
        <w:rPr>
          <w:rFonts w:ascii="宋体" w:hAnsi="宋体"/>
          <w:sz w:val="24"/>
        </w:rPr>
      </w:pPr>
      <w:r>
        <w:rPr>
          <w:rFonts w:ascii="宋体" w:hAnsi="宋体"/>
          <w:sz w:val="24"/>
        </w:rPr>
        <w:t>法定代表人或其授权代表：（</w:t>
      </w:r>
      <w:r>
        <w:rPr>
          <w:rFonts w:hint="eastAsia" w:ascii="宋体" w:hAnsi="宋体"/>
          <w:sz w:val="24"/>
        </w:rPr>
        <w:t>签字或加盖人名章</w:t>
      </w:r>
      <w:r>
        <w:rPr>
          <w:rFonts w:ascii="宋体" w:hAnsi="宋体"/>
          <w:sz w:val="24"/>
        </w:rPr>
        <w:t>）</w:t>
      </w:r>
    </w:p>
    <w:p>
      <w:pPr>
        <w:spacing w:before="120" w:beforeLines="50" w:line="440" w:lineRule="exact"/>
        <w:ind w:left="460" w:leftChars="219"/>
        <w:rPr>
          <w:rFonts w:ascii="宋体" w:hAnsi="宋体"/>
          <w:sz w:val="24"/>
        </w:rPr>
      </w:pPr>
      <w:r>
        <w:rPr>
          <w:rFonts w:ascii="宋体" w:hAnsi="宋体"/>
          <w:sz w:val="24"/>
        </w:rPr>
        <w:t>日期：</w:t>
      </w:r>
    </w:p>
    <w:p>
      <w:pPr>
        <w:ind w:right="280"/>
        <w:rPr>
          <w:rFonts w:ascii="宋体" w:hAnsi="宋体"/>
          <w:sz w:val="24"/>
        </w:rPr>
      </w:pPr>
    </w:p>
    <w:p>
      <w:pPr>
        <w:tabs>
          <w:tab w:val="left" w:pos="5580"/>
        </w:tabs>
        <w:spacing w:before="120" w:line="360" w:lineRule="auto"/>
        <w:rPr>
          <w:rFonts w:ascii="宋体" w:hAnsi="宋体"/>
          <w:sz w:val="24"/>
        </w:rPr>
      </w:pPr>
    </w:p>
    <w:p>
      <w:pPr>
        <w:tabs>
          <w:tab w:val="left" w:pos="5580"/>
        </w:tabs>
        <w:spacing w:before="120" w:line="360" w:lineRule="auto"/>
        <w:ind w:firstLine="480" w:firstLineChars="200"/>
        <w:rPr>
          <w:rFonts w:ascii="仿宋_GB2312" w:eastAsia="仿宋_GB2312"/>
          <w:sz w:val="24"/>
        </w:rPr>
      </w:pPr>
    </w:p>
    <w:p>
      <w:pPr>
        <w:tabs>
          <w:tab w:val="left" w:pos="5580"/>
        </w:tabs>
        <w:spacing w:before="120" w:line="360" w:lineRule="auto"/>
        <w:ind w:firstLine="480" w:firstLineChars="200"/>
        <w:rPr>
          <w:rFonts w:ascii="仿宋_GB2312" w:eastAsia="仿宋_GB2312"/>
          <w:sz w:val="24"/>
        </w:rPr>
      </w:pPr>
    </w:p>
    <w:p>
      <w:pPr>
        <w:tabs>
          <w:tab w:val="left" w:pos="993"/>
          <w:tab w:val="left" w:pos="1030"/>
          <w:tab w:val="left" w:pos="8364"/>
        </w:tabs>
        <w:snapToGrid w:val="0"/>
        <w:spacing w:after="120" w:afterLines="50"/>
        <w:ind w:left="420" w:right="-57" w:rightChars="-27" w:firstLine="480" w:firstLineChars="200"/>
        <w:jc w:val="left"/>
        <w:rPr>
          <w:rFonts w:ascii="仿宋_GB2312" w:eastAsia="仿宋_GB2312"/>
          <w:sz w:val="24"/>
        </w:rPr>
      </w:pPr>
    </w:p>
    <w:p>
      <w:pPr>
        <w:widowControl/>
        <w:jc w:val="left"/>
        <w:rPr>
          <w:rFonts w:ascii="仿宋_GB2312" w:hAnsi="宋体" w:eastAsia="仿宋_GB2312"/>
          <w:b/>
          <w:sz w:val="24"/>
        </w:rPr>
      </w:pPr>
      <w:r>
        <w:rPr>
          <w:rFonts w:ascii="仿宋_GB2312" w:hAnsi="宋体" w:eastAsia="仿宋_GB2312"/>
          <w:b/>
          <w:sz w:val="24"/>
        </w:rPr>
        <w:br w:type="page"/>
      </w:r>
    </w:p>
    <w:p>
      <w:pPr>
        <w:tabs>
          <w:tab w:val="left" w:pos="993"/>
          <w:tab w:val="left" w:pos="1030"/>
          <w:tab w:val="left" w:pos="8364"/>
        </w:tabs>
        <w:snapToGrid w:val="0"/>
        <w:spacing w:after="120" w:afterLines="50"/>
        <w:ind w:right="-57" w:rightChars="-27"/>
        <w:jc w:val="left"/>
        <w:outlineLvl w:val="2"/>
        <w:rPr>
          <w:rFonts w:ascii="宋体" w:hAnsi="宋体"/>
          <w:b/>
          <w:sz w:val="24"/>
        </w:rPr>
      </w:pPr>
      <w:bookmarkStart w:id="401" w:name="_Toc12562"/>
      <w:bookmarkStart w:id="402" w:name="_Toc24916"/>
      <w:bookmarkStart w:id="403" w:name="_Toc14647"/>
      <w:bookmarkStart w:id="404" w:name="_Toc2139"/>
      <w:r>
        <w:rPr>
          <w:rFonts w:hint="eastAsia" w:ascii="宋体" w:hAnsi="宋体"/>
          <w:b/>
          <w:sz w:val="24"/>
        </w:rPr>
        <w:t>9-6  投标人参加政府采购活动前3年内在经营活动中没有重大违法记录的书面声明（格式）</w:t>
      </w:r>
      <w:bookmarkEnd w:id="401"/>
      <w:bookmarkEnd w:id="402"/>
      <w:bookmarkEnd w:id="403"/>
      <w:bookmarkEnd w:id="404"/>
    </w:p>
    <w:p>
      <w:pPr>
        <w:jc w:val="center"/>
        <w:rPr>
          <w:rFonts w:ascii="宋体" w:hAnsi="宋体"/>
          <w:sz w:val="24"/>
        </w:rPr>
      </w:pPr>
    </w:p>
    <w:p>
      <w:pPr>
        <w:jc w:val="center"/>
        <w:rPr>
          <w:rFonts w:ascii="宋体" w:hAnsi="宋体"/>
          <w:b/>
          <w:sz w:val="24"/>
        </w:rPr>
      </w:pPr>
      <w:r>
        <w:rPr>
          <w:rFonts w:hint="eastAsia" w:ascii="宋体" w:hAnsi="宋体"/>
          <w:b/>
          <w:sz w:val="24"/>
        </w:rPr>
        <w:t>声明函</w:t>
      </w:r>
    </w:p>
    <w:p>
      <w:pPr>
        <w:jc w:val="center"/>
        <w:rPr>
          <w:rFonts w:ascii="宋体" w:hAnsi="宋体"/>
          <w:sz w:val="24"/>
        </w:rPr>
      </w:pPr>
    </w:p>
    <w:p>
      <w:pPr>
        <w:tabs>
          <w:tab w:val="left" w:pos="5580"/>
        </w:tabs>
        <w:spacing w:before="120" w:line="360" w:lineRule="auto"/>
        <w:rPr>
          <w:rFonts w:ascii="宋体" w:hAnsi="宋体"/>
          <w:sz w:val="24"/>
        </w:rPr>
      </w:pPr>
      <w:r>
        <w:rPr>
          <w:rFonts w:hint="eastAsia" w:ascii="宋体" w:hAnsi="宋体"/>
          <w:sz w:val="24"/>
        </w:rPr>
        <w:t>致：</w:t>
      </w:r>
      <w:r>
        <w:rPr>
          <w:rFonts w:hint="eastAsia" w:ascii="宋体" w:hAnsi="宋体"/>
          <w:sz w:val="24"/>
          <w:u w:val="single"/>
        </w:rPr>
        <w:t xml:space="preserve">   （采购人）  </w:t>
      </w:r>
    </w:p>
    <w:p>
      <w:pPr>
        <w:tabs>
          <w:tab w:val="left" w:pos="5580"/>
        </w:tabs>
        <w:spacing w:before="120" w:line="360" w:lineRule="auto"/>
        <w:ind w:firstLine="480" w:firstLineChars="200"/>
        <w:rPr>
          <w:rFonts w:ascii="宋体" w:hAnsi="宋体"/>
          <w:sz w:val="24"/>
        </w:rPr>
      </w:pPr>
    </w:p>
    <w:p>
      <w:pPr>
        <w:tabs>
          <w:tab w:val="left" w:pos="5580"/>
        </w:tabs>
        <w:spacing w:before="120" w:line="360" w:lineRule="auto"/>
        <w:ind w:firstLine="480" w:firstLineChars="200"/>
        <w:rPr>
          <w:rFonts w:ascii="宋体" w:hAnsi="宋体"/>
          <w:sz w:val="24"/>
        </w:rPr>
      </w:pPr>
      <w:r>
        <w:rPr>
          <w:rFonts w:hint="eastAsia" w:ascii="宋体" w:hAnsi="宋体"/>
          <w:sz w:val="24"/>
        </w:rPr>
        <w:t>我公司郑重承诺在参加本项目政府采购活动前三年内，在经营活动中无重大违法记录。公司未受到刑事处罚或责令停业、吊销许可证（或执照）</w:t>
      </w:r>
      <w:r>
        <w:rPr>
          <w:rFonts w:hint="eastAsia" w:hAnsi="宋体"/>
          <w:sz w:val="24"/>
        </w:rPr>
        <w:t>、较大数额罚款等行政处罚</w:t>
      </w:r>
      <w:r>
        <w:rPr>
          <w:rFonts w:hint="eastAsia" w:ascii="宋体" w:hAnsi="宋体"/>
          <w:sz w:val="24"/>
        </w:rPr>
        <w:t>；未处于财产被接管、冻结、破产状况。</w:t>
      </w:r>
    </w:p>
    <w:p>
      <w:pPr>
        <w:tabs>
          <w:tab w:val="left" w:pos="5580"/>
        </w:tabs>
        <w:spacing w:before="120" w:line="360" w:lineRule="auto"/>
        <w:ind w:firstLine="480" w:firstLineChars="200"/>
        <w:rPr>
          <w:rFonts w:ascii="宋体" w:hAnsi="宋体"/>
          <w:sz w:val="24"/>
        </w:rPr>
      </w:pPr>
      <w:r>
        <w:rPr>
          <w:rFonts w:hint="eastAsia" w:ascii="宋体" w:hAnsi="宋体"/>
          <w:sz w:val="24"/>
        </w:rPr>
        <w:t>特此声明。</w:t>
      </w:r>
    </w:p>
    <w:p>
      <w:pPr>
        <w:tabs>
          <w:tab w:val="left" w:pos="5580"/>
        </w:tabs>
        <w:spacing w:before="120" w:line="360" w:lineRule="auto"/>
        <w:ind w:firstLine="480" w:firstLineChars="200"/>
        <w:rPr>
          <w:rFonts w:ascii="宋体" w:hAnsi="宋体"/>
          <w:sz w:val="24"/>
        </w:rPr>
      </w:pPr>
    </w:p>
    <w:p>
      <w:pPr>
        <w:tabs>
          <w:tab w:val="left" w:pos="5580"/>
        </w:tabs>
        <w:spacing w:before="120" w:line="360" w:lineRule="auto"/>
        <w:ind w:firstLine="480" w:firstLineChars="200"/>
        <w:rPr>
          <w:rFonts w:ascii="宋体" w:hAnsi="宋体"/>
          <w:sz w:val="24"/>
        </w:rPr>
      </w:pPr>
    </w:p>
    <w:p>
      <w:pPr>
        <w:tabs>
          <w:tab w:val="left" w:pos="5580"/>
        </w:tabs>
        <w:spacing w:before="120" w:line="360" w:lineRule="auto"/>
        <w:ind w:firstLine="480" w:firstLineChars="200"/>
        <w:rPr>
          <w:rFonts w:ascii="宋体" w:hAnsi="宋体"/>
          <w:sz w:val="24"/>
        </w:rPr>
      </w:pPr>
    </w:p>
    <w:p>
      <w:pPr>
        <w:pStyle w:val="74"/>
        <w:spacing w:line="360" w:lineRule="auto"/>
        <w:rPr>
          <w:rFonts w:hAnsi="宋体"/>
          <w:sz w:val="24"/>
        </w:rPr>
      </w:pPr>
      <w:r>
        <w:rPr>
          <w:rFonts w:hint="eastAsia" w:hAnsi="宋体"/>
          <w:sz w:val="24"/>
        </w:rPr>
        <w:t>投标人授权代表（签字或加盖人名章</w:t>
      </w:r>
      <w:r>
        <w:rPr>
          <w:rFonts w:hAnsi="宋体"/>
        </w:rPr>
        <w:t>）</w:t>
      </w:r>
      <w:r>
        <w:rPr>
          <w:rFonts w:hint="eastAsia" w:hAnsi="宋体"/>
          <w:sz w:val="24"/>
        </w:rPr>
        <w:t>：____________________________</w:t>
      </w:r>
    </w:p>
    <w:p>
      <w:pPr>
        <w:pStyle w:val="74"/>
        <w:spacing w:line="360" w:lineRule="auto"/>
        <w:rPr>
          <w:rFonts w:hAnsi="宋体"/>
          <w:sz w:val="24"/>
          <w:u w:val="single"/>
        </w:rPr>
      </w:pPr>
      <w:r>
        <w:rPr>
          <w:rFonts w:hint="eastAsia" w:hAnsi="宋体"/>
          <w:sz w:val="24"/>
        </w:rPr>
        <w:t>投标人(盖章)：</w:t>
      </w:r>
      <w:r>
        <w:rPr>
          <w:rFonts w:hint="eastAsia" w:hAnsi="宋体"/>
          <w:sz w:val="24"/>
          <w:u w:val="single"/>
        </w:rPr>
        <w:t xml:space="preserve"> </w:t>
      </w:r>
      <w:r>
        <w:rPr>
          <w:rFonts w:hAnsi="宋体"/>
          <w:sz w:val="24"/>
          <w:u w:val="single"/>
        </w:rPr>
        <w:tab/>
      </w:r>
      <w:r>
        <w:rPr>
          <w:rFonts w:hint="eastAsia" w:hAnsi="宋体"/>
          <w:sz w:val="24"/>
          <w:u w:val="single"/>
        </w:rPr>
        <w:t xml:space="preserve">                        </w:t>
      </w:r>
      <w:r>
        <w:rPr>
          <w:rFonts w:hAnsi="宋体"/>
          <w:sz w:val="24"/>
          <w:u w:val="single"/>
        </w:rPr>
        <w:tab/>
      </w:r>
    </w:p>
    <w:p>
      <w:pPr>
        <w:pStyle w:val="74"/>
        <w:spacing w:line="360" w:lineRule="auto"/>
        <w:rPr>
          <w:rFonts w:hAnsi="宋体"/>
          <w:sz w:val="24"/>
        </w:rPr>
      </w:pPr>
    </w:p>
    <w:p>
      <w:pPr>
        <w:pStyle w:val="74"/>
        <w:spacing w:line="360" w:lineRule="auto"/>
        <w:rPr>
          <w:rFonts w:hAnsi="宋体"/>
          <w:sz w:val="24"/>
          <w:u w:val="single"/>
        </w:rPr>
      </w:pPr>
      <w:r>
        <w:rPr>
          <w:rFonts w:hint="eastAsia" w:hAnsi="宋体"/>
          <w:b/>
          <w:bCs/>
          <w:sz w:val="24"/>
        </w:rPr>
        <w:t>附：通过“信用中国”网站（www.creditchina.gov.cn）和中国政府采购网（www.ccgp.gov.cn）查询相关主体信用记录的截图并加盖单位公章，截止时点为投标截止时间前10日内。</w:t>
      </w:r>
      <w:r>
        <w:rPr>
          <w:rFonts w:hAnsi="宋体"/>
          <w:sz w:val="24"/>
          <w:u w:val="single"/>
        </w:rPr>
        <w:br w:type="page"/>
      </w:r>
    </w:p>
    <w:p>
      <w:pPr>
        <w:jc w:val="center"/>
        <w:outlineLvl w:val="2"/>
        <w:rPr>
          <w:rFonts w:ascii="仿宋_GB2312" w:hAnsi="宋体" w:eastAsia="仿宋_GB2312"/>
          <w:b/>
          <w:sz w:val="24"/>
        </w:rPr>
      </w:pPr>
      <w:bookmarkStart w:id="405" w:name="_Toc1047"/>
      <w:bookmarkStart w:id="406" w:name="_Toc16742"/>
      <w:bookmarkStart w:id="407" w:name="_Toc15314"/>
      <w:bookmarkStart w:id="408" w:name="_Toc21984"/>
      <w:r>
        <w:rPr>
          <w:rFonts w:hint="eastAsia" w:hAnsi="宋体"/>
          <w:b/>
          <w:bCs/>
          <w:szCs w:val="21"/>
        </w:rPr>
        <w:t xml:space="preserve">9-7  </w:t>
      </w:r>
      <w:r>
        <w:rPr>
          <w:rFonts w:hint="eastAsia" w:ascii="仿宋_GB2312" w:hAnsi="宋体" w:eastAsia="仿宋_GB2312"/>
          <w:b/>
          <w:sz w:val="24"/>
        </w:rPr>
        <w:t>投标人控股股东名称、控股公司的名称和存在管理、被管理关系的单位名称说明</w:t>
      </w:r>
      <w:bookmarkEnd w:id="405"/>
      <w:bookmarkEnd w:id="406"/>
      <w:bookmarkEnd w:id="407"/>
      <w:bookmarkEnd w:id="408"/>
    </w:p>
    <w:p>
      <w:pPr>
        <w:ind w:firstLine="420"/>
        <w:rPr>
          <w:rFonts w:ascii="宋体" w:hAnsi="宋体"/>
          <w:szCs w:val="21"/>
        </w:rPr>
      </w:pPr>
    </w:p>
    <w:p>
      <w:pPr>
        <w:spacing w:line="360" w:lineRule="auto"/>
        <w:rPr>
          <w:rFonts w:ascii="宋体" w:hAnsi="宋体"/>
          <w:szCs w:val="21"/>
        </w:rPr>
      </w:pPr>
      <w:r>
        <w:rPr>
          <w:rFonts w:ascii="宋体" w:hAnsi="宋体"/>
          <w:szCs w:val="21"/>
        </w:rPr>
        <w:t>致：</w:t>
      </w:r>
    </w:p>
    <w:p>
      <w:pPr>
        <w:ind w:firstLine="426"/>
        <w:rPr>
          <w:rFonts w:ascii="宋体" w:hAnsi="Courier New" w:cs="Courier New"/>
          <w:sz w:val="24"/>
        </w:rPr>
      </w:pPr>
      <w:r>
        <w:rPr>
          <w:rFonts w:hint="eastAsia" w:ascii="宋体" w:hAnsi="Courier New" w:cs="Courier New"/>
          <w:sz w:val="24"/>
        </w:rPr>
        <w:t>与我方的法定代表人（单位负责人）为同一人的企业如下：</w:t>
      </w:r>
    </w:p>
    <w:p>
      <w:pPr>
        <w:ind w:firstLine="426"/>
        <w:rPr>
          <w:rFonts w:ascii="宋体" w:hAnsi="Courier New" w:cs="Courier New"/>
          <w:sz w:val="24"/>
        </w:rPr>
      </w:pPr>
    </w:p>
    <w:p>
      <w:pPr>
        <w:ind w:firstLine="426"/>
        <w:rPr>
          <w:rFonts w:ascii="宋体" w:hAnsi="Courier New" w:cs="Courier New"/>
          <w:sz w:val="24"/>
        </w:rPr>
      </w:pPr>
      <w:r>
        <w:rPr>
          <w:rFonts w:hint="eastAsia" w:ascii="宋体" w:hAnsi="Courier New" w:cs="Courier New"/>
          <w:sz w:val="24"/>
        </w:rPr>
        <w:t>我方的控股股东如下：</w:t>
      </w:r>
    </w:p>
    <w:p>
      <w:pPr>
        <w:ind w:firstLine="426"/>
        <w:rPr>
          <w:rFonts w:ascii="宋体" w:hAnsi="Courier New" w:cs="Courier New"/>
          <w:sz w:val="24"/>
        </w:rPr>
      </w:pPr>
    </w:p>
    <w:p>
      <w:pPr>
        <w:ind w:firstLine="426"/>
        <w:rPr>
          <w:rFonts w:ascii="宋体" w:hAnsi="Courier New" w:cs="Courier New"/>
          <w:sz w:val="24"/>
        </w:rPr>
      </w:pPr>
      <w:r>
        <w:rPr>
          <w:rFonts w:hint="eastAsia" w:ascii="宋体" w:hAnsi="Courier New" w:cs="Courier New"/>
          <w:sz w:val="24"/>
        </w:rPr>
        <w:t>我方直接控股的企业如下：</w:t>
      </w:r>
    </w:p>
    <w:p>
      <w:pPr>
        <w:ind w:firstLine="426"/>
        <w:rPr>
          <w:rFonts w:ascii="宋体" w:hAnsi="Courier New" w:cs="Courier New"/>
          <w:sz w:val="24"/>
        </w:rPr>
      </w:pPr>
    </w:p>
    <w:p>
      <w:pPr>
        <w:ind w:firstLine="426"/>
        <w:rPr>
          <w:rFonts w:ascii="宋体" w:hAnsi="Courier New" w:cs="Courier New"/>
          <w:sz w:val="24"/>
        </w:rPr>
      </w:pPr>
      <w:r>
        <w:rPr>
          <w:rFonts w:hint="eastAsia" w:ascii="宋体" w:hAnsi="Courier New" w:cs="Courier New"/>
          <w:sz w:val="24"/>
        </w:rPr>
        <w:t>与我方存在管理、被管理关系的单位名称如下：</w:t>
      </w:r>
    </w:p>
    <w:p>
      <w:pPr>
        <w:ind w:firstLine="426"/>
        <w:rPr>
          <w:rFonts w:ascii="宋体" w:hAnsi="Courier New" w:cs="Courier New"/>
          <w:sz w:val="24"/>
        </w:rPr>
      </w:pPr>
    </w:p>
    <w:p>
      <w:pPr>
        <w:ind w:firstLine="426"/>
        <w:rPr>
          <w:rFonts w:ascii="宋体" w:hAnsi="宋体"/>
          <w:szCs w:val="21"/>
        </w:rPr>
      </w:pPr>
    </w:p>
    <w:p>
      <w:pPr>
        <w:ind w:firstLine="426"/>
        <w:rPr>
          <w:rFonts w:ascii="宋体" w:hAnsi="宋体"/>
          <w:szCs w:val="21"/>
        </w:rPr>
      </w:pPr>
      <w:r>
        <w:rPr>
          <w:rFonts w:ascii="宋体" w:hAnsi="宋体"/>
          <w:szCs w:val="21"/>
        </w:rPr>
        <w:t xml:space="preserve">投标人名称（公章）： </w:t>
      </w:r>
    </w:p>
    <w:p>
      <w:pPr>
        <w:ind w:firstLine="420"/>
        <w:rPr>
          <w:rFonts w:ascii="宋体" w:hAnsi="宋体"/>
          <w:szCs w:val="21"/>
        </w:rPr>
      </w:pPr>
      <w:r>
        <w:rPr>
          <w:rFonts w:ascii="宋体" w:hAnsi="宋体"/>
          <w:szCs w:val="21"/>
        </w:rPr>
        <w:t>法定代表人或其授权代表（</w:t>
      </w:r>
      <w:r>
        <w:rPr>
          <w:rFonts w:hint="eastAsia" w:ascii="宋体" w:hAnsi="宋体"/>
          <w:szCs w:val="21"/>
        </w:rPr>
        <w:t>签字或加盖人名章</w:t>
      </w:r>
      <w:r>
        <w:rPr>
          <w:rFonts w:ascii="宋体" w:hAnsi="宋体"/>
          <w:szCs w:val="21"/>
        </w:rPr>
        <w:t>）：</w:t>
      </w:r>
    </w:p>
    <w:p>
      <w:pPr>
        <w:ind w:firstLine="420" w:firstLineChars="200"/>
        <w:rPr>
          <w:rFonts w:ascii="宋体" w:hAnsi="宋体"/>
          <w:szCs w:val="21"/>
        </w:rPr>
      </w:pPr>
      <w:r>
        <w:rPr>
          <w:rFonts w:ascii="宋体" w:hAnsi="宋体"/>
          <w:szCs w:val="21"/>
        </w:rPr>
        <w:t>日    期：     年   月    日</w:t>
      </w:r>
    </w:p>
    <w:p>
      <w:pPr>
        <w:ind w:firstLine="420" w:firstLineChars="200"/>
        <w:rPr>
          <w:rFonts w:ascii="宋体" w:hAnsi="宋体"/>
          <w:szCs w:val="21"/>
        </w:rPr>
      </w:pPr>
      <w:r>
        <w:rPr>
          <w:rFonts w:ascii="宋体" w:hAnsi="宋体"/>
          <w:szCs w:val="21"/>
        </w:rPr>
        <w:br w:type="page"/>
      </w:r>
    </w:p>
    <w:p>
      <w:pPr>
        <w:jc w:val="center"/>
        <w:outlineLvl w:val="2"/>
        <w:rPr>
          <w:rFonts w:ascii="仿宋_GB2312" w:hAnsi="宋体" w:eastAsia="仿宋_GB2312"/>
          <w:b/>
          <w:sz w:val="24"/>
        </w:rPr>
      </w:pPr>
      <w:bookmarkStart w:id="409" w:name="_Toc25251"/>
      <w:bookmarkStart w:id="410" w:name="_Toc14095"/>
      <w:bookmarkStart w:id="411" w:name="_Toc21167"/>
      <w:bookmarkStart w:id="412" w:name="_Toc32535"/>
      <w:r>
        <w:rPr>
          <w:rFonts w:hint="eastAsia" w:hAnsi="宋体"/>
          <w:b/>
          <w:bCs/>
          <w:szCs w:val="21"/>
        </w:rPr>
        <w:t xml:space="preserve">9-8  </w:t>
      </w:r>
      <w:r>
        <w:rPr>
          <w:rFonts w:hint="eastAsia" w:ascii="仿宋_GB2312" w:hAnsi="宋体" w:eastAsia="仿宋_GB2312"/>
          <w:b/>
          <w:sz w:val="24"/>
        </w:rPr>
        <w:t>投标人是否属于为本项目提供整体设计、规范编制或者项目管理、监理、检测等服务的投标人声明</w:t>
      </w:r>
      <w:bookmarkEnd w:id="409"/>
      <w:bookmarkEnd w:id="410"/>
      <w:bookmarkEnd w:id="411"/>
      <w:bookmarkEnd w:id="412"/>
    </w:p>
    <w:p>
      <w:pPr>
        <w:ind w:firstLine="420"/>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ascii="宋体" w:hAnsi="宋体"/>
          <w:szCs w:val="21"/>
        </w:rPr>
        <w:t>致：</w:t>
      </w:r>
    </w:p>
    <w:p>
      <w:pPr>
        <w:ind w:firstLine="426"/>
        <w:rPr>
          <w:rFonts w:ascii="宋体" w:hAnsi="Courier New" w:cs="Courier New"/>
          <w:sz w:val="24"/>
        </w:rPr>
      </w:pPr>
      <w:r>
        <w:rPr>
          <w:rFonts w:hint="eastAsia" w:ascii="宋体" w:hAnsi="Courier New" w:cs="Courier New"/>
          <w:sz w:val="24"/>
        </w:rPr>
        <w:t xml:space="preserve">我方 </w:t>
      </w:r>
      <w:r>
        <w:rPr>
          <w:rFonts w:hint="eastAsia" w:ascii="宋体" w:hAnsi="Courier New" w:cs="Courier New"/>
          <w:i/>
          <w:iCs/>
          <w:sz w:val="24"/>
        </w:rPr>
        <w:t>属于</w:t>
      </w:r>
      <w:r>
        <w:rPr>
          <w:rFonts w:ascii="宋体" w:hAnsi="Courier New" w:cs="Courier New"/>
          <w:i/>
          <w:iCs/>
          <w:sz w:val="24"/>
        </w:rPr>
        <w:t>/</w:t>
      </w:r>
      <w:r>
        <w:rPr>
          <w:rFonts w:hint="eastAsia" w:ascii="宋体" w:hAnsi="Courier New" w:cs="Courier New"/>
          <w:i/>
          <w:iCs/>
          <w:sz w:val="24"/>
        </w:rPr>
        <w:t>不属于</w:t>
      </w:r>
      <w:r>
        <w:rPr>
          <w:rFonts w:hint="eastAsia" w:ascii="宋体" w:hAnsi="Courier New" w:cs="Courier New"/>
          <w:sz w:val="24"/>
        </w:rPr>
        <w:t xml:space="preserve"> 为本项目提供整体设计、规范编制或者项目管理、监理、检测等服务的投标人。</w:t>
      </w:r>
    </w:p>
    <w:p>
      <w:pPr>
        <w:ind w:firstLine="426"/>
        <w:rPr>
          <w:rFonts w:ascii="宋体" w:hAnsi="Courier New" w:cs="Courier New"/>
          <w:sz w:val="24"/>
        </w:rPr>
      </w:pPr>
    </w:p>
    <w:p>
      <w:pPr>
        <w:ind w:firstLine="426"/>
        <w:rPr>
          <w:rFonts w:ascii="宋体" w:hAnsi="宋体"/>
          <w:szCs w:val="21"/>
        </w:rPr>
      </w:pPr>
    </w:p>
    <w:p>
      <w:pPr>
        <w:ind w:firstLine="426"/>
        <w:rPr>
          <w:rFonts w:ascii="宋体" w:hAnsi="宋体"/>
          <w:szCs w:val="21"/>
        </w:rPr>
      </w:pPr>
      <w:r>
        <w:rPr>
          <w:rFonts w:ascii="宋体" w:hAnsi="宋体"/>
          <w:szCs w:val="21"/>
        </w:rPr>
        <w:t xml:space="preserve">投标人名称（公章）： </w:t>
      </w:r>
    </w:p>
    <w:p>
      <w:pPr>
        <w:ind w:firstLine="420"/>
        <w:rPr>
          <w:rFonts w:ascii="宋体" w:hAnsi="宋体"/>
          <w:szCs w:val="21"/>
        </w:rPr>
      </w:pPr>
      <w:r>
        <w:rPr>
          <w:rFonts w:ascii="宋体" w:hAnsi="宋体"/>
          <w:szCs w:val="21"/>
        </w:rPr>
        <w:t>法定代表人或其授权代表（</w:t>
      </w:r>
      <w:r>
        <w:rPr>
          <w:rFonts w:hint="eastAsia" w:ascii="宋体" w:hAnsi="宋体"/>
          <w:szCs w:val="21"/>
        </w:rPr>
        <w:t>签字或加盖人名章</w:t>
      </w:r>
      <w:r>
        <w:rPr>
          <w:rFonts w:ascii="宋体" w:hAnsi="宋体"/>
          <w:szCs w:val="21"/>
        </w:rPr>
        <w:t>）：</w:t>
      </w:r>
    </w:p>
    <w:p>
      <w:pPr>
        <w:ind w:firstLine="420" w:firstLineChars="200"/>
        <w:rPr>
          <w:rFonts w:ascii="宋体" w:hAnsi="宋体"/>
          <w:szCs w:val="21"/>
        </w:rPr>
      </w:pPr>
      <w:r>
        <w:rPr>
          <w:rFonts w:ascii="宋体" w:hAnsi="宋体"/>
          <w:szCs w:val="21"/>
        </w:rPr>
        <w:t>日    期：     年   月    日</w:t>
      </w:r>
    </w:p>
    <w:p>
      <w:pPr>
        <w:rPr>
          <w:rFonts w:ascii="宋体" w:hAnsi="宋体"/>
          <w:szCs w:val="21"/>
        </w:rPr>
      </w:pPr>
    </w:p>
    <w:p>
      <w:pPr>
        <w:widowControl/>
        <w:jc w:val="left"/>
        <w:rPr>
          <w:rFonts w:ascii="宋体" w:hAnsi="宋体" w:cs="Courier New"/>
          <w:sz w:val="24"/>
          <w:szCs w:val="21"/>
          <w:u w:val="single"/>
        </w:rPr>
      </w:pPr>
      <w:r>
        <w:rPr>
          <w:rFonts w:ascii="宋体" w:hAnsi="宋体"/>
          <w:sz w:val="24"/>
          <w:u w:val="single"/>
        </w:rPr>
        <w:br w:type="page"/>
      </w:r>
    </w:p>
    <w:p>
      <w:pPr>
        <w:rPr>
          <w:sz w:val="24"/>
        </w:rPr>
      </w:pPr>
    </w:p>
    <w:p>
      <w:pPr>
        <w:jc w:val="left"/>
        <w:outlineLvl w:val="2"/>
        <w:rPr>
          <w:rFonts w:ascii="仿宋" w:hAnsi="仿宋" w:eastAsia="仿宋" w:cs="仿宋"/>
          <w:b/>
          <w:bCs/>
          <w:sz w:val="24"/>
        </w:rPr>
      </w:pPr>
      <w:bookmarkStart w:id="413" w:name="_Toc9278"/>
      <w:bookmarkStart w:id="414" w:name="_Toc16386"/>
      <w:r>
        <w:rPr>
          <w:rFonts w:hint="eastAsia" w:ascii="仿宋" w:hAnsi="仿宋" w:eastAsia="仿宋" w:cs="仿宋"/>
          <w:b/>
          <w:bCs/>
          <w:sz w:val="24"/>
        </w:rPr>
        <w:t>9-9  证明投标人符合特定资格条件的证明材料；（如“生产许可证”、“经营许可证”或3C认证复印件，权威机构出具的投标人所投货物有效的型式试验报告复印件（如投标货物根据适用法律、法规要求，需有此类认证时或招标文件要求提供型式试验报告时提供）</w:t>
      </w:r>
      <w:bookmarkEnd w:id="413"/>
      <w:bookmarkEnd w:id="414"/>
    </w:p>
    <w:p>
      <w:pPr>
        <w:tabs>
          <w:tab w:val="left" w:pos="993"/>
          <w:tab w:val="left" w:pos="1030"/>
          <w:tab w:val="left" w:pos="8364"/>
        </w:tabs>
        <w:snapToGrid w:val="0"/>
        <w:spacing w:after="120" w:afterLines="50"/>
        <w:ind w:right="-57" w:rightChars="-27"/>
        <w:jc w:val="left"/>
        <w:rPr>
          <w:rFonts w:ascii="宋体" w:hAnsi="宋体"/>
          <w:sz w:val="24"/>
        </w:rPr>
      </w:pPr>
    </w:p>
    <w:p>
      <w:pPr>
        <w:autoSpaceDE w:val="0"/>
        <w:autoSpaceDN w:val="0"/>
        <w:adjustRightInd w:val="0"/>
        <w:spacing w:line="360" w:lineRule="auto"/>
        <w:jc w:val="left"/>
        <w:rPr>
          <w:rFonts w:ascii="宋体" w:hAnsi="宋体" w:cs="仿宋_GB2312"/>
          <w:kern w:val="0"/>
          <w:sz w:val="24"/>
        </w:rPr>
      </w:pPr>
    </w:p>
    <w:p>
      <w:pPr>
        <w:sectPr>
          <w:headerReference r:id="rId4" w:type="default"/>
          <w:footerReference r:id="rId5" w:type="default"/>
          <w:pgSz w:w="11906" w:h="16838"/>
          <w:pgMar w:top="1247" w:right="1247" w:bottom="1247" w:left="1701" w:header="851" w:footer="992" w:gutter="0"/>
          <w:cols w:space="720" w:num="1"/>
          <w:docGrid w:linePitch="312" w:charSpace="0"/>
        </w:sectPr>
      </w:pPr>
    </w:p>
    <w:p>
      <w:pPr>
        <w:jc w:val="center"/>
        <w:outlineLvl w:val="1"/>
        <w:rPr>
          <w:rFonts w:ascii="仿宋_GB2312" w:hAnsi="宋体" w:eastAsia="仿宋_GB2312"/>
          <w:b/>
          <w:sz w:val="24"/>
        </w:rPr>
      </w:pPr>
      <w:bookmarkStart w:id="415" w:name="_Toc751"/>
      <w:bookmarkStart w:id="416" w:name="_Toc22867"/>
      <w:r>
        <w:rPr>
          <w:rFonts w:hint="eastAsia" w:ascii="仿宋_GB2312" w:hAnsi="宋体" w:eastAsia="仿宋_GB2312"/>
          <w:b/>
          <w:sz w:val="24"/>
        </w:rPr>
        <w:t xml:space="preserve">附件10  </w:t>
      </w:r>
      <w:r>
        <w:rPr>
          <w:rFonts w:ascii="仿宋_GB2312" w:hAnsi="宋体" w:eastAsia="仿宋_GB2312"/>
          <w:b/>
          <w:sz w:val="24"/>
        </w:rPr>
        <w:t>投标人</w:t>
      </w:r>
      <w:r>
        <w:rPr>
          <w:rFonts w:hint="eastAsia" w:ascii="仿宋_GB2312" w:hAnsi="宋体" w:eastAsia="仿宋_GB2312"/>
          <w:b/>
          <w:sz w:val="24"/>
        </w:rPr>
        <w:t>项目业绩一览</w:t>
      </w:r>
      <w:r>
        <w:rPr>
          <w:rFonts w:ascii="仿宋_GB2312" w:hAnsi="宋体" w:eastAsia="仿宋_GB2312"/>
          <w:b/>
          <w:sz w:val="24"/>
        </w:rPr>
        <w:t>表</w:t>
      </w:r>
      <w:bookmarkEnd w:id="415"/>
      <w:bookmarkEnd w:id="416"/>
    </w:p>
    <w:p>
      <w:pPr>
        <w:spacing w:line="360" w:lineRule="auto"/>
        <w:jc w:val="center"/>
        <w:rPr>
          <w:b/>
          <w:i/>
          <w:iCs/>
          <w:sz w:val="24"/>
        </w:rPr>
      </w:pPr>
      <w:r>
        <w:rPr>
          <w:rFonts w:hint="eastAsia"/>
          <w:b/>
          <w:i/>
          <w:iCs/>
          <w:sz w:val="24"/>
        </w:rPr>
        <w:t>（本附件所列表格仅供参考使用，请项目经理根据项目特点设计、编制相此表）</w:t>
      </w:r>
    </w:p>
    <w:p>
      <w:pPr>
        <w:spacing w:line="360" w:lineRule="auto"/>
        <w:jc w:val="center"/>
        <w:rPr>
          <w:b/>
          <w:i/>
          <w:iCs/>
          <w:sz w:val="24"/>
        </w:rPr>
      </w:pPr>
    </w:p>
    <w:tbl>
      <w:tblPr>
        <w:tblStyle w:val="37"/>
        <w:tblW w:w="1296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08"/>
        <w:gridCol w:w="2271"/>
        <w:gridCol w:w="2646"/>
        <w:gridCol w:w="1454"/>
        <w:gridCol w:w="2234"/>
        <w:gridCol w:w="2104"/>
        <w:gridCol w:w="12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25" w:hRule="atLeast"/>
          <w:jc w:val="center"/>
        </w:trPr>
        <w:tc>
          <w:tcPr>
            <w:tcW w:w="1008" w:type="dxa"/>
            <w:tcBorders>
              <w:top w:val="single" w:color="auto" w:sz="4" w:space="0"/>
              <w:left w:val="single" w:color="auto" w:sz="4" w:space="0"/>
            </w:tcBorders>
            <w:vAlign w:val="center"/>
          </w:tcPr>
          <w:p>
            <w:pPr>
              <w:jc w:val="center"/>
              <w:rPr>
                <w:rFonts w:ascii="宋体" w:hAnsi="宋体"/>
                <w:sz w:val="24"/>
              </w:rPr>
            </w:pPr>
            <w:r>
              <w:rPr>
                <w:rFonts w:hint="eastAsia" w:ascii="宋体" w:hAnsi="宋体"/>
                <w:sz w:val="24"/>
              </w:rPr>
              <w:t>年份</w:t>
            </w:r>
          </w:p>
        </w:tc>
        <w:tc>
          <w:tcPr>
            <w:tcW w:w="2271" w:type="dxa"/>
            <w:tcBorders>
              <w:top w:val="single" w:color="auto" w:sz="4" w:space="0"/>
            </w:tcBorders>
            <w:vAlign w:val="center"/>
          </w:tcPr>
          <w:p>
            <w:pPr>
              <w:jc w:val="center"/>
              <w:rPr>
                <w:rFonts w:ascii="宋体" w:hAnsi="宋体"/>
                <w:sz w:val="24"/>
              </w:rPr>
            </w:pPr>
            <w:r>
              <w:rPr>
                <w:rFonts w:hint="eastAsia" w:ascii="宋体" w:hAnsi="宋体"/>
                <w:sz w:val="24"/>
              </w:rPr>
              <w:t>项目</w:t>
            </w:r>
            <w:r>
              <w:rPr>
                <w:rFonts w:ascii="宋体" w:hAnsi="宋体"/>
                <w:sz w:val="24"/>
              </w:rPr>
              <w:t>名称</w:t>
            </w:r>
          </w:p>
        </w:tc>
        <w:tc>
          <w:tcPr>
            <w:tcW w:w="2646" w:type="dxa"/>
            <w:tcBorders>
              <w:top w:val="single" w:color="auto" w:sz="4" w:space="0"/>
            </w:tcBorders>
            <w:vAlign w:val="center"/>
          </w:tcPr>
          <w:p>
            <w:pPr>
              <w:jc w:val="center"/>
              <w:rPr>
                <w:rFonts w:ascii="宋体" w:hAnsi="宋体"/>
                <w:sz w:val="24"/>
              </w:rPr>
            </w:pPr>
            <w:r>
              <w:rPr>
                <w:rFonts w:hint="eastAsia" w:ascii="宋体" w:hAnsi="宋体"/>
                <w:sz w:val="24"/>
              </w:rPr>
              <w:t>项目内容</w:t>
            </w:r>
          </w:p>
        </w:tc>
        <w:tc>
          <w:tcPr>
            <w:tcW w:w="1454" w:type="dxa"/>
            <w:tcBorders>
              <w:top w:val="single" w:color="auto" w:sz="4" w:space="0"/>
            </w:tcBorders>
            <w:vAlign w:val="center"/>
          </w:tcPr>
          <w:p>
            <w:pPr>
              <w:jc w:val="center"/>
              <w:rPr>
                <w:rFonts w:ascii="宋体" w:hAnsi="宋体"/>
                <w:sz w:val="24"/>
              </w:rPr>
            </w:pPr>
            <w:r>
              <w:rPr>
                <w:rFonts w:hint="eastAsia" w:ascii="宋体" w:hAnsi="宋体"/>
                <w:sz w:val="24"/>
              </w:rPr>
              <w:t>合同总价</w:t>
            </w:r>
          </w:p>
        </w:tc>
        <w:tc>
          <w:tcPr>
            <w:tcW w:w="2234" w:type="dxa"/>
            <w:tcBorders>
              <w:top w:val="single" w:color="auto" w:sz="4" w:space="0"/>
            </w:tcBorders>
            <w:vAlign w:val="center"/>
          </w:tcPr>
          <w:p>
            <w:pPr>
              <w:jc w:val="center"/>
              <w:rPr>
                <w:rFonts w:ascii="宋体" w:hAnsi="宋体"/>
                <w:sz w:val="24"/>
              </w:rPr>
            </w:pPr>
            <w:r>
              <w:rPr>
                <w:rFonts w:hint="eastAsia" w:ascii="宋体" w:hAnsi="宋体"/>
                <w:sz w:val="24"/>
              </w:rPr>
              <w:t>使用单位名称</w:t>
            </w:r>
          </w:p>
        </w:tc>
        <w:tc>
          <w:tcPr>
            <w:tcW w:w="2104" w:type="dxa"/>
            <w:tcBorders>
              <w:top w:val="single" w:color="auto" w:sz="4" w:space="0"/>
            </w:tcBorders>
            <w:vAlign w:val="center"/>
          </w:tcPr>
          <w:p>
            <w:pPr>
              <w:jc w:val="center"/>
              <w:rPr>
                <w:rFonts w:ascii="宋体" w:hAnsi="宋体"/>
                <w:sz w:val="24"/>
              </w:rPr>
            </w:pPr>
            <w:r>
              <w:rPr>
                <w:rFonts w:hint="eastAsia" w:ascii="宋体" w:hAnsi="宋体"/>
                <w:sz w:val="24"/>
              </w:rPr>
              <w:t>使用单位联系人及电话</w:t>
            </w:r>
          </w:p>
        </w:tc>
        <w:tc>
          <w:tcPr>
            <w:tcW w:w="1245" w:type="dxa"/>
            <w:tcBorders>
              <w:top w:val="single" w:color="auto" w:sz="4" w:space="0"/>
              <w:right w:val="single" w:color="auto" w:sz="4" w:space="0"/>
            </w:tcBorders>
            <w:vAlign w:val="center"/>
          </w:tcPr>
          <w:p>
            <w:pPr>
              <w:jc w:val="center"/>
              <w:rPr>
                <w:rFonts w:ascii="宋体" w:hAnsi="宋体"/>
                <w:sz w:val="24"/>
              </w:rPr>
            </w:pPr>
            <w:r>
              <w:rPr>
                <w:rFonts w:ascii="宋体" w:hAnsi="宋体"/>
                <w:sz w:val="24"/>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008" w:type="dxa"/>
            <w:tcBorders>
              <w:left w:val="single" w:color="auto" w:sz="4" w:space="0"/>
            </w:tcBorders>
            <w:vAlign w:val="center"/>
          </w:tcPr>
          <w:p>
            <w:pPr>
              <w:jc w:val="center"/>
              <w:rPr>
                <w:rFonts w:ascii="宋体" w:hAnsi="宋体"/>
                <w:sz w:val="24"/>
              </w:rPr>
            </w:pPr>
            <w:r>
              <w:rPr>
                <w:rFonts w:hint="eastAsia" w:ascii="宋体" w:hAnsi="宋体"/>
                <w:sz w:val="24"/>
              </w:rPr>
              <w:t>20  年</w:t>
            </w:r>
          </w:p>
        </w:tc>
        <w:tc>
          <w:tcPr>
            <w:tcW w:w="2271" w:type="dxa"/>
            <w:vAlign w:val="center"/>
          </w:tcPr>
          <w:p>
            <w:pPr>
              <w:jc w:val="center"/>
              <w:rPr>
                <w:rFonts w:ascii="宋体" w:hAnsi="宋体"/>
                <w:sz w:val="24"/>
              </w:rPr>
            </w:pPr>
          </w:p>
        </w:tc>
        <w:tc>
          <w:tcPr>
            <w:tcW w:w="2646" w:type="dxa"/>
            <w:vAlign w:val="center"/>
          </w:tcPr>
          <w:p>
            <w:pPr>
              <w:jc w:val="center"/>
              <w:rPr>
                <w:rFonts w:ascii="宋体" w:hAnsi="宋体"/>
                <w:sz w:val="24"/>
              </w:rPr>
            </w:pPr>
          </w:p>
        </w:tc>
        <w:tc>
          <w:tcPr>
            <w:tcW w:w="1454" w:type="dxa"/>
            <w:vAlign w:val="center"/>
          </w:tcPr>
          <w:p>
            <w:pPr>
              <w:jc w:val="center"/>
              <w:rPr>
                <w:rFonts w:ascii="宋体" w:hAnsi="宋体"/>
                <w:sz w:val="24"/>
              </w:rPr>
            </w:pPr>
          </w:p>
        </w:tc>
        <w:tc>
          <w:tcPr>
            <w:tcW w:w="2234" w:type="dxa"/>
            <w:vAlign w:val="center"/>
          </w:tcPr>
          <w:p>
            <w:pPr>
              <w:jc w:val="center"/>
              <w:rPr>
                <w:rFonts w:ascii="宋体" w:hAnsi="宋体"/>
                <w:sz w:val="24"/>
              </w:rPr>
            </w:pPr>
          </w:p>
        </w:tc>
        <w:tc>
          <w:tcPr>
            <w:tcW w:w="2104" w:type="dxa"/>
            <w:vAlign w:val="center"/>
          </w:tcPr>
          <w:p>
            <w:pPr>
              <w:jc w:val="center"/>
              <w:rPr>
                <w:rFonts w:ascii="宋体" w:hAnsi="宋体"/>
                <w:sz w:val="24"/>
              </w:rPr>
            </w:pPr>
          </w:p>
        </w:tc>
        <w:tc>
          <w:tcPr>
            <w:tcW w:w="1245" w:type="dxa"/>
            <w:tcBorders>
              <w:right w:val="single" w:color="auto" w:sz="4" w:space="0"/>
            </w:tcBorders>
            <w:vAlign w:val="center"/>
          </w:tcPr>
          <w:p>
            <w:pPr>
              <w:jc w:val="center"/>
              <w:rPr>
                <w:rFonts w:ascii="宋体" w:hAnsi="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008" w:type="dxa"/>
            <w:tcBorders>
              <w:left w:val="single" w:color="auto" w:sz="4" w:space="0"/>
            </w:tcBorders>
            <w:vAlign w:val="center"/>
          </w:tcPr>
          <w:p>
            <w:pPr>
              <w:jc w:val="center"/>
              <w:rPr>
                <w:rFonts w:ascii="宋体" w:hAnsi="宋体"/>
                <w:sz w:val="24"/>
              </w:rPr>
            </w:pPr>
          </w:p>
        </w:tc>
        <w:tc>
          <w:tcPr>
            <w:tcW w:w="2271" w:type="dxa"/>
            <w:vAlign w:val="center"/>
          </w:tcPr>
          <w:p>
            <w:pPr>
              <w:jc w:val="center"/>
              <w:rPr>
                <w:rFonts w:ascii="宋体" w:hAnsi="宋体"/>
                <w:sz w:val="24"/>
              </w:rPr>
            </w:pPr>
          </w:p>
        </w:tc>
        <w:tc>
          <w:tcPr>
            <w:tcW w:w="2646" w:type="dxa"/>
            <w:vAlign w:val="center"/>
          </w:tcPr>
          <w:p>
            <w:pPr>
              <w:jc w:val="center"/>
              <w:rPr>
                <w:rFonts w:ascii="宋体" w:hAnsi="宋体"/>
                <w:sz w:val="24"/>
              </w:rPr>
            </w:pPr>
          </w:p>
        </w:tc>
        <w:tc>
          <w:tcPr>
            <w:tcW w:w="1454" w:type="dxa"/>
            <w:vAlign w:val="center"/>
          </w:tcPr>
          <w:p>
            <w:pPr>
              <w:jc w:val="center"/>
              <w:rPr>
                <w:rFonts w:ascii="宋体" w:hAnsi="宋体"/>
                <w:sz w:val="24"/>
              </w:rPr>
            </w:pPr>
          </w:p>
        </w:tc>
        <w:tc>
          <w:tcPr>
            <w:tcW w:w="2234" w:type="dxa"/>
            <w:vAlign w:val="center"/>
          </w:tcPr>
          <w:p>
            <w:pPr>
              <w:jc w:val="center"/>
              <w:rPr>
                <w:rFonts w:ascii="宋体" w:hAnsi="宋体"/>
                <w:sz w:val="24"/>
              </w:rPr>
            </w:pPr>
          </w:p>
        </w:tc>
        <w:tc>
          <w:tcPr>
            <w:tcW w:w="2104" w:type="dxa"/>
            <w:vAlign w:val="center"/>
          </w:tcPr>
          <w:p>
            <w:pPr>
              <w:jc w:val="center"/>
              <w:rPr>
                <w:rFonts w:ascii="宋体" w:hAnsi="宋体"/>
                <w:sz w:val="24"/>
              </w:rPr>
            </w:pPr>
          </w:p>
        </w:tc>
        <w:tc>
          <w:tcPr>
            <w:tcW w:w="1245" w:type="dxa"/>
            <w:tcBorders>
              <w:right w:val="single" w:color="auto" w:sz="4" w:space="0"/>
            </w:tcBorders>
            <w:vAlign w:val="center"/>
          </w:tcPr>
          <w:p>
            <w:pPr>
              <w:jc w:val="center"/>
              <w:rPr>
                <w:rFonts w:ascii="宋体" w:hAnsi="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008" w:type="dxa"/>
            <w:tcBorders>
              <w:left w:val="single" w:color="auto" w:sz="4" w:space="0"/>
            </w:tcBorders>
            <w:vAlign w:val="center"/>
          </w:tcPr>
          <w:p>
            <w:pPr>
              <w:jc w:val="center"/>
              <w:rPr>
                <w:rFonts w:ascii="宋体" w:hAnsi="宋体"/>
                <w:sz w:val="24"/>
              </w:rPr>
            </w:pPr>
            <w:r>
              <w:rPr>
                <w:rFonts w:hint="eastAsia" w:ascii="宋体" w:hAnsi="宋体"/>
                <w:sz w:val="24"/>
              </w:rPr>
              <w:t>20  年</w:t>
            </w:r>
          </w:p>
        </w:tc>
        <w:tc>
          <w:tcPr>
            <w:tcW w:w="2271" w:type="dxa"/>
            <w:vAlign w:val="center"/>
          </w:tcPr>
          <w:p>
            <w:pPr>
              <w:jc w:val="center"/>
              <w:rPr>
                <w:rFonts w:ascii="宋体" w:hAnsi="宋体"/>
                <w:sz w:val="24"/>
              </w:rPr>
            </w:pPr>
          </w:p>
        </w:tc>
        <w:tc>
          <w:tcPr>
            <w:tcW w:w="2646" w:type="dxa"/>
            <w:vAlign w:val="center"/>
          </w:tcPr>
          <w:p>
            <w:pPr>
              <w:jc w:val="center"/>
              <w:rPr>
                <w:rFonts w:ascii="宋体" w:hAnsi="宋体"/>
                <w:sz w:val="24"/>
              </w:rPr>
            </w:pPr>
          </w:p>
        </w:tc>
        <w:tc>
          <w:tcPr>
            <w:tcW w:w="1454" w:type="dxa"/>
            <w:vAlign w:val="center"/>
          </w:tcPr>
          <w:p>
            <w:pPr>
              <w:jc w:val="center"/>
              <w:rPr>
                <w:rFonts w:ascii="宋体" w:hAnsi="宋体"/>
                <w:sz w:val="24"/>
              </w:rPr>
            </w:pPr>
          </w:p>
        </w:tc>
        <w:tc>
          <w:tcPr>
            <w:tcW w:w="2234" w:type="dxa"/>
            <w:vAlign w:val="center"/>
          </w:tcPr>
          <w:p>
            <w:pPr>
              <w:jc w:val="center"/>
              <w:rPr>
                <w:rFonts w:ascii="宋体" w:hAnsi="宋体"/>
                <w:sz w:val="24"/>
              </w:rPr>
            </w:pPr>
          </w:p>
        </w:tc>
        <w:tc>
          <w:tcPr>
            <w:tcW w:w="2104" w:type="dxa"/>
            <w:vAlign w:val="center"/>
          </w:tcPr>
          <w:p>
            <w:pPr>
              <w:jc w:val="center"/>
              <w:rPr>
                <w:rFonts w:ascii="宋体" w:hAnsi="宋体"/>
                <w:sz w:val="24"/>
              </w:rPr>
            </w:pPr>
          </w:p>
        </w:tc>
        <w:tc>
          <w:tcPr>
            <w:tcW w:w="1245" w:type="dxa"/>
            <w:tcBorders>
              <w:right w:val="single" w:color="auto" w:sz="4" w:space="0"/>
            </w:tcBorders>
            <w:vAlign w:val="center"/>
          </w:tcPr>
          <w:p>
            <w:pPr>
              <w:jc w:val="center"/>
              <w:rPr>
                <w:rFonts w:ascii="宋体" w:hAnsi="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008" w:type="dxa"/>
            <w:tcBorders>
              <w:left w:val="single" w:color="auto" w:sz="4" w:space="0"/>
            </w:tcBorders>
            <w:vAlign w:val="center"/>
          </w:tcPr>
          <w:p>
            <w:pPr>
              <w:jc w:val="center"/>
              <w:rPr>
                <w:rFonts w:ascii="宋体" w:hAnsi="宋体"/>
                <w:sz w:val="24"/>
              </w:rPr>
            </w:pPr>
          </w:p>
        </w:tc>
        <w:tc>
          <w:tcPr>
            <w:tcW w:w="2271" w:type="dxa"/>
            <w:vAlign w:val="center"/>
          </w:tcPr>
          <w:p>
            <w:pPr>
              <w:jc w:val="center"/>
              <w:rPr>
                <w:rFonts w:ascii="宋体" w:hAnsi="宋体"/>
                <w:sz w:val="24"/>
              </w:rPr>
            </w:pPr>
          </w:p>
        </w:tc>
        <w:tc>
          <w:tcPr>
            <w:tcW w:w="2646" w:type="dxa"/>
            <w:vAlign w:val="center"/>
          </w:tcPr>
          <w:p>
            <w:pPr>
              <w:jc w:val="center"/>
              <w:rPr>
                <w:rFonts w:ascii="宋体" w:hAnsi="宋体"/>
                <w:sz w:val="24"/>
              </w:rPr>
            </w:pPr>
          </w:p>
        </w:tc>
        <w:tc>
          <w:tcPr>
            <w:tcW w:w="1454" w:type="dxa"/>
            <w:vAlign w:val="center"/>
          </w:tcPr>
          <w:p>
            <w:pPr>
              <w:jc w:val="center"/>
              <w:rPr>
                <w:rFonts w:ascii="宋体" w:hAnsi="宋体"/>
                <w:sz w:val="24"/>
              </w:rPr>
            </w:pPr>
          </w:p>
        </w:tc>
        <w:tc>
          <w:tcPr>
            <w:tcW w:w="2234" w:type="dxa"/>
            <w:vAlign w:val="center"/>
          </w:tcPr>
          <w:p>
            <w:pPr>
              <w:jc w:val="center"/>
              <w:rPr>
                <w:rFonts w:ascii="宋体" w:hAnsi="宋体"/>
                <w:sz w:val="24"/>
              </w:rPr>
            </w:pPr>
          </w:p>
        </w:tc>
        <w:tc>
          <w:tcPr>
            <w:tcW w:w="2104" w:type="dxa"/>
            <w:vAlign w:val="center"/>
          </w:tcPr>
          <w:p>
            <w:pPr>
              <w:jc w:val="center"/>
              <w:rPr>
                <w:rFonts w:ascii="宋体" w:hAnsi="宋体"/>
                <w:sz w:val="24"/>
              </w:rPr>
            </w:pPr>
          </w:p>
        </w:tc>
        <w:tc>
          <w:tcPr>
            <w:tcW w:w="1245" w:type="dxa"/>
            <w:tcBorders>
              <w:right w:val="single" w:color="auto" w:sz="4" w:space="0"/>
            </w:tcBorders>
            <w:vAlign w:val="center"/>
          </w:tcPr>
          <w:p>
            <w:pPr>
              <w:jc w:val="center"/>
              <w:rPr>
                <w:rFonts w:ascii="宋体" w:hAnsi="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008" w:type="dxa"/>
            <w:tcBorders>
              <w:left w:val="single" w:color="auto" w:sz="4" w:space="0"/>
            </w:tcBorders>
            <w:vAlign w:val="center"/>
          </w:tcPr>
          <w:p>
            <w:pPr>
              <w:jc w:val="center"/>
              <w:rPr>
                <w:rFonts w:ascii="宋体" w:hAnsi="宋体"/>
                <w:sz w:val="24"/>
              </w:rPr>
            </w:pPr>
            <w:r>
              <w:rPr>
                <w:rFonts w:hint="eastAsia" w:ascii="宋体" w:hAnsi="宋体"/>
                <w:sz w:val="24"/>
              </w:rPr>
              <w:t>20  年</w:t>
            </w:r>
          </w:p>
        </w:tc>
        <w:tc>
          <w:tcPr>
            <w:tcW w:w="2271" w:type="dxa"/>
            <w:vAlign w:val="center"/>
          </w:tcPr>
          <w:p>
            <w:pPr>
              <w:jc w:val="center"/>
              <w:rPr>
                <w:rFonts w:ascii="宋体" w:hAnsi="宋体"/>
                <w:sz w:val="24"/>
              </w:rPr>
            </w:pPr>
          </w:p>
        </w:tc>
        <w:tc>
          <w:tcPr>
            <w:tcW w:w="2646" w:type="dxa"/>
            <w:vAlign w:val="center"/>
          </w:tcPr>
          <w:p>
            <w:pPr>
              <w:jc w:val="center"/>
              <w:rPr>
                <w:rFonts w:ascii="宋体" w:hAnsi="宋体"/>
                <w:sz w:val="24"/>
              </w:rPr>
            </w:pPr>
          </w:p>
        </w:tc>
        <w:tc>
          <w:tcPr>
            <w:tcW w:w="1454" w:type="dxa"/>
            <w:vAlign w:val="center"/>
          </w:tcPr>
          <w:p>
            <w:pPr>
              <w:jc w:val="center"/>
              <w:rPr>
                <w:rFonts w:ascii="宋体" w:hAnsi="宋体"/>
                <w:sz w:val="24"/>
              </w:rPr>
            </w:pPr>
          </w:p>
        </w:tc>
        <w:tc>
          <w:tcPr>
            <w:tcW w:w="2234" w:type="dxa"/>
            <w:vAlign w:val="center"/>
          </w:tcPr>
          <w:p>
            <w:pPr>
              <w:jc w:val="center"/>
              <w:rPr>
                <w:rFonts w:ascii="宋体" w:hAnsi="宋体"/>
                <w:sz w:val="24"/>
              </w:rPr>
            </w:pPr>
          </w:p>
        </w:tc>
        <w:tc>
          <w:tcPr>
            <w:tcW w:w="2104" w:type="dxa"/>
            <w:vAlign w:val="center"/>
          </w:tcPr>
          <w:p>
            <w:pPr>
              <w:jc w:val="center"/>
              <w:rPr>
                <w:rFonts w:ascii="宋体" w:hAnsi="宋体"/>
                <w:sz w:val="24"/>
              </w:rPr>
            </w:pPr>
          </w:p>
        </w:tc>
        <w:tc>
          <w:tcPr>
            <w:tcW w:w="1245" w:type="dxa"/>
            <w:tcBorders>
              <w:right w:val="single" w:color="auto" w:sz="4" w:space="0"/>
            </w:tcBorders>
            <w:vAlign w:val="center"/>
          </w:tcPr>
          <w:p>
            <w:pPr>
              <w:jc w:val="center"/>
              <w:rPr>
                <w:rFonts w:ascii="宋体" w:hAnsi="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008" w:type="dxa"/>
            <w:tcBorders>
              <w:left w:val="single" w:color="auto" w:sz="4" w:space="0"/>
              <w:bottom w:val="single" w:color="auto" w:sz="4" w:space="0"/>
            </w:tcBorders>
            <w:vAlign w:val="center"/>
          </w:tcPr>
          <w:p>
            <w:pPr>
              <w:jc w:val="center"/>
              <w:rPr>
                <w:rFonts w:ascii="宋体" w:hAnsi="宋体"/>
                <w:sz w:val="24"/>
              </w:rPr>
            </w:pPr>
          </w:p>
        </w:tc>
        <w:tc>
          <w:tcPr>
            <w:tcW w:w="2271" w:type="dxa"/>
            <w:tcBorders>
              <w:bottom w:val="single" w:color="auto" w:sz="4" w:space="0"/>
            </w:tcBorders>
            <w:vAlign w:val="center"/>
          </w:tcPr>
          <w:p>
            <w:pPr>
              <w:jc w:val="center"/>
              <w:rPr>
                <w:rFonts w:ascii="宋体" w:hAnsi="宋体"/>
                <w:sz w:val="24"/>
              </w:rPr>
            </w:pPr>
          </w:p>
        </w:tc>
        <w:tc>
          <w:tcPr>
            <w:tcW w:w="2646" w:type="dxa"/>
            <w:tcBorders>
              <w:bottom w:val="single" w:color="auto" w:sz="4" w:space="0"/>
            </w:tcBorders>
            <w:vAlign w:val="center"/>
          </w:tcPr>
          <w:p>
            <w:pPr>
              <w:jc w:val="center"/>
              <w:rPr>
                <w:rFonts w:ascii="宋体" w:hAnsi="宋体"/>
                <w:sz w:val="24"/>
              </w:rPr>
            </w:pPr>
          </w:p>
        </w:tc>
        <w:tc>
          <w:tcPr>
            <w:tcW w:w="1454" w:type="dxa"/>
            <w:tcBorders>
              <w:bottom w:val="single" w:color="auto" w:sz="4" w:space="0"/>
            </w:tcBorders>
            <w:vAlign w:val="center"/>
          </w:tcPr>
          <w:p>
            <w:pPr>
              <w:jc w:val="center"/>
              <w:rPr>
                <w:rFonts w:ascii="宋体" w:hAnsi="宋体"/>
                <w:sz w:val="24"/>
              </w:rPr>
            </w:pPr>
          </w:p>
        </w:tc>
        <w:tc>
          <w:tcPr>
            <w:tcW w:w="2234" w:type="dxa"/>
            <w:tcBorders>
              <w:bottom w:val="single" w:color="auto" w:sz="4" w:space="0"/>
            </w:tcBorders>
            <w:vAlign w:val="center"/>
          </w:tcPr>
          <w:p>
            <w:pPr>
              <w:jc w:val="center"/>
              <w:rPr>
                <w:rFonts w:ascii="宋体" w:hAnsi="宋体"/>
                <w:sz w:val="24"/>
              </w:rPr>
            </w:pPr>
          </w:p>
        </w:tc>
        <w:tc>
          <w:tcPr>
            <w:tcW w:w="2104" w:type="dxa"/>
            <w:tcBorders>
              <w:bottom w:val="single" w:color="auto" w:sz="4" w:space="0"/>
            </w:tcBorders>
            <w:vAlign w:val="center"/>
          </w:tcPr>
          <w:p>
            <w:pPr>
              <w:jc w:val="center"/>
              <w:rPr>
                <w:rFonts w:ascii="宋体" w:hAnsi="宋体"/>
                <w:sz w:val="24"/>
              </w:rPr>
            </w:pPr>
          </w:p>
        </w:tc>
        <w:tc>
          <w:tcPr>
            <w:tcW w:w="1245" w:type="dxa"/>
            <w:tcBorders>
              <w:bottom w:val="single" w:color="auto" w:sz="4" w:space="0"/>
              <w:right w:val="single" w:color="auto" w:sz="4" w:space="0"/>
            </w:tcBorders>
            <w:vAlign w:val="center"/>
          </w:tcPr>
          <w:p>
            <w:pPr>
              <w:jc w:val="center"/>
              <w:rPr>
                <w:rFonts w:ascii="宋体" w:hAnsi="宋体"/>
                <w:sz w:val="24"/>
              </w:rPr>
            </w:pPr>
          </w:p>
        </w:tc>
      </w:tr>
    </w:tbl>
    <w:p/>
    <w:p>
      <w:pPr>
        <w:autoSpaceDE w:val="0"/>
        <w:autoSpaceDN w:val="0"/>
        <w:ind w:left="700" w:hanging="700" w:hangingChars="332"/>
        <w:rPr>
          <w:rFonts w:ascii="宋体" w:hAnsi="宋体"/>
          <w:sz w:val="24"/>
        </w:rPr>
      </w:pPr>
      <w:r>
        <w:rPr>
          <w:rFonts w:hAnsi="宋体"/>
          <w:b/>
          <w:szCs w:val="21"/>
        </w:rPr>
        <w:t>注：</w:t>
      </w:r>
    </w:p>
    <w:p>
      <w:pPr>
        <w:numPr>
          <w:ilvl w:val="0"/>
          <w:numId w:val="20"/>
        </w:numPr>
        <w:autoSpaceDE w:val="0"/>
        <w:autoSpaceDN w:val="0"/>
        <w:adjustRightInd w:val="0"/>
        <w:spacing w:line="360" w:lineRule="auto"/>
        <w:rPr>
          <w:rFonts w:hAnsi="宋体"/>
          <w:szCs w:val="21"/>
        </w:rPr>
      </w:pPr>
      <w:r>
        <w:rPr>
          <w:rFonts w:hint="eastAsia" w:hAnsi="宋体"/>
          <w:szCs w:val="21"/>
        </w:rPr>
        <w:t>投标</w:t>
      </w:r>
      <w:r>
        <w:rPr>
          <w:rFonts w:hAnsi="宋体"/>
          <w:szCs w:val="21"/>
        </w:rPr>
        <w:t>人须提供相应的证明文件（</w:t>
      </w:r>
      <w:r>
        <w:rPr>
          <w:rFonts w:hint="eastAsia" w:hAnsi="宋体"/>
          <w:szCs w:val="21"/>
        </w:rPr>
        <w:t>投标</w:t>
      </w:r>
      <w:r>
        <w:rPr>
          <w:rFonts w:hAnsi="宋体"/>
          <w:szCs w:val="21"/>
        </w:rPr>
        <w:t>人需提供供货合同复印件）</w:t>
      </w:r>
    </w:p>
    <w:p>
      <w:pPr>
        <w:numPr>
          <w:ilvl w:val="0"/>
          <w:numId w:val="20"/>
        </w:numPr>
        <w:autoSpaceDE w:val="0"/>
        <w:autoSpaceDN w:val="0"/>
        <w:adjustRightInd w:val="0"/>
        <w:spacing w:line="360" w:lineRule="auto"/>
        <w:rPr>
          <w:szCs w:val="21"/>
        </w:rPr>
      </w:pPr>
      <w:r>
        <w:rPr>
          <w:szCs w:val="21"/>
        </w:rPr>
        <w:t>正在执行的</w:t>
      </w:r>
      <w:r>
        <w:rPr>
          <w:rFonts w:hint="eastAsia" w:hAnsi="宋体"/>
          <w:szCs w:val="21"/>
        </w:rPr>
        <w:t>类似业绩需标明执行状态，</w:t>
      </w:r>
      <w:r>
        <w:rPr>
          <w:rFonts w:hint="eastAsia"/>
          <w:szCs w:val="21"/>
        </w:rPr>
        <w:t>投标人需在备注栏填写合同执行的状态</w:t>
      </w:r>
    </w:p>
    <w:p>
      <w:pPr>
        <w:spacing w:before="120" w:beforeLines="50" w:line="440" w:lineRule="exact"/>
        <w:ind w:left="-103" w:leftChars="-49" w:firstLine="119" w:firstLineChars="57"/>
      </w:pPr>
      <w:r>
        <w:rPr>
          <w:rFonts w:hint="eastAsia"/>
        </w:rPr>
        <w:t>投标人：（公章）</w:t>
      </w:r>
    </w:p>
    <w:p>
      <w:pPr>
        <w:pStyle w:val="32"/>
        <w:spacing w:before="120"/>
        <w:rPr>
          <w:rFonts w:hAnsi="宋体"/>
          <w:sz w:val="21"/>
          <w:szCs w:val="21"/>
        </w:rPr>
      </w:pPr>
      <w:r>
        <w:rPr>
          <w:rFonts w:hAnsi="宋体"/>
          <w:sz w:val="21"/>
          <w:szCs w:val="21"/>
        </w:rPr>
        <w:t>法定代表人或</w:t>
      </w:r>
      <w:r>
        <w:rPr>
          <w:rFonts w:hint="eastAsia" w:hAnsi="宋体"/>
          <w:sz w:val="21"/>
          <w:szCs w:val="21"/>
        </w:rPr>
        <w:t>其</w:t>
      </w:r>
      <w:r>
        <w:rPr>
          <w:rFonts w:hAnsi="宋体"/>
          <w:sz w:val="21"/>
          <w:szCs w:val="21"/>
        </w:rPr>
        <w:t>授权代表：（</w:t>
      </w:r>
      <w:r>
        <w:rPr>
          <w:rFonts w:hint="eastAsia" w:hAnsi="宋体"/>
          <w:sz w:val="21"/>
          <w:szCs w:val="21"/>
        </w:rPr>
        <w:t>签字或加盖人名章</w:t>
      </w:r>
      <w:r>
        <w:rPr>
          <w:rFonts w:hAnsi="宋体"/>
          <w:sz w:val="21"/>
          <w:szCs w:val="21"/>
        </w:rPr>
        <w:t>）</w:t>
      </w:r>
    </w:p>
    <w:p>
      <w:pPr>
        <w:rPr>
          <w:sz w:val="24"/>
        </w:rPr>
      </w:pPr>
      <w:r>
        <w:rPr>
          <w:rFonts w:hAnsi="宋体"/>
          <w:szCs w:val="21"/>
        </w:rPr>
        <w:t>日期：</w:t>
      </w:r>
      <w:r>
        <w:rPr>
          <w:rFonts w:hint="eastAsia" w:hAnsi="宋体"/>
          <w:szCs w:val="21"/>
        </w:rPr>
        <w:t xml:space="preserve">  </w:t>
      </w:r>
      <w:r>
        <w:rPr>
          <w:rFonts w:hAnsi="宋体"/>
          <w:szCs w:val="21"/>
        </w:rPr>
        <w:t>年</w:t>
      </w:r>
      <w:r>
        <w:rPr>
          <w:rFonts w:hint="eastAsia" w:hAnsi="宋体"/>
          <w:szCs w:val="21"/>
        </w:rPr>
        <w:t xml:space="preserve"> </w:t>
      </w:r>
      <w:r>
        <w:rPr>
          <w:rFonts w:hAnsi="宋体"/>
          <w:szCs w:val="21"/>
        </w:rPr>
        <w:t>月</w:t>
      </w:r>
      <w:r>
        <w:rPr>
          <w:rFonts w:hint="eastAsia" w:hAnsi="宋体"/>
          <w:szCs w:val="21"/>
        </w:rPr>
        <w:t xml:space="preserve">  </w:t>
      </w:r>
      <w:r>
        <w:rPr>
          <w:rFonts w:hAnsi="宋体"/>
          <w:szCs w:val="21"/>
        </w:rPr>
        <w:t>日</w:t>
      </w:r>
    </w:p>
    <w:p>
      <w:pPr>
        <w:pStyle w:val="32"/>
        <w:spacing w:before="120"/>
        <w:rPr>
          <w:rFonts w:hAnsi="宋体"/>
          <w:sz w:val="21"/>
          <w:szCs w:val="21"/>
        </w:rPr>
      </w:pPr>
    </w:p>
    <w:p>
      <w:pPr>
        <w:pStyle w:val="32"/>
        <w:spacing w:before="120"/>
        <w:rPr>
          <w:rFonts w:hAnsi="宋体"/>
          <w:sz w:val="21"/>
          <w:szCs w:val="21"/>
        </w:rPr>
      </w:pPr>
    </w:p>
    <w:p>
      <w:pPr>
        <w:spacing w:before="120" w:beforeLines="50"/>
        <w:ind w:left="-84" w:leftChars="-40" w:firstLine="525" w:firstLineChars="250"/>
        <w:sectPr>
          <w:headerReference r:id="rId6" w:type="default"/>
          <w:footerReference r:id="rId7" w:type="default"/>
          <w:pgSz w:w="16838" w:h="11906" w:orient="landscape"/>
          <w:pgMar w:top="1701" w:right="1247" w:bottom="1247" w:left="1247" w:header="851" w:footer="992" w:gutter="0"/>
          <w:cols w:space="720" w:num="1"/>
          <w:docGrid w:linePitch="312" w:charSpace="0"/>
        </w:sectPr>
      </w:pPr>
    </w:p>
    <w:p>
      <w:pPr>
        <w:pStyle w:val="74"/>
        <w:snapToGrid w:val="0"/>
        <w:spacing w:before="156" w:beforeLines="50"/>
        <w:jc w:val="center"/>
        <w:rPr>
          <w:rFonts w:hAnsi="宋体" w:cs="宋体"/>
          <w:sz w:val="24"/>
          <w:szCs w:val="24"/>
        </w:rPr>
      </w:pPr>
    </w:p>
    <w:p>
      <w:pPr>
        <w:jc w:val="center"/>
        <w:outlineLvl w:val="1"/>
        <w:rPr>
          <w:rFonts w:ascii="仿宋_GB2312" w:hAnsi="宋体" w:eastAsia="仿宋_GB2312"/>
          <w:b/>
          <w:sz w:val="24"/>
        </w:rPr>
      </w:pPr>
      <w:bookmarkStart w:id="417" w:name="_Toc10960"/>
      <w:bookmarkStart w:id="418" w:name="_Toc23298"/>
      <w:r>
        <w:rPr>
          <w:rFonts w:hint="eastAsia" w:ascii="仿宋_GB2312" w:hAnsi="宋体" w:eastAsia="仿宋_GB2312"/>
          <w:b/>
          <w:sz w:val="24"/>
        </w:rPr>
        <w:t xml:space="preserve">附件11  </w:t>
      </w:r>
      <w:r>
        <w:rPr>
          <w:rFonts w:hint="eastAsia" w:ascii="仿宋_GB2312" w:hAnsi="宋体" w:eastAsia="仿宋_GB2312" w:cs="黑体"/>
          <w:b/>
          <w:kern w:val="0"/>
          <w:sz w:val="24"/>
        </w:rPr>
        <w:t>小微企业、监狱企业、残疾人福利单位的声明函或证明材料</w:t>
      </w:r>
      <w:bookmarkEnd w:id="417"/>
      <w:bookmarkEnd w:id="418"/>
    </w:p>
    <w:p>
      <w:pPr>
        <w:pStyle w:val="74"/>
        <w:snapToGrid w:val="0"/>
        <w:spacing w:before="156" w:beforeLines="50"/>
        <w:rPr>
          <w:rFonts w:hAnsi="宋体" w:cs="宋体"/>
          <w:sz w:val="24"/>
          <w:szCs w:val="24"/>
        </w:rPr>
      </w:pPr>
    </w:p>
    <w:p>
      <w:pPr>
        <w:jc w:val="center"/>
        <w:outlineLvl w:val="2"/>
        <w:rPr>
          <w:rFonts w:hAnsi="宋体"/>
          <w:sz w:val="32"/>
          <w:szCs w:val="32"/>
        </w:rPr>
      </w:pPr>
      <w:bookmarkStart w:id="419" w:name="_Toc13843"/>
      <w:bookmarkStart w:id="420" w:name="_Toc1858"/>
      <w:bookmarkStart w:id="421" w:name="_Toc826"/>
      <w:bookmarkStart w:id="422" w:name="_Toc21598"/>
      <w:r>
        <w:rPr>
          <w:rFonts w:hint="eastAsia" w:hAnsi="宋体"/>
          <w:sz w:val="32"/>
          <w:szCs w:val="32"/>
        </w:rPr>
        <w:t>（一）中小企业声明函</w:t>
      </w:r>
      <w:bookmarkEnd w:id="419"/>
      <w:bookmarkEnd w:id="420"/>
      <w:bookmarkEnd w:id="421"/>
      <w:bookmarkEnd w:id="422"/>
    </w:p>
    <w:p>
      <w:pPr>
        <w:jc w:val="center"/>
        <w:rPr>
          <w:rFonts w:hAnsi="宋体"/>
          <w:sz w:val="24"/>
        </w:rPr>
      </w:pPr>
      <w:r>
        <w:rPr>
          <w:rFonts w:hint="eastAsia" w:hAnsi="宋体"/>
          <w:sz w:val="24"/>
        </w:rPr>
        <w:t>（注：符合中小企业划型标准的企业请提供本函，不符合的不提供本函）</w:t>
      </w:r>
    </w:p>
    <w:p>
      <w:pPr>
        <w:pStyle w:val="74"/>
        <w:snapToGrid w:val="0"/>
        <w:spacing w:before="156" w:beforeLines="50"/>
        <w:rPr>
          <w:rFonts w:hAnsi="宋体" w:cs="宋体"/>
          <w:sz w:val="24"/>
          <w:szCs w:val="24"/>
        </w:rPr>
      </w:pPr>
      <w:r>
        <w:rPr>
          <w:rFonts w:hint="eastAsia" w:hAnsi="宋体" w:cs="宋体"/>
          <w:sz w:val="24"/>
          <w:szCs w:val="24"/>
        </w:rPr>
        <w:t>本公司郑重声明，根据《政府采购促进中小企业发展暂行办法》（财库[2011]181号）的规定，本公司为______（请填写：中型、小型、微型）企业。即，本公司同时满足以下条件：</w:t>
      </w:r>
    </w:p>
    <w:p>
      <w:pPr>
        <w:pStyle w:val="74"/>
        <w:snapToGrid w:val="0"/>
        <w:spacing w:before="156" w:beforeLines="50"/>
        <w:rPr>
          <w:rFonts w:hAnsi="宋体" w:cs="宋体"/>
          <w:sz w:val="24"/>
          <w:szCs w:val="24"/>
        </w:rPr>
      </w:pPr>
      <w:r>
        <w:rPr>
          <w:rFonts w:hint="eastAsia" w:hAnsi="宋体" w:cs="宋体"/>
          <w:sz w:val="24"/>
          <w:szCs w:val="24"/>
        </w:rPr>
        <w:t>1.根据《工业和信息化部、国家统计局、国家发展和改革委员会、财政部关于印发中小企业划型标准规定的通知》（工信部联企业[2011]300号）规定的划分标准，本公司为______（请填写：中型、小型、微型）企业。</w:t>
      </w:r>
    </w:p>
    <w:p>
      <w:pPr>
        <w:pStyle w:val="74"/>
        <w:snapToGrid w:val="0"/>
        <w:spacing w:before="156" w:beforeLines="50"/>
        <w:rPr>
          <w:rFonts w:hAnsi="宋体" w:cs="宋体"/>
          <w:sz w:val="24"/>
          <w:szCs w:val="24"/>
        </w:rPr>
      </w:pPr>
      <w:r>
        <w:rPr>
          <w:rFonts w:hint="eastAsia" w:hAnsi="宋体" w:cs="宋体"/>
          <w:sz w:val="24"/>
          <w:szCs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pPr>
        <w:pStyle w:val="74"/>
        <w:snapToGrid w:val="0"/>
        <w:spacing w:before="156" w:beforeLines="50"/>
        <w:rPr>
          <w:rFonts w:hAnsi="宋体" w:cs="宋体"/>
          <w:sz w:val="24"/>
          <w:szCs w:val="24"/>
        </w:rPr>
      </w:pPr>
      <w:r>
        <w:rPr>
          <w:rFonts w:hint="eastAsia" w:hAnsi="宋体" w:cs="宋体"/>
          <w:sz w:val="24"/>
          <w:szCs w:val="24"/>
        </w:rPr>
        <w:t>本公司对上述声明的真实性负责。如有虚假，将依法承担相应责任。</w:t>
      </w:r>
    </w:p>
    <w:p>
      <w:pPr>
        <w:pStyle w:val="74"/>
        <w:snapToGrid w:val="0"/>
        <w:spacing w:before="156" w:beforeLines="50"/>
        <w:rPr>
          <w:rFonts w:hAnsi="宋体" w:cs="宋体"/>
          <w:sz w:val="24"/>
          <w:szCs w:val="24"/>
        </w:rPr>
      </w:pPr>
    </w:p>
    <w:p>
      <w:pPr>
        <w:pStyle w:val="74"/>
        <w:snapToGrid w:val="0"/>
        <w:spacing w:before="156" w:beforeLines="50"/>
        <w:rPr>
          <w:rFonts w:hAnsi="宋体" w:cs="宋体"/>
          <w:sz w:val="24"/>
          <w:szCs w:val="24"/>
        </w:rPr>
      </w:pPr>
    </w:p>
    <w:p>
      <w:pPr>
        <w:pStyle w:val="74"/>
        <w:snapToGrid w:val="0"/>
        <w:spacing w:before="156" w:beforeLines="50"/>
        <w:rPr>
          <w:rFonts w:hAnsi="宋体" w:cs="宋体"/>
          <w:sz w:val="24"/>
          <w:szCs w:val="24"/>
        </w:rPr>
      </w:pPr>
      <w:r>
        <w:rPr>
          <w:rFonts w:hint="eastAsia" w:hAnsi="宋体" w:cs="宋体"/>
          <w:sz w:val="24"/>
          <w:szCs w:val="24"/>
        </w:rPr>
        <w:t>企业名称（盖章）：　</w:t>
      </w:r>
    </w:p>
    <w:p>
      <w:pPr>
        <w:widowControl/>
        <w:jc w:val="left"/>
        <w:rPr>
          <w:rFonts w:hAnsi="宋体" w:cs="宋体"/>
          <w:sz w:val="24"/>
        </w:rPr>
      </w:pPr>
      <w:r>
        <w:rPr>
          <w:rFonts w:hint="eastAsia" w:hAnsi="宋体" w:cs="宋体"/>
          <w:sz w:val="24"/>
        </w:rPr>
        <w:t>日期：</w:t>
      </w:r>
    </w:p>
    <w:p>
      <w:pPr>
        <w:widowControl/>
        <w:jc w:val="left"/>
        <w:rPr>
          <w:rFonts w:ascii="宋体" w:hAnsi="宋体" w:cs="宋体"/>
          <w:sz w:val="24"/>
        </w:rPr>
      </w:pPr>
      <w:r>
        <w:rPr>
          <w:rFonts w:hAnsi="宋体" w:cs="宋体"/>
          <w:sz w:val="24"/>
        </w:rPr>
        <w:br w:type="page"/>
      </w:r>
    </w:p>
    <w:p>
      <w:pPr>
        <w:pStyle w:val="74"/>
        <w:snapToGrid w:val="0"/>
        <w:spacing w:before="156" w:beforeLines="50"/>
        <w:rPr>
          <w:rFonts w:hAnsi="宋体" w:cs="宋体"/>
          <w:sz w:val="24"/>
          <w:szCs w:val="24"/>
        </w:rPr>
      </w:pPr>
    </w:p>
    <w:p>
      <w:pPr>
        <w:jc w:val="center"/>
        <w:outlineLvl w:val="2"/>
        <w:rPr>
          <w:rFonts w:hAnsi="宋体"/>
          <w:sz w:val="32"/>
          <w:szCs w:val="32"/>
        </w:rPr>
      </w:pPr>
      <w:bookmarkStart w:id="423" w:name="_Toc30213"/>
      <w:bookmarkStart w:id="424" w:name="_Toc3780"/>
      <w:bookmarkStart w:id="425" w:name="_Toc24586"/>
      <w:bookmarkStart w:id="426" w:name="_Toc13395"/>
      <w:r>
        <w:rPr>
          <w:rFonts w:hint="eastAsia" w:hAnsi="宋体"/>
          <w:sz w:val="32"/>
          <w:szCs w:val="32"/>
        </w:rPr>
        <w:t>（二）监狱企业证明</w:t>
      </w:r>
      <w:bookmarkEnd w:id="423"/>
      <w:bookmarkEnd w:id="424"/>
      <w:bookmarkEnd w:id="425"/>
      <w:bookmarkEnd w:id="426"/>
    </w:p>
    <w:p>
      <w:pPr>
        <w:jc w:val="center"/>
        <w:rPr>
          <w:sz w:val="24"/>
        </w:rPr>
      </w:pPr>
      <w:r>
        <w:rPr>
          <w:rFonts w:hint="eastAsia"/>
          <w:sz w:val="24"/>
        </w:rPr>
        <w:t>（注：符合条件的监狱企业请提供本函，不符合的不提供本函）</w:t>
      </w:r>
    </w:p>
    <w:p>
      <w:pPr>
        <w:pStyle w:val="74"/>
        <w:snapToGrid w:val="0"/>
        <w:spacing w:before="156" w:beforeLines="50"/>
        <w:rPr>
          <w:rFonts w:hAnsi="宋体" w:cs="宋体"/>
          <w:sz w:val="24"/>
          <w:szCs w:val="24"/>
        </w:rPr>
      </w:pPr>
    </w:p>
    <w:p>
      <w:pPr>
        <w:pStyle w:val="74"/>
        <w:snapToGrid w:val="0"/>
        <w:spacing w:before="156" w:beforeLines="50"/>
        <w:rPr>
          <w:rFonts w:hAnsi="宋体" w:cs="宋体"/>
          <w:sz w:val="24"/>
          <w:szCs w:val="24"/>
        </w:rPr>
      </w:pPr>
      <w:r>
        <w:rPr>
          <w:rFonts w:hint="eastAsia" w:hAnsi="宋体" w:cs="宋体"/>
          <w:sz w:val="24"/>
          <w:szCs w:val="24"/>
        </w:rPr>
        <w:t>省级以上监狱管理局、戒毒管理局（含新疆生产建设兵团）出具的属于监狱企业的证明文件。</w:t>
      </w:r>
    </w:p>
    <w:p>
      <w:pPr>
        <w:pStyle w:val="74"/>
        <w:snapToGrid w:val="0"/>
        <w:spacing w:before="156" w:beforeLines="50"/>
        <w:rPr>
          <w:rFonts w:hAnsi="宋体" w:cs="宋体"/>
          <w:sz w:val="24"/>
          <w:szCs w:val="24"/>
        </w:rPr>
      </w:pPr>
    </w:p>
    <w:p>
      <w:pPr>
        <w:jc w:val="center"/>
        <w:outlineLvl w:val="2"/>
        <w:rPr>
          <w:rFonts w:hAnsi="宋体"/>
          <w:sz w:val="32"/>
          <w:szCs w:val="32"/>
        </w:rPr>
      </w:pPr>
      <w:r>
        <w:rPr>
          <w:rFonts w:hAnsi="宋体" w:cs="宋体"/>
          <w:sz w:val="24"/>
        </w:rPr>
        <w:br w:type="page"/>
      </w:r>
      <w:bookmarkStart w:id="427" w:name="_Toc10443"/>
      <w:bookmarkStart w:id="428" w:name="_Toc9469"/>
      <w:bookmarkStart w:id="429" w:name="_Toc10862"/>
      <w:bookmarkStart w:id="430" w:name="_Toc25672"/>
      <w:r>
        <w:rPr>
          <w:rFonts w:hint="eastAsia" w:hAnsi="宋体"/>
          <w:sz w:val="32"/>
          <w:szCs w:val="32"/>
        </w:rPr>
        <w:t>（三）残疾人福利性单位声明函</w:t>
      </w:r>
      <w:bookmarkEnd w:id="427"/>
      <w:bookmarkEnd w:id="428"/>
      <w:bookmarkEnd w:id="429"/>
      <w:bookmarkEnd w:id="430"/>
    </w:p>
    <w:p>
      <w:pPr>
        <w:jc w:val="center"/>
        <w:rPr>
          <w:sz w:val="24"/>
        </w:rPr>
      </w:pPr>
      <w:r>
        <w:rPr>
          <w:rFonts w:hint="eastAsia"/>
          <w:sz w:val="24"/>
        </w:rPr>
        <w:t>（注：符合条件的残疾人福利性单位请提供本函，不符合的不提供本函）</w:t>
      </w:r>
    </w:p>
    <w:p>
      <w:pPr>
        <w:rPr>
          <w:sz w:val="24"/>
        </w:rPr>
      </w:pPr>
    </w:p>
    <w:p>
      <w:pPr>
        <w:rPr>
          <w:sz w:val="24"/>
        </w:rPr>
      </w:pPr>
    </w:p>
    <w:p>
      <w:pPr>
        <w:rPr>
          <w:sz w:val="24"/>
        </w:rPr>
      </w:pPr>
      <w:r>
        <w:rPr>
          <w:rFonts w:hint="eastAsia"/>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rPr>
          <w:sz w:val="24"/>
        </w:rPr>
      </w:pPr>
    </w:p>
    <w:p>
      <w:pPr>
        <w:rPr>
          <w:sz w:val="24"/>
        </w:rPr>
      </w:pPr>
      <w:r>
        <w:rPr>
          <w:rFonts w:hint="eastAsia"/>
          <w:sz w:val="24"/>
        </w:rPr>
        <w:t>本单位对上述声明的真实性负责。如有虚假，将依法承担相应责任。</w:t>
      </w:r>
    </w:p>
    <w:p>
      <w:pPr>
        <w:rPr>
          <w:sz w:val="24"/>
        </w:rPr>
      </w:pPr>
    </w:p>
    <w:p>
      <w:pPr>
        <w:rPr>
          <w:sz w:val="24"/>
        </w:rPr>
      </w:pPr>
      <w:r>
        <w:rPr>
          <w:sz w:val="24"/>
        </w:rPr>
        <w:t xml:space="preserve"> </w:t>
      </w:r>
    </w:p>
    <w:p>
      <w:pPr>
        <w:rPr>
          <w:sz w:val="24"/>
        </w:rPr>
      </w:pPr>
    </w:p>
    <w:p>
      <w:pPr>
        <w:rPr>
          <w:sz w:val="24"/>
        </w:rPr>
      </w:pPr>
      <w:r>
        <w:rPr>
          <w:sz w:val="24"/>
        </w:rPr>
        <w:t xml:space="preserve"> </w:t>
      </w:r>
    </w:p>
    <w:p>
      <w:pPr>
        <w:rPr>
          <w:sz w:val="24"/>
        </w:rPr>
      </w:pPr>
    </w:p>
    <w:p>
      <w:pPr>
        <w:rPr>
          <w:sz w:val="24"/>
        </w:rPr>
      </w:pPr>
      <w:r>
        <w:rPr>
          <w:rFonts w:hint="eastAsia"/>
          <w:sz w:val="24"/>
        </w:rPr>
        <w:t>单位名称（盖章）：</w:t>
      </w:r>
    </w:p>
    <w:p>
      <w:pPr>
        <w:rPr>
          <w:sz w:val="24"/>
        </w:rPr>
      </w:pPr>
    </w:p>
    <w:p>
      <w:pPr>
        <w:rPr>
          <w:sz w:val="24"/>
        </w:rPr>
      </w:pPr>
      <w:r>
        <w:rPr>
          <w:rFonts w:hint="eastAsia"/>
          <w:sz w:val="24"/>
        </w:rPr>
        <w:t>日  期：</w:t>
      </w:r>
    </w:p>
    <w:p>
      <w:pPr>
        <w:rPr>
          <w:sz w:val="24"/>
        </w:rPr>
      </w:pPr>
    </w:p>
    <w:p>
      <w:pPr>
        <w:pStyle w:val="74"/>
        <w:snapToGrid w:val="0"/>
        <w:spacing w:before="156" w:beforeLines="50"/>
        <w:jc w:val="center"/>
        <w:rPr>
          <w:rFonts w:ascii="仿宋_GB2312" w:hAnsi="宋体" w:eastAsia="仿宋_GB2312"/>
          <w:b/>
          <w:sz w:val="24"/>
        </w:rPr>
      </w:pPr>
    </w:p>
    <w:p>
      <w:pPr>
        <w:widowControl/>
        <w:jc w:val="left"/>
        <w:rPr>
          <w:rFonts w:ascii="宋体" w:hAnsi="宋体" w:cs="宋体"/>
          <w:sz w:val="24"/>
        </w:rPr>
      </w:pPr>
      <w:r>
        <w:rPr>
          <w:rFonts w:ascii="宋体" w:hAnsi="宋体" w:cs="宋体"/>
          <w:sz w:val="24"/>
        </w:rPr>
        <w:br w:type="page"/>
      </w:r>
    </w:p>
    <w:p>
      <w:pPr>
        <w:spacing w:line="360" w:lineRule="auto"/>
        <w:outlineLvl w:val="1"/>
        <w:rPr>
          <w:b/>
          <w:bCs/>
        </w:rPr>
      </w:pPr>
      <w:bookmarkStart w:id="431" w:name="_Toc21034"/>
      <w:bookmarkStart w:id="432" w:name="_Toc20415"/>
      <w:r>
        <w:rPr>
          <w:rFonts w:hint="eastAsia"/>
          <w:b/>
          <w:bCs/>
        </w:rPr>
        <w:t>附件</w:t>
      </w:r>
      <w:r>
        <w:rPr>
          <w:b/>
          <w:bCs/>
        </w:rPr>
        <w:t>12  投标承诺书</w:t>
      </w:r>
      <w:bookmarkEnd w:id="431"/>
      <w:bookmarkEnd w:id="432"/>
    </w:p>
    <w:p>
      <w:pPr>
        <w:rPr>
          <w:rFonts w:ascii="宋体" w:hAnsi="宋体"/>
          <w:szCs w:val="21"/>
        </w:rPr>
      </w:pPr>
    </w:p>
    <w:p>
      <w:pPr>
        <w:jc w:val="center"/>
        <w:rPr>
          <w:rFonts w:ascii="宋体" w:hAnsi="宋体"/>
          <w:sz w:val="32"/>
          <w:szCs w:val="32"/>
        </w:rPr>
      </w:pPr>
      <w:r>
        <w:rPr>
          <w:rFonts w:hint="eastAsia" w:ascii="宋体" w:hAnsi="宋体"/>
          <w:sz w:val="32"/>
          <w:szCs w:val="32"/>
        </w:rPr>
        <w:t>投标承诺书</w:t>
      </w:r>
    </w:p>
    <w:p>
      <w:pPr>
        <w:spacing w:line="360" w:lineRule="auto"/>
        <w:rPr>
          <w:rFonts w:ascii="宋体" w:hAnsi="宋体"/>
          <w:sz w:val="24"/>
        </w:rPr>
      </w:pPr>
      <w:r>
        <w:rPr>
          <w:rFonts w:ascii="宋体" w:hAnsi="宋体"/>
          <w:sz w:val="24"/>
        </w:rPr>
        <w:t>致：</w:t>
      </w:r>
    </w:p>
    <w:p>
      <w:pPr>
        <w:spacing w:line="360" w:lineRule="auto"/>
        <w:ind w:firstLine="480" w:firstLineChars="200"/>
        <w:rPr>
          <w:rFonts w:ascii="宋体" w:hAnsi="宋体"/>
          <w:sz w:val="24"/>
        </w:rPr>
      </w:pPr>
      <w:r>
        <w:rPr>
          <w:rFonts w:hint="eastAsia" w:ascii="宋体" w:hAnsi="宋体"/>
          <w:sz w:val="24"/>
        </w:rPr>
        <w:t>我方在此声明，我方以下事项进行承诺：</w:t>
      </w:r>
    </w:p>
    <w:p>
      <w:pPr>
        <w:spacing w:line="360" w:lineRule="auto"/>
        <w:ind w:firstLine="480" w:firstLineChars="200"/>
        <w:rPr>
          <w:rFonts w:ascii="宋体" w:hAnsi="宋体"/>
          <w:sz w:val="24"/>
        </w:rPr>
      </w:pPr>
      <w:r>
        <w:rPr>
          <w:rFonts w:hint="eastAsia" w:ascii="宋体" w:hAnsi="宋体"/>
          <w:sz w:val="24"/>
        </w:rPr>
        <w:t>（1） 在本次投标中我公司无与其他投标人相互串通投标，或与采购人串通投标的行为；</w:t>
      </w:r>
    </w:p>
    <w:p>
      <w:pPr>
        <w:spacing w:line="360" w:lineRule="auto"/>
        <w:ind w:firstLine="480" w:firstLineChars="200"/>
        <w:rPr>
          <w:rFonts w:ascii="宋体" w:hAnsi="宋体"/>
          <w:sz w:val="24"/>
        </w:rPr>
      </w:pPr>
      <w:r>
        <w:rPr>
          <w:rFonts w:hint="eastAsia" w:ascii="宋体" w:hAnsi="宋体"/>
          <w:sz w:val="24"/>
        </w:rPr>
        <w:t>（2） 在本次投标中我公司无向采购人或评标委员会成员行贿的手段谋取中标的行为；</w:t>
      </w:r>
    </w:p>
    <w:p>
      <w:pPr>
        <w:spacing w:line="360" w:lineRule="auto"/>
        <w:ind w:firstLine="480" w:firstLineChars="200"/>
        <w:rPr>
          <w:rFonts w:ascii="宋体" w:hAnsi="宋体"/>
          <w:sz w:val="24"/>
        </w:rPr>
      </w:pPr>
      <w:r>
        <w:rPr>
          <w:rFonts w:hint="eastAsia" w:ascii="宋体" w:hAnsi="宋体"/>
          <w:sz w:val="24"/>
        </w:rPr>
        <w:t>（3） 在本次投标中我公司无出借或借用资质行为、在投标文件中所附资料（业绩、项目负责人资料等）无弄虚作假；</w:t>
      </w:r>
    </w:p>
    <w:p>
      <w:pPr>
        <w:spacing w:line="360" w:lineRule="auto"/>
        <w:ind w:firstLine="480" w:firstLineChars="200"/>
        <w:rPr>
          <w:rFonts w:ascii="宋体" w:hAnsi="宋体"/>
          <w:sz w:val="24"/>
        </w:rPr>
      </w:pPr>
      <w:r>
        <w:rPr>
          <w:rFonts w:hint="eastAsia" w:ascii="宋体" w:hAnsi="宋体"/>
          <w:sz w:val="24"/>
        </w:rPr>
        <w:t>（4） 我公司没有处于被责令停产、停业、投标资格被取消状态；</w:t>
      </w:r>
    </w:p>
    <w:p>
      <w:pPr>
        <w:spacing w:line="360" w:lineRule="auto"/>
        <w:ind w:firstLine="480" w:firstLineChars="200"/>
        <w:rPr>
          <w:rFonts w:ascii="宋体" w:hAnsi="宋体"/>
          <w:sz w:val="24"/>
        </w:rPr>
      </w:pPr>
      <w:r>
        <w:rPr>
          <w:rFonts w:hint="eastAsia" w:ascii="宋体" w:hAnsi="宋体"/>
          <w:sz w:val="24"/>
        </w:rPr>
        <w:t>（5）我公司不采用非法手段获取证据进行质疑、投诉，在质疑、投诉过程中不提供虚假情况或进行恶意质疑、投诉。</w:t>
      </w:r>
    </w:p>
    <w:p>
      <w:pPr>
        <w:spacing w:line="360" w:lineRule="auto"/>
        <w:ind w:firstLine="480" w:firstLineChars="200"/>
        <w:rPr>
          <w:rFonts w:ascii="宋体" w:hAnsi="宋体"/>
          <w:sz w:val="24"/>
        </w:rPr>
      </w:pPr>
      <w:r>
        <w:rPr>
          <w:rFonts w:hint="eastAsia" w:ascii="宋体" w:hAnsi="宋体"/>
          <w:sz w:val="24"/>
        </w:rPr>
        <w:t>上述承诺内容如有不实，我公司愿意承担由此造成的一切法律责任，并承诺以投标保证金赔偿给采购人造成的损失。</w:t>
      </w:r>
    </w:p>
    <w:p>
      <w:pPr>
        <w:spacing w:line="360" w:lineRule="auto"/>
        <w:ind w:firstLine="480" w:firstLineChars="200"/>
        <w:rPr>
          <w:rFonts w:ascii="宋体" w:hAnsi="宋体"/>
          <w:sz w:val="24"/>
        </w:rPr>
      </w:pPr>
      <w:r>
        <w:rPr>
          <w:rFonts w:hint="eastAsia" w:ascii="宋体" w:hAnsi="宋体"/>
          <w:sz w:val="24"/>
        </w:rPr>
        <w:t>特此承诺</w:t>
      </w: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r>
        <w:rPr>
          <w:rFonts w:ascii="宋体" w:hAnsi="宋体"/>
          <w:sz w:val="24"/>
        </w:rPr>
        <w:t xml:space="preserve">投标人名称（公章）： </w:t>
      </w:r>
    </w:p>
    <w:p>
      <w:pPr>
        <w:spacing w:line="360" w:lineRule="auto"/>
        <w:ind w:firstLine="480" w:firstLineChars="200"/>
        <w:rPr>
          <w:rFonts w:ascii="宋体" w:hAnsi="宋体"/>
          <w:sz w:val="24"/>
        </w:rPr>
      </w:pPr>
      <w:r>
        <w:rPr>
          <w:rFonts w:ascii="宋体" w:hAnsi="宋体"/>
          <w:sz w:val="24"/>
        </w:rPr>
        <w:t>法定代表人或其授权代表（</w:t>
      </w:r>
      <w:r>
        <w:rPr>
          <w:rFonts w:hint="eastAsia" w:ascii="宋体" w:hAnsi="宋体"/>
          <w:sz w:val="24"/>
        </w:rPr>
        <w:t>签字或加盖人名章</w:t>
      </w:r>
      <w:r>
        <w:rPr>
          <w:rFonts w:ascii="宋体" w:hAnsi="宋体"/>
          <w:sz w:val="24"/>
        </w:rPr>
        <w:t>）：</w:t>
      </w:r>
    </w:p>
    <w:p>
      <w:pPr>
        <w:spacing w:line="360" w:lineRule="auto"/>
        <w:ind w:firstLine="480" w:firstLineChars="200"/>
        <w:rPr>
          <w:rFonts w:ascii="宋体" w:hAnsi="宋体"/>
          <w:sz w:val="24"/>
        </w:rPr>
      </w:pPr>
      <w:r>
        <w:rPr>
          <w:rFonts w:ascii="宋体" w:hAnsi="宋体"/>
          <w:sz w:val="24"/>
        </w:rPr>
        <w:t>日    期：     年   月    日</w:t>
      </w:r>
    </w:p>
    <w:p>
      <w:pPr>
        <w:widowControl/>
        <w:jc w:val="left"/>
        <w:rPr>
          <w:rFonts w:ascii="宋体" w:hAnsi="宋体" w:cs="宋体"/>
          <w:sz w:val="24"/>
        </w:rPr>
      </w:pPr>
    </w:p>
    <w:p>
      <w:pPr>
        <w:pStyle w:val="74"/>
        <w:snapToGrid w:val="0"/>
        <w:spacing w:before="156" w:beforeLines="50"/>
        <w:rPr>
          <w:rFonts w:hAnsi="宋体" w:cs="宋体"/>
          <w:sz w:val="24"/>
          <w:szCs w:val="24"/>
        </w:rPr>
      </w:pPr>
    </w:p>
    <w:p>
      <w:pPr>
        <w:widowControl/>
        <w:jc w:val="left"/>
        <w:rPr>
          <w:rFonts w:ascii="宋体" w:hAnsi="宋体"/>
          <w:sz w:val="24"/>
        </w:rPr>
      </w:pPr>
    </w:p>
    <w:p>
      <w:pPr>
        <w:adjustRightInd w:val="0"/>
        <w:spacing w:line="360" w:lineRule="atLeast"/>
        <w:jc w:val="left"/>
        <w:textAlignment w:val="baseline"/>
        <w:rPr>
          <w:b/>
          <w:sz w:val="30"/>
          <w:szCs w:val="30"/>
        </w:rPr>
      </w:pPr>
      <w:r>
        <w:rPr>
          <w:b/>
          <w:spacing w:val="20"/>
          <w:sz w:val="24"/>
        </w:rPr>
        <w:br w:type="page"/>
      </w:r>
    </w:p>
    <w:p>
      <w:pPr>
        <w:spacing w:line="360" w:lineRule="auto"/>
        <w:outlineLvl w:val="1"/>
        <w:rPr>
          <w:b/>
          <w:sz w:val="24"/>
        </w:rPr>
      </w:pPr>
      <w:bookmarkStart w:id="433" w:name="_Toc414445775"/>
      <w:bookmarkStart w:id="434" w:name="_Toc410631184"/>
      <w:bookmarkStart w:id="435" w:name="_Toc32621"/>
      <w:bookmarkStart w:id="436" w:name="_Toc5211"/>
      <w:bookmarkStart w:id="437" w:name="_Toc416103825"/>
      <w:r>
        <w:rPr>
          <w:rFonts w:hint="eastAsia"/>
          <w:b/>
          <w:sz w:val="24"/>
        </w:rPr>
        <w:t>附件13</w:t>
      </w:r>
      <w:r>
        <w:rPr>
          <w:b/>
          <w:sz w:val="24"/>
        </w:rPr>
        <w:t>技术偏</w:t>
      </w:r>
      <w:r>
        <w:rPr>
          <w:rFonts w:hint="eastAsia"/>
          <w:b/>
          <w:sz w:val="24"/>
        </w:rPr>
        <w:t>离</w:t>
      </w:r>
      <w:r>
        <w:rPr>
          <w:b/>
          <w:sz w:val="24"/>
        </w:rPr>
        <w:t>表</w:t>
      </w:r>
      <w:bookmarkEnd w:id="433"/>
      <w:bookmarkEnd w:id="434"/>
      <w:bookmarkEnd w:id="435"/>
      <w:bookmarkEnd w:id="436"/>
      <w:bookmarkEnd w:id="437"/>
    </w:p>
    <w:p>
      <w:pPr>
        <w:spacing w:after="240"/>
        <w:ind w:hanging="119"/>
      </w:pPr>
    </w:p>
    <w:p>
      <w:pPr>
        <w:spacing w:after="240"/>
        <w:ind w:hanging="119"/>
      </w:pPr>
      <w:r>
        <w:t>投标人名称：</w:t>
      </w:r>
    </w:p>
    <w:tbl>
      <w:tblPr>
        <w:tblStyle w:val="37"/>
        <w:tblW w:w="9066"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68"/>
        <w:gridCol w:w="1932"/>
        <w:gridCol w:w="1236"/>
        <w:gridCol w:w="1236"/>
        <w:gridCol w:w="23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2268" w:type="dxa"/>
          </w:tcPr>
          <w:p>
            <w:pPr>
              <w:spacing w:line="400" w:lineRule="exact"/>
              <w:jc w:val="center"/>
            </w:pPr>
            <w:r>
              <w:t>招标文件条目号</w:t>
            </w:r>
          </w:p>
        </w:tc>
        <w:tc>
          <w:tcPr>
            <w:tcW w:w="1932" w:type="dxa"/>
          </w:tcPr>
          <w:p>
            <w:pPr>
              <w:spacing w:line="400" w:lineRule="exact"/>
              <w:jc w:val="center"/>
            </w:pPr>
            <w:r>
              <w:t>技术条款要求</w:t>
            </w:r>
          </w:p>
        </w:tc>
        <w:tc>
          <w:tcPr>
            <w:tcW w:w="1236" w:type="dxa"/>
          </w:tcPr>
          <w:p>
            <w:pPr>
              <w:spacing w:line="400" w:lineRule="exact"/>
              <w:jc w:val="center"/>
            </w:pPr>
            <w:r>
              <w:rPr>
                <w:rFonts w:hint="eastAsia"/>
              </w:rPr>
              <w:t>完全</w:t>
            </w:r>
            <w:r>
              <w:t>响应</w:t>
            </w:r>
          </w:p>
        </w:tc>
        <w:tc>
          <w:tcPr>
            <w:tcW w:w="1236" w:type="dxa"/>
          </w:tcPr>
          <w:p>
            <w:pPr>
              <w:spacing w:line="400" w:lineRule="exact"/>
              <w:jc w:val="center"/>
            </w:pPr>
            <w:r>
              <w:rPr>
                <w:rFonts w:hint="eastAsia"/>
              </w:rPr>
              <w:t>有偏离</w:t>
            </w:r>
          </w:p>
        </w:tc>
        <w:tc>
          <w:tcPr>
            <w:tcW w:w="2394" w:type="dxa"/>
          </w:tcPr>
          <w:p>
            <w:pPr>
              <w:spacing w:line="400" w:lineRule="exact"/>
              <w:jc w:val="center"/>
            </w:pPr>
            <w:r>
              <w:t>偏离</w:t>
            </w:r>
            <w:r>
              <w:rPr>
                <w:rFonts w:hint="eastAsia"/>
              </w:rPr>
              <w:t>描述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2268" w:type="dxa"/>
          </w:tcPr>
          <w:p>
            <w:pPr>
              <w:spacing w:line="400" w:lineRule="exact"/>
            </w:pPr>
          </w:p>
        </w:tc>
        <w:tc>
          <w:tcPr>
            <w:tcW w:w="1932" w:type="dxa"/>
          </w:tcPr>
          <w:p>
            <w:pPr>
              <w:spacing w:line="400" w:lineRule="exact"/>
            </w:pPr>
          </w:p>
        </w:tc>
        <w:tc>
          <w:tcPr>
            <w:tcW w:w="1236" w:type="dxa"/>
          </w:tcPr>
          <w:p>
            <w:pPr>
              <w:spacing w:line="400" w:lineRule="exact"/>
            </w:pPr>
          </w:p>
        </w:tc>
        <w:tc>
          <w:tcPr>
            <w:tcW w:w="1236" w:type="dxa"/>
          </w:tcPr>
          <w:p>
            <w:pPr>
              <w:spacing w:line="400" w:lineRule="exact"/>
            </w:pPr>
          </w:p>
        </w:tc>
        <w:tc>
          <w:tcPr>
            <w:tcW w:w="2394" w:type="dxa"/>
          </w:tcPr>
          <w:p>
            <w:pPr>
              <w:spacing w:line="400" w:lineRule="exac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2268" w:type="dxa"/>
          </w:tcPr>
          <w:p>
            <w:pPr>
              <w:spacing w:line="400" w:lineRule="exact"/>
            </w:pPr>
          </w:p>
        </w:tc>
        <w:tc>
          <w:tcPr>
            <w:tcW w:w="1932" w:type="dxa"/>
          </w:tcPr>
          <w:p>
            <w:pPr>
              <w:spacing w:line="400" w:lineRule="exact"/>
            </w:pPr>
          </w:p>
        </w:tc>
        <w:tc>
          <w:tcPr>
            <w:tcW w:w="1236" w:type="dxa"/>
          </w:tcPr>
          <w:p>
            <w:pPr>
              <w:spacing w:line="400" w:lineRule="exact"/>
            </w:pPr>
          </w:p>
        </w:tc>
        <w:tc>
          <w:tcPr>
            <w:tcW w:w="1236" w:type="dxa"/>
          </w:tcPr>
          <w:p>
            <w:pPr>
              <w:spacing w:line="400" w:lineRule="exact"/>
            </w:pPr>
          </w:p>
        </w:tc>
        <w:tc>
          <w:tcPr>
            <w:tcW w:w="2394" w:type="dxa"/>
          </w:tcPr>
          <w:p>
            <w:pPr>
              <w:spacing w:line="400" w:lineRule="exac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2268" w:type="dxa"/>
          </w:tcPr>
          <w:p>
            <w:pPr>
              <w:spacing w:line="400" w:lineRule="exact"/>
            </w:pPr>
          </w:p>
        </w:tc>
        <w:tc>
          <w:tcPr>
            <w:tcW w:w="1932" w:type="dxa"/>
          </w:tcPr>
          <w:p>
            <w:pPr>
              <w:spacing w:line="400" w:lineRule="exact"/>
            </w:pPr>
          </w:p>
        </w:tc>
        <w:tc>
          <w:tcPr>
            <w:tcW w:w="1236" w:type="dxa"/>
          </w:tcPr>
          <w:p>
            <w:pPr>
              <w:spacing w:line="400" w:lineRule="exact"/>
            </w:pPr>
          </w:p>
        </w:tc>
        <w:tc>
          <w:tcPr>
            <w:tcW w:w="1236" w:type="dxa"/>
          </w:tcPr>
          <w:p>
            <w:pPr>
              <w:spacing w:line="400" w:lineRule="exact"/>
            </w:pPr>
          </w:p>
        </w:tc>
        <w:tc>
          <w:tcPr>
            <w:tcW w:w="2394" w:type="dxa"/>
          </w:tcPr>
          <w:p>
            <w:pPr>
              <w:spacing w:line="400" w:lineRule="exac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2268" w:type="dxa"/>
          </w:tcPr>
          <w:p>
            <w:pPr>
              <w:spacing w:line="400" w:lineRule="exact"/>
            </w:pPr>
          </w:p>
        </w:tc>
        <w:tc>
          <w:tcPr>
            <w:tcW w:w="1932" w:type="dxa"/>
          </w:tcPr>
          <w:p>
            <w:pPr>
              <w:spacing w:line="400" w:lineRule="exact"/>
            </w:pPr>
          </w:p>
        </w:tc>
        <w:tc>
          <w:tcPr>
            <w:tcW w:w="1236" w:type="dxa"/>
          </w:tcPr>
          <w:p>
            <w:pPr>
              <w:spacing w:line="400" w:lineRule="exact"/>
            </w:pPr>
          </w:p>
        </w:tc>
        <w:tc>
          <w:tcPr>
            <w:tcW w:w="1236" w:type="dxa"/>
          </w:tcPr>
          <w:p>
            <w:pPr>
              <w:spacing w:line="400" w:lineRule="exact"/>
            </w:pPr>
          </w:p>
        </w:tc>
        <w:tc>
          <w:tcPr>
            <w:tcW w:w="2394" w:type="dxa"/>
          </w:tcPr>
          <w:p>
            <w:pPr>
              <w:spacing w:line="400" w:lineRule="exac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2268" w:type="dxa"/>
          </w:tcPr>
          <w:p>
            <w:pPr>
              <w:spacing w:line="400" w:lineRule="exact"/>
            </w:pPr>
          </w:p>
        </w:tc>
        <w:tc>
          <w:tcPr>
            <w:tcW w:w="1932" w:type="dxa"/>
          </w:tcPr>
          <w:p>
            <w:pPr>
              <w:spacing w:line="400" w:lineRule="exact"/>
            </w:pPr>
          </w:p>
        </w:tc>
        <w:tc>
          <w:tcPr>
            <w:tcW w:w="1236" w:type="dxa"/>
          </w:tcPr>
          <w:p>
            <w:pPr>
              <w:spacing w:line="400" w:lineRule="exact"/>
            </w:pPr>
          </w:p>
        </w:tc>
        <w:tc>
          <w:tcPr>
            <w:tcW w:w="1236" w:type="dxa"/>
          </w:tcPr>
          <w:p>
            <w:pPr>
              <w:spacing w:line="400" w:lineRule="exact"/>
            </w:pPr>
          </w:p>
        </w:tc>
        <w:tc>
          <w:tcPr>
            <w:tcW w:w="2394" w:type="dxa"/>
          </w:tcPr>
          <w:p>
            <w:pPr>
              <w:spacing w:line="400" w:lineRule="exac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2268" w:type="dxa"/>
          </w:tcPr>
          <w:p>
            <w:pPr>
              <w:spacing w:line="400" w:lineRule="exact"/>
            </w:pPr>
          </w:p>
        </w:tc>
        <w:tc>
          <w:tcPr>
            <w:tcW w:w="1932" w:type="dxa"/>
          </w:tcPr>
          <w:p>
            <w:pPr>
              <w:spacing w:line="400" w:lineRule="exact"/>
              <w:rPr>
                <w:bCs/>
              </w:rPr>
            </w:pPr>
          </w:p>
        </w:tc>
        <w:tc>
          <w:tcPr>
            <w:tcW w:w="1236" w:type="dxa"/>
          </w:tcPr>
          <w:p>
            <w:pPr>
              <w:spacing w:line="400" w:lineRule="exact"/>
            </w:pPr>
          </w:p>
        </w:tc>
        <w:tc>
          <w:tcPr>
            <w:tcW w:w="1236" w:type="dxa"/>
          </w:tcPr>
          <w:p>
            <w:pPr>
              <w:spacing w:line="400" w:lineRule="exact"/>
            </w:pPr>
          </w:p>
        </w:tc>
        <w:tc>
          <w:tcPr>
            <w:tcW w:w="2394" w:type="dxa"/>
          </w:tcPr>
          <w:p>
            <w:pPr>
              <w:spacing w:line="400" w:lineRule="exac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2268" w:type="dxa"/>
          </w:tcPr>
          <w:p>
            <w:pPr>
              <w:spacing w:line="400" w:lineRule="exact"/>
            </w:pPr>
          </w:p>
        </w:tc>
        <w:tc>
          <w:tcPr>
            <w:tcW w:w="1932" w:type="dxa"/>
          </w:tcPr>
          <w:p>
            <w:pPr>
              <w:spacing w:line="400" w:lineRule="exact"/>
              <w:rPr>
                <w:bCs/>
              </w:rPr>
            </w:pPr>
          </w:p>
        </w:tc>
        <w:tc>
          <w:tcPr>
            <w:tcW w:w="1236" w:type="dxa"/>
          </w:tcPr>
          <w:p>
            <w:pPr>
              <w:spacing w:line="400" w:lineRule="exact"/>
            </w:pPr>
          </w:p>
        </w:tc>
        <w:tc>
          <w:tcPr>
            <w:tcW w:w="1236" w:type="dxa"/>
          </w:tcPr>
          <w:p>
            <w:pPr>
              <w:spacing w:line="400" w:lineRule="exact"/>
            </w:pPr>
          </w:p>
        </w:tc>
        <w:tc>
          <w:tcPr>
            <w:tcW w:w="2394" w:type="dxa"/>
          </w:tcPr>
          <w:p>
            <w:pPr>
              <w:spacing w:line="400" w:lineRule="exact"/>
            </w:pPr>
          </w:p>
        </w:tc>
      </w:tr>
    </w:tbl>
    <w:p>
      <w:pPr>
        <w:spacing w:before="156" w:beforeLines="50" w:line="440" w:lineRule="exact"/>
        <w:ind w:left="-103" w:leftChars="-49" w:firstLine="15"/>
      </w:pPr>
      <w:r>
        <w:rPr>
          <w:rFonts w:hint="eastAsia"/>
        </w:rPr>
        <w:t>投标人：（公章）</w:t>
      </w:r>
    </w:p>
    <w:p>
      <w:pPr>
        <w:spacing w:before="156" w:beforeLines="50"/>
        <w:ind w:left="-103" w:leftChars="-49" w:firstLine="15"/>
      </w:pPr>
      <w:r>
        <w:t>法定代表人或其授权代表：（</w:t>
      </w:r>
      <w:r>
        <w:rPr>
          <w:rFonts w:hint="eastAsia"/>
        </w:rPr>
        <w:t>签字或加盖人名章</w:t>
      </w:r>
      <w:r>
        <w:t>）</w:t>
      </w:r>
    </w:p>
    <w:p>
      <w:pPr>
        <w:spacing w:before="156" w:beforeLines="50"/>
        <w:ind w:left="-103" w:leftChars="-49" w:firstLine="15"/>
      </w:pPr>
      <w:r>
        <w:t>日期：</w:t>
      </w:r>
    </w:p>
    <w:p>
      <w:pPr>
        <w:spacing w:line="360" w:lineRule="auto"/>
      </w:pPr>
    </w:p>
    <w:p>
      <w:pPr>
        <w:snapToGrid w:val="0"/>
        <w:spacing w:after="156" w:afterLines="50"/>
      </w:pPr>
      <w:r>
        <w:t>注：</w:t>
      </w:r>
      <w:r>
        <w:rPr>
          <w:rFonts w:hint="eastAsia"/>
        </w:rPr>
        <w:t>1</w:t>
      </w:r>
      <w:r>
        <w:t>.</w:t>
      </w:r>
      <w:r>
        <w:rPr>
          <w:rFonts w:hint="eastAsia"/>
        </w:rPr>
        <w:tab/>
      </w:r>
      <w:r>
        <w:rPr>
          <w:rFonts w:hint="eastAsia"/>
        </w:rPr>
        <w:t>对完全响应的条目在本表相应列中标注“</w:t>
      </w:r>
      <w:r>
        <w:rPr>
          <w:rFonts w:hint="eastAsia"/>
          <w:sz w:val="28"/>
          <w:szCs w:val="28"/>
        </w:rPr>
        <w:t>√</w:t>
      </w:r>
      <w:r>
        <w:rPr>
          <w:rFonts w:hint="eastAsia"/>
        </w:rPr>
        <w:t>”。对有偏离的条目在本表相应列中标注“正偏离”或“负偏离”。仅可在“完全响应”及“有偏离”中选一标注，同时，当且仅当选取“有偏离”栏中加以标注后，才能在“偏离简述”栏中加以说明。</w:t>
      </w:r>
    </w:p>
    <w:p>
      <w:pPr>
        <w:tabs>
          <w:tab w:val="left" w:pos="1200"/>
        </w:tabs>
        <w:snapToGrid w:val="0"/>
        <w:spacing w:after="156" w:afterLines="50"/>
        <w:ind w:left="850" w:leftChars="203" w:hanging="424" w:hangingChars="202"/>
      </w:pPr>
      <w:r>
        <w:rPr>
          <w:rFonts w:hint="eastAsia"/>
        </w:rPr>
        <w:t>2</w:t>
      </w:r>
      <w:r>
        <w:t>.</w:t>
      </w:r>
      <w:r>
        <w:rPr>
          <w:rFonts w:hint="eastAsia"/>
        </w:rPr>
        <w:tab/>
      </w:r>
      <w:r>
        <w:rPr>
          <w:rFonts w:hint="eastAsia"/>
        </w:rPr>
        <w:t>正</w:t>
      </w:r>
      <w:r>
        <w:t>偏离是指应答的条件</w:t>
      </w:r>
      <w:r>
        <w:rPr>
          <w:rFonts w:hint="eastAsia"/>
        </w:rPr>
        <w:t>高</w:t>
      </w:r>
      <w:r>
        <w:t>于招标文件要求，</w:t>
      </w:r>
      <w:r>
        <w:rPr>
          <w:rFonts w:hint="eastAsia"/>
        </w:rPr>
        <w:t>负</w:t>
      </w:r>
      <w:r>
        <w:t>偏离是指应答的条件低于招标文件要求，</w:t>
      </w:r>
      <w:r>
        <w:rPr>
          <w:rFonts w:hint="eastAsia"/>
        </w:rPr>
        <w:t>正偏离</w:t>
      </w:r>
      <w:r>
        <w:t>项目不作扣分处理。</w:t>
      </w:r>
    </w:p>
    <w:p>
      <w:pPr>
        <w:tabs>
          <w:tab w:val="left" w:pos="1200"/>
        </w:tabs>
        <w:snapToGrid w:val="0"/>
        <w:spacing w:after="156" w:afterLines="50"/>
        <w:ind w:left="850" w:leftChars="203" w:hanging="424" w:hangingChars="202"/>
      </w:pPr>
      <w:r>
        <w:rPr>
          <w:rFonts w:hint="eastAsia"/>
        </w:rPr>
        <w:t>3</w:t>
      </w:r>
      <w:r>
        <w:rPr>
          <w:rFonts w:hint="eastAsia"/>
        </w:rPr>
        <w:tab/>
      </w:r>
      <w:r>
        <w:t>投标人须按照用户需求书逐条完整填写响应表。如果未完整填写响应表的各项内容则视作投标人已经对招标文件相关要求和内容完全理解并同意，其投标报价为在此基础上的完全价格。</w:t>
      </w:r>
    </w:p>
    <w:p>
      <w:pPr>
        <w:tabs>
          <w:tab w:val="left" w:pos="1200"/>
        </w:tabs>
        <w:snapToGrid w:val="0"/>
        <w:spacing w:after="156" w:afterLines="50"/>
        <w:ind w:left="850" w:leftChars="203" w:hanging="424" w:hangingChars="202"/>
      </w:pPr>
      <w:r>
        <w:rPr>
          <w:rFonts w:hint="eastAsia"/>
        </w:rPr>
        <w:t>4</w:t>
      </w:r>
      <w:r>
        <w:rPr>
          <w:rFonts w:hint="eastAsia"/>
        </w:rPr>
        <w:tab/>
      </w:r>
      <w:r>
        <w:t>在买方与中标人签订合同</w:t>
      </w:r>
      <w:r>
        <w:rPr>
          <w:rFonts w:hint="eastAsia"/>
        </w:rPr>
        <w:t>时</w:t>
      </w:r>
      <w:r>
        <w:t>，</w:t>
      </w:r>
      <w:r>
        <w:rPr>
          <w:rFonts w:hint="eastAsia"/>
        </w:rPr>
        <w:t>如</w:t>
      </w:r>
      <w:r>
        <w:t>中标人未在投标文件“响应表”中列出偏离说明，</w:t>
      </w:r>
      <w:r>
        <w:rPr>
          <w:rFonts w:hint="eastAsia"/>
        </w:rPr>
        <w:t>无论即将发生或已发生任何情形</w:t>
      </w:r>
      <w:r>
        <w:t>，均视为完全符合招标文件要求</w:t>
      </w:r>
      <w:r>
        <w:rPr>
          <w:rFonts w:hint="eastAsia"/>
        </w:rPr>
        <w:t>，并</w:t>
      </w:r>
      <w:r>
        <w:t>写入合同。若中标人在合同签订前，以上述事项为借口而不履行合同签订手续及执行合同，则视作</w:t>
      </w:r>
      <w:r>
        <w:rPr>
          <w:rFonts w:hint="eastAsia"/>
        </w:rPr>
        <w:t>拒绝与采购人签订合同</w:t>
      </w:r>
      <w:r>
        <w:t>。</w:t>
      </w:r>
    </w:p>
    <w:p>
      <w:pPr>
        <w:rPr>
          <w:b/>
          <w:sz w:val="32"/>
          <w:szCs w:val="32"/>
        </w:rPr>
      </w:pPr>
      <w:r>
        <w:rPr>
          <w:b/>
          <w:sz w:val="32"/>
          <w:szCs w:val="32"/>
        </w:rPr>
        <w:br w:type="page"/>
      </w:r>
    </w:p>
    <w:p>
      <w:pPr>
        <w:spacing w:line="360" w:lineRule="auto"/>
        <w:outlineLvl w:val="1"/>
        <w:rPr>
          <w:rFonts w:ascii="宋体" w:hAnsi="宋体" w:cs="黑体"/>
          <w:b/>
          <w:bCs/>
          <w:kern w:val="0"/>
          <w:sz w:val="24"/>
        </w:rPr>
      </w:pPr>
      <w:bookmarkStart w:id="438" w:name="_Toc410631182"/>
      <w:bookmarkStart w:id="439" w:name="_Toc416103823"/>
      <w:bookmarkStart w:id="440" w:name="_Toc414445773"/>
      <w:bookmarkStart w:id="441" w:name="_Toc30541"/>
      <w:bookmarkStart w:id="442" w:name="_Toc7093"/>
      <w:r>
        <w:rPr>
          <w:rFonts w:hint="eastAsia" w:ascii="宋体" w:hAnsi="宋体"/>
          <w:b/>
          <w:bCs/>
          <w:sz w:val="24"/>
        </w:rPr>
        <w:t xml:space="preserve">附件14  </w:t>
      </w:r>
      <w:bookmarkEnd w:id="438"/>
      <w:bookmarkEnd w:id="439"/>
      <w:bookmarkEnd w:id="440"/>
      <w:bookmarkStart w:id="443" w:name="_Toc157759075"/>
      <w:r>
        <w:rPr>
          <w:rFonts w:hint="eastAsia" w:ascii="宋体" w:hAnsi="宋体"/>
          <w:b/>
          <w:bCs/>
          <w:sz w:val="24"/>
        </w:rPr>
        <w:t>货物的技术规格、数量、服务标准、验收等要求</w:t>
      </w:r>
      <w:r>
        <w:rPr>
          <w:rFonts w:hint="eastAsia" w:ascii="宋体" w:hAnsi="宋体" w:cs="黑体"/>
          <w:b/>
          <w:bCs/>
          <w:kern w:val="0"/>
          <w:sz w:val="24"/>
        </w:rPr>
        <w:t>的响应</w:t>
      </w:r>
      <w:bookmarkEnd w:id="441"/>
      <w:bookmarkEnd w:id="442"/>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包括：货物</w:t>
      </w:r>
      <w:bookmarkEnd w:id="443"/>
      <w:r>
        <w:rPr>
          <w:rFonts w:hint="eastAsia" w:ascii="宋体" w:hAnsi="宋体" w:cs="黑体"/>
          <w:kern w:val="0"/>
          <w:sz w:val="24"/>
        </w:rPr>
        <w:t>的先进性和可靠性、主要技术指标和性能、运行费和维护费，备品备件，运输、保险、安装、培训等服务的组织及保证措施等；或服务方案、服务措施及标准等</w:t>
      </w:r>
    </w:p>
    <w:p>
      <w:pPr>
        <w:spacing w:before="156" w:beforeLines="50" w:line="440" w:lineRule="exact"/>
        <w:ind w:left="-103" w:leftChars="-49" w:firstLine="1169" w:firstLineChars="557"/>
      </w:pPr>
    </w:p>
    <w:p>
      <w:pPr>
        <w:spacing w:before="156" w:beforeLines="50" w:line="440" w:lineRule="exact"/>
        <w:ind w:left="-103" w:leftChars="-49" w:firstLine="1169" w:firstLineChars="557"/>
      </w:pPr>
    </w:p>
    <w:p>
      <w:pPr>
        <w:spacing w:before="156" w:beforeLines="50" w:line="440" w:lineRule="exact"/>
        <w:ind w:left="-103" w:leftChars="-49" w:firstLine="1169" w:firstLineChars="557"/>
      </w:pPr>
    </w:p>
    <w:p>
      <w:pPr>
        <w:spacing w:before="156" w:beforeLines="50" w:line="440" w:lineRule="exact"/>
        <w:ind w:left="-103" w:leftChars="-49" w:firstLine="1169" w:firstLineChars="557"/>
      </w:pPr>
    </w:p>
    <w:p>
      <w:pPr>
        <w:spacing w:before="156" w:beforeLines="50" w:line="440" w:lineRule="exact"/>
        <w:ind w:left="-103" w:leftChars="-49" w:firstLine="1169" w:firstLineChars="557"/>
      </w:pPr>
    </w:p>
    <w:p>
      <w:pPr>
        <w:spacing w:before="156" w:beforeLines="50" w:line="440" w:lineRule="exact"/>
        <w:ind w:left="-103" w:leftChars="-49" w:firstLine="1169" w:firstLineChars="557"/>
      </w:pPr>
      <w:r>
        <w:rPr>
          <w:rFonts w:hint="eastAsia"/>
        </w:rPr>
        <w:t>投标人：（公章）</w:t>
      </w:r>
    </w:p>
    <w:p>
      <w:pPr>
        <w:spacing w:before="156" w:beforeLines="50" w:line="440" w:lineRule="exact"/>
        <w:ind w:left="1105" w:leftChars="526" w:firstLine="15"/>
      </w:pPr>
      <w:r>
        <w:t>法定代表人或其授权代表：（</w:t>
      </w:r>
      <w:r>
        <w:rPr>
          <w:rFonts w:hint="eastAsia"/>
        </w:rPr>
        <w:t>签字或加盖人名章</w:t>
      </w:r>
      <w:r>
        <w:t>）</w:t>
      </w:r>
    </w:p>
    <w:p>
      <w:pPr>
        <w:spacing w:before="156" w:beforeLines="50" w:line="440" w:lineRule="exact"/>
        <w:ind w:left="1105" w:leftChars="526" w:firstLine="15"/>
      </w:pPr>
      <w:r>
        <w:t>日期：</w:t>
      </w:r>
    </w:p>
    <w:p>
      <w:pPr>
        <w:jc w:val="left"/>
        <w:outlineLvl w:val="1"/>
        <w:rPr>
          <w:rFonts w:ascii="仿宋_GB2312" w:hAnsi="宋体"/>
          <w:b/>
          <w:sz w:val="24"/>
          <w:highlight w:val="none"/>
        </w:rPr>
      </w:pPr>
      <w:r>
        <w:br w:type="page"/>
      </w:r>
      <w:bookmarkEnd w:id="366"/>
      <w:bookmarkStart w:id="444" w:name="_Toc25752"/>
      <w:bookmarkStart w:id="445" w:name="_Toc21337"/>
      <w:bookmarkStart w:id="446" w:name="_Toc416103827"/>
      <w:r>
        <w:rPr>
          <w:rFonts w:hint="eastAsia" w:ascii="宋体" w:hAnsi="宋体"/>
          <w:b/>
          <w:bCs/>
          <w:sz w:val="24"/>
          <w:highlight w:val="none"/>
        </w:rPr>
        <w:t xml:space="preserve">附件15  </w:t>
      </w:r>
      <w:bookmarkEnd w:id="444"/>
      <w:bookmarkEnd w:id="445"/>
      <w:r>
        <w:rPr>
          <w:rFonts w:hint="eastAsia" w:ascii="宋体" w:hAnsi="宋体"/>
          <w:b/>
          <w:bCs/>
          <w:sz w:val="24"/>
          <w:highlight w:val="none"/>
        </w:rPr>
        <w:t>实施及技术方案</w:t>
      </w:r>
    </w:p>
    <w:p>
      <w:pPr>
        <w:spacing w:line="360" w:lineRule="auto"/>
        <w:ind w:left="283" w:leftChars="135" w:firstLine="480" w:firstLineChars="200"/>
        <w:rPr>
          <w:rFonts w:hAnsi="宋体"/>
          <w:bCs/>
          <w:sz w:val="24"/>
          <w:highlight w:val="none"/>
        </w:rPr>
      </w:pPr>
    </w:p>
    <w:p>
      <w:pPr>
        <w:spacing w:line="360" w:lineRule="auto"/>
        <w:ind w:left="283" w:leftChars="135" w:firstLine="480" w:firstLineChars="200"/>
        <w:rPr>
          <w:bCs/>
          <w:sz w:val="24"/>
          <w:highlight w:val="none"/>
        </w:rPr>
      </w:pPr>
      <w:r>
        <w:rPr>
          <w:rFonts w:hAnsi="宋体"/>
          <w:bCs/>
          <w:sz w:val="24"/>
          <w:highlight w:val="none"/>
        </w:rPr>
        <w:t>详细说明</w:t>
      </w:r>
      <w:r>
        <w:rPr>
          <w:rFonts w:hint="eastAsia" w:hAnsi="宋体"/>
          <w:bCs/>
          <w:sz w:val="24"/>
          <w:highlight w:val="none"/>
        </w:rPr>
        <w:t>实施、安装及</w:t>
      </w:r>
      <w:r>
        <w:rPr>
          <w:rFonts w:hAnsi="宋体"/>
          <w:bCs/>
          <w:sz w:val="24"/>
          <w:highlight w:val="none"/>
        </w:rPr>
        <w:t>售后服务支持的能力，包括</w:t>
      </w:r>
      <w:r>
        <w:rPr>
          <w:rFonts w:hint="eastAsia" w:hAnsi="宋体"/>
          <w:bCs/>
          <w:sz w:val="24"/>
          <w:highlight w:val="none"/>
        </w:rPr>
        <w:t>施工组织人员安排</w:t>
      </w:r>
      <w:r>
        <w:rPr>
          <w:rFonts w:hAnsi="宋体"/>
          <w:bCs/>
          <w:sz w:val="24"/>
          <w:highlight w:val="none"/>
        </w:rPr>
        <w:t>，</w:t>
      </w:r>
      <w:r>
        <w:rPr>
          <w:rFonts w:hint="eastAsia" w:hAnsi="宋体"/>
          <w:bCs/>
          <w:sz w:val="24"/>
          <w:highlight w:val="none"/>
        </w:rPr>
        <w:t>施工计划方案组织、技术方案、</w:t>
      </w:r>
      <w:r>
        <w:rPr>
          <w:rFonts w:hAnsi="宋体"/>
          <w:bCs/>
          <w:sz w:val="24"/>
          <w:highlight w:val="none"/>
        </w:rPr>
        <w:t>售后服务</w:t>
      </w:r>
      <w:r>
        <w:rPr>
          <w:rFonts w:hint="eastAsia" w:hAnsi="宋体"/>
          <w:bCs/>
          <w:sz w:val="24"/>
          <w:highlight w:val="none"/>
        </w:rPr>
        <w:t>内容等</w:t>
      </w:r>
      <w:r>
        <w:rPr>
          <w:rFonts w:hAnsi="宋体"/>
          <w:bCs/>
          <w:sz w:val="24"/>
          <w:highlight w:val="none"/>
        </w:rPr>
        <w:t>资料</w:t>
      </w:r>
      <w:r>
        <w:rPr>
          <w:rFonts w:hint="eastAsia" w:hAnsi="宋体"/>
          <w:bCs/>
          <w:sz w:val="24"/>
          <w:highlight w:val="none"/>
        </w:rPr>
        <w:t>。格式章节自拟。</w:t>
      </w:r>
    </w:p>
    <w:p>
      <w:pPr>
        <w:rPr>
          <w:bCs/>
          <w:szCs w:val="21"/>
          <w:highlight w:val="none"/>
        </w:rPr>
      </w:pPr>
    </w:p>
    <w:p>
      <w:pPr>
        <w:spacing w:before="156" w:beforeLines="50" w:line="440" w:lineRule="exact"/>
        <w:rPr>
          <w:bCs/>
          <w:szCs w:val="21"/>
        </w:rPr>
      </w:pPr>
    </w:p>
    <w:p>
      <w:pPr>
        <w:spacing w:before="156" w:beforeLines="50" w:line="440" w:lineRule="exact"/>
        <w:rPr>
          <w:bCs/>
          <w:szCs w:val="21"/>
        </w:rPr>
      </w:pPr>
    </w:p>
    <w:p>
      <w:pPr>
        <w:spacing w:before="156" w:beforeLines="50" w:line="440" w:lineRule="exact"/>
        <w:rPr>
          <w:bCs/>
          <w:szCs w:val="21"/>
        </w:rPr>
      </w:pPr>
    </w:p>
    <w:p>
      <w:pPr>
        <w:spacing w:before="156" w:beforeLines="50" w:line="440" w:lineRule="exact"/>
        <w:rPr>
          <w:bCs/>
          <w:szCs w:val="21"/>
        </w:rPr>
      </w:pPr>
    </w:p>
    <w:p>
      <w:pPr>
        <w:spacing w:line="360" w:lineRule="auto"/>
        <w:sectPr>
          <w:headerReference r:id="rId8" w:type="default"/>
          <w:footerReference r:id="rId9" w:type="default"/>
          <w:pgSz w:w="11906" w:h="16838"/>
          <w:pgMar w:top="1440" w:right="1247" w:bottom="1361" w:left="1247" w:header="851" w:footer="992" w:gutter="0"/>
          <w:cols w:space="720" w:num="1"/>
          <w:docGrid w:type="lines" w:linePitch="312" w:charSpace="0"/>
        </w:sectPr>
      </w:pPr>
    </w:p>
    <w:p>
      <w:pPr>
        <w:pStyle w:val="3"/>
        <w:jc w:val="left"/>
        <w:rPr>
          <w:rFonts w:ascii="宋体" w:hAnsi="宋体" w:eastAsia="宋体" w:cs="宋体"/>
          <w:sz w:val="24"/>
          <w:szCs w:val="24"/>
        </w:rPr>
        <w:sectPr>
          <w:pgSz w:w="11906" w:h="16838"/>
          <w:pgMar w:top="1440" w:right="1247" w:bottom="1361" w:left="1247" w:header="851" w:footer="992" w:gutter="0"/>
          <w:cols w:space="720" w:num="1"/>
          <w:docGrid w:type="lines" w:linePitch="312" w:charSpace="0"/>
        </w:sectPr>
      </w:pPr>
      <w:bookmarkStart w:id="447" w:name="_Toc25156"/>
      <w:bookmarkStart w:id="448" w:name="_Toc7075"/>
      <w:r>
        <w:rPr>
          <w:rFonts w:hint="eastAsia" w:ascii="宋体" w:hAnsi="宋体" w:eastAsia="宋体" w:cs="宋体"/>
          <w:sz w:val="24"/>
          <w:szCs w:val="24"/>
        </w:rPr>
        <w:t>附件16  投标人服务承诺（如有）</w:t>
      </w:r>
    </w:p>
    <w:bookmarkEnd w:id="446"/>
    <w:bookmarkEnd w:id="447"/>
    <w:p>
      <w:pPr>
        <w:pStyle w:val="3"/>
        <w:jc w:val="left"/>
        <w:rPr>
          <w:rStyle w:val="46"/>
          <w:rFonts w:hint="default" w:ascii="宋体" w:hAnsi="宋体" w:eastAsia="宋体" w:cs="宋体"/>
          <w:b/>
          <w:bCs/>
          <w:sz w:val="24"/>
          <w:szCs w:val="24"/>
          <w:lang w:val="en-US" w:eastAsia="zh-CN"/>
        </w:rPr>
      </w:pPr>
      <w:bookmarkStart w:id="449" w:name="_Toc16585"/>
      <w:r>
        <w:rPr>
          <w:rStyle w:val="46"/>
          <w:rFonts w:hint="eastAsia" w:ascii="宋体" w:hAnsi="宋体" w:eastAsia="宋体" w:cs="宋体"/>
          <w:b/>
          <w:bCs/>
          <w:sz w:val="24"/>
          <w:szCs w:val="24"/>
        </w:rPr>
        <w:t>附件17   投标保证金转招标服务费说明</w:t>
      </w:r>
      <w:bookmarkEnd w:id="448"/>
      <w:bookmarkEnd w:id="449"/>
      <w:r>
        <w:rPr>
          <w:rStyle w:val="46"/>
          <w:rFonts w:hint="eastAsia" w:ascii="宋体" w:hAnsi="宋体" w:eastAsia="宋体" w:cs="宋体"/>
          <w:b/>
          <w:bCs/>
          <w:sz w:val="24"/>
          <w:szCs w:val="24"/>
          <w:lang w:eastAsia="zh-CN"/>
        </w:rPr>
        <w:t>（</w:t>
      </w:r>
      <w:r>
        <w:rPr>
          <w:rStyle w:val="46"/>
          <w:rFonts w:hint="eastAsia" w:ascii="宋体" w:hAnsi="宋体" w:eastAsia="宋体" w:cs="宋体"/>
          <w:b/>
          <w:bCs/>
          <w:sz w:val="24"/>
          <w:szCs w:val="24"/>
          <w:lang w:val="en-US" w:eastAsia="zh-CN"/>
        </w:rPr>
        <w:t>不适用）</w:t>
      </w:r>
    </w:p>
    <w:p>
      <w:pPr>
        <w:pStyle w:val="19"/>
        <w:tabs>
          <w:tab w:val="left" w:pos="567"/>
        </w:tabs>
        <w:rPr>
          <w:u w:val="single"/>
        </w:rPr>
      </w:pPr>
    </w:p>
    <w:p>
      <w:pPr>
        <w:adjustRightInd w:val="0"/>
        <w:snapToGrid w:val="0"/>
        <w:spacing w:line="360" w:lineRule="auto"/>
        <w:rPr>
          <w:rFonts w:ascii="仿宋" w:hAnsi="仿宋" w:eastAsia="仿宋" w:cs="仿宋"/>
          <w:snapToGrid w:val="0"/>
          <w:kern w:val="0"/>
          <w:sz w:val="24"/>
          <w:u w:val="single"/>
        </w:rPr>
      </w:pPr>
      <w:r>
        <w:rPr>
          <w:rFonts w:hint="eastAsia" w:ascii="仿宋" w:hAnsi="仿宋" w:eastAsia="仿宋" w:cs="仿宋"/>
          <w:snapToGrid w:val="0"/>
          <w:kern w:val="0"/>
          <w:sz w:val="24"/>
          <w:u w:val="single"/>
        </w:rPr>
        <w:t>国信国采（北京）招标咨询有限责任公司：</w:t>
      </w:r>
    </w:p>
    <w:p>
      <w:pPr>
        <w:spacing w:line="360" w:lineRule="auto"/>
        <w:ind w:firstLine="480" w:firstLineChars="200"/>
        <w:rPr>
          <w:rFonts w:eastAsia="仿宋"/>
          <w:sz w:val="24"/>
        </w:rPr>
      </w:pPr>
      <w:r>
        <w:rPr>
          <w:rFonts w:eastAsia="仿宋"/>
          <w:sz w:val="24"/>
        </w:rPr>
        <w:t>我公司如在                项目（</w:t>
      </w:r>
      <w:r>
        <w:rPr>
          <w:rFonts w:hint="eastAsia" w:eastAsia="仿宋"/>
          <w:sz w:val="24"/>
        </w:rPr>
        <w:t>项目</w:t>
      </w:r>
      <w:r>
        <w:rPr>
          <w:rFonts w:eastAsia="仿宋"/>
          <w:sz w:val="24"/>
        </w:rPr>
        <w:t xml:space="preserve">编号：GXTC-         ）中中标，同意按照《招标服务费通知单》中的服务费金额从我公司交纳的投标保证金RMB            </w:t>
      </w:r>
      <w:r>
        <w:rPr>
          <w:rFonts w:hint="eastAsia" w:eastAsia="仿宋"/>
          <w:sz w:val="24"/>
        </w:rPr>
        <w:t xml:space="preserve"> </w:t>
      </w:r>
    </w:p>
    <w:p>
      <w:pPr>
        <w:spacing w:line="360" w:lineRule="auto"/>
        <w:rPr>
          <w:rFonts w:eastAsia="仿宋"/>
          <w:sz w:val="24"/>
        </w:rPr>
      </w:pPr>
      <w:r>
        <w:rPr>
          <w:rFonts w:hint="eastAsia" w:eastAsia="仿宋"/>
          <w:sz w:val="24"/>
          <w:u w:val="single"/>
        </w:rPr>
        <w:t xml:space="preserve">               </w:t>
      </w:r>
      <w:r>
        <w:rPr>
          <w:rFonts w:eastAsia="仿宋"/>
          <w:sz w:val="24"/>
        </w:rPr>
        <w:t>元中扣除，并开具</w:t>
      </w:r>
    </w:p>
    <w:p>
      <w:pPr>
        <w:spacing w:line="360" w:lineRule="auto"/>
        <w:ind w:firstLine="480" w:firstLineChars="200"/>
        <w:rPr>
          <w:rFonts w:eastAsia="仿宋"/>
          <w:sz w:val="24"/>
        </w:rPr>
      </w:pPr>
      <w:r>
        <w:rPr>
          <w:rFonts w:eastAsia="仿宋"/>
          <w:sz w:val="24"/>
        </w:rPr>
        <w:t>□增值税普通发票</w:t>
      </w:r>
    </w:p>
    <w:p>
      <w:pPr>
        <w:spacing w:line="360" w:lineRule="auto"/>
        <w:ind w:firstLine="480" w:firstLineChars="200"/>
        <w:rPr>
          <w:rFonts w:eastAsia="仿宋"/>
          <w:sz w:val="24"/>
        </w:rPr>
      </w:pPr>
      <w:r>
        <w:rPr>
          <w:rFonts w:eastAsia="仿宋"/>
          <w:sz w:val="24"/>
        </w:rPr>
        <w:t>□或按照以下信息开具增值税专用发票：</w:t>
      </w:r>
    </w:p>
    <w:p>
      <w:pPr>
        <w:spacing w:line="360" w:lineRule="auto"/>
        <w:ind w:firstLine="480" w:firstLineChars="200"/>
        <w:rPr>
          <w:rFonts w:eastAsia="仿宋"/>
          <w:sz w:val="24"/>
        </w:rPr>
      </w:pPr>
      <w:r>
        <w:rPr>
          <w:rFonts w:eastAsia="仿宋"/>
          <w:sz w:val="24"/>
        </w:rPr>
        <w:t>单位名称：</w:t>
      </w:r>
    </w:p>
    <w:p>
      <w:pPr>
        <w:spacing w:line="360" w:lineRule="auto"/>
        <w:ind w:firstLine="480" w:firstLineChars="200"/>
        <w:rPr>
          <w:rFonts w:eastAsia="仿宋"/>
          <w:sz w:val="24"/>
        </w:rPr>
      </w:pPr>
      <w:r>
        <w:rPr>
          <w:rFonts w:eastAsia="仿宋"/>
          <w:sz w:val="24"/>
        </w:rPr>
        <w:t>纳税人识别号：</w:t>
      </w:r>
    </w:p>
    <w:p>
      <w:pPr>
        <w:spacing w:line="360" w:lineRule="auto"/>
        <w:ind w:firstLine="480" w:firstLineChars="200"/>
        <w:rPr>
          <w:rFonts w:eastAsia="仿宋"/>
          <w:sz w:val="24"/>
        </w:rPr>
      </w:pPr>
      <w:r>
        <w:rPr>
          <w:rFonts w:eastAsia="仿宋"/>
          <w:sz w:val="24"/>
        </w:rPr>
        <w:t>地址：</w:t>
      </w:r>
    </w:p>
    <w:p>
      <w:pPr>
        <w:spacing w:line="360" w:lineRule="auto"/>
        <w:ind w:firstLine="480" w:firstLineChars="200"/>
        <w:rPr>
          <w:rFonts w:eastAsia="仿宋"/>
          <w:sz w:val="24"/>
        </w:rPr>
      </w:pPr>
      <w:r>
        <w:rPr>
          <w:rFonts w:eastAsia="仿宋"/>
          <w:sz w:val="24"/>
        </w:rPr>
        <w:t>电话：</w:t>
      </w:r>
    </w:p>
    <w:p>
      <w:pPr>
        <w:spacing w:line="360" w:lineRule="auto"/>
        <w:ind w:firstLine="480" w:firstLineChars="200"/>
        <w:rPr>
          <w:rFonts w:eastAsia="仿宋"/>
          <w:sz w:val="24"/>
        </w:rPr>
      </w:pPr>
      <w:r>
        <w:rPr>
          <w:rFonts w:eastAsia="仿宋"/>
          <w:sz w:val="24"/>
        </w:rPr>
        <w:t>开户行：</w:t>
      </w:r>
    </w:p>
    <w:p>
      <w:pPr>
        <w:spacing w:line="360" w:lineRule="auto"/>
        <w:ind w:firstLine="480" w:firstLineChars="200"/>
        <w:rPr>
          <w:rFonts w:eastAsia="仿宋"/>
          <w:sz w:val="24"/>
        </w:rPr>
      </w:pPr>
      <w:r>
        <w:rPr>
          <w:rFonts w:eastAsia="仿宋"/>
          <w:sz w:val="24"/>
        </w:rPr>
        <w:t>账号：</w:t>
      </w:r>
    </w:p>
    <w:p>
      <w:pPr>
        <w:spacing w:line="360" w:lineRule="auto"/>
        <w:ind w:firstLine="480" w:firstLineChars="200"/>
        <w:rPr>
          <w:rFonts w:eastAsia="仿宋"/>
          <w:sz w:val="24"/>
        </w:rPr>
      </w:pPr>
    </w:p>
    <w:p>
      <w:pPr>
        <w:spacing w:line="360" w:lineRule="auto"/>
        <w:ind w:firstLine="480" w:firstLineChars="200"/>
        <w:rPr>
          <w:rFonts w:eastAsia="仿宋"/>
          <w:sz w:val="24"/>
        </w:rPr>
      </w:pPr>
      <w:r>
        <w:rPr>
          <w:rFonts w:eastAsia="仿宋"/>
          <w:sz w:val="24"/>
        </w:rPr>
        <w:t xml:space="preserve">                     （公司公章）</w:t>
      </w:r>
    </w:p>
    <w:p>
      <w:pPr>
        <w:spacing w:line="360" w:lineRule="auto"/>
        <w:ind w:firstLine="480" w:firstLineChars="200"/>
        <w:rPr>
          <w:rFonts w:eastAsia="仿宋"/>
          <w:sz w:val="24"/>
        </w:rPr>
      </w:pPr>
      <w:r>
        <w:rPr>
          <w:rFonts w:eastAsia="仿宋"/>
          <w:sz w:val="24"/>
        </w:rPr>
        <w:t xml:space="preserve">                              </w:t>
      </w:r>
      <w:r>
        <w:rPr>
          <w:rFonts w:hint="eastAsia" w:eastAsia="仿宋"/>
          <w:sz w:val="24"/>
        </w:rPr>
        <w:t xml:space="preserve">     </w:t>
      </w:r>
      <w:r>
        <w:rPr>
          <w:rFonts w:eastAsia="仿宋"/>
          <w:sz w:val="24"/>
        </w:rPr>
        <w:t>年  月  日</w:t>
      </w:r>
    </w:p>
    <w:p>
      <w:pPr>
        <w:adjustRightInd w:val="0"/>
        <w:snapToGrid w:val="0"/>
        <w:spacing w:line="360" w:lineRule="auto"/>
        <w:rPr>
          <w:rFonts w:eastAsia="仿宋"/>
          <w:sz w:val="24"/>
        </w:rPr>
      </w:pPr>
    </w:p>
    <w:p>
      <w:pPr>
        <w:adjustRightInd w:val="0"/>
        <w:snapToGrid w:val="0"/>
        <w:spacing w:line="360" w:lineRule="auto"/>
        <w:rPr>
          <w:rFonts w:eastAsia="仿宋"/>
          <w:sz w:val="24"/>
        </w:rPr>
      </w:pPr>
    </w:p>
    <w:p>
      <w:pPr>
        <w:jc w:val="center"/>
        <w:rPr>
          <w:rFonts w:eastAsia="仿宋"/>
          <w:b/>
        </w:rPr>
      </w:pPr>
      <w:r>
        <w:rPr>
          <w:rFonts w:eastAsia="仿宋"/>
          <w:b/>
        </w:rPr>
        <w:t>（注： 此部分要求</w:t>
      </w:r>
      <w:r>
        <w:rPr>
          <w:rFonts w:hint="eastAsia" w:eastAsia="仿宋"/>
          <w:b/>
        </w:rPr>
        <w:t>投标人</w:t>
      </w:r>
      <w:r>
        <w:rPr>
          <w:rFonts w:eastAsia="仿宋"/>
          <w:b/>
        </w:rPr>
        <w:t>填写，</w:t>
      </w:r>
      <w:r>
        <w:rPr>
          <w:rFonts w:hint="eastAsia" w:eastAsia="仿宋"/>
          <w:b/>
        </w:rPr>
        <w:t>单</w:t>
      </w:r>
      <w:r>
        <w:rPr>
          <w:rFonts w:eastAsia="仿宋"/>
          <w:b/>
        </w:rPr>
        <w:t>独密封提交）</w:t>
      </w:r>
    </w:p>
    <w:p>
      <w:pPr>
        <w:snapToGrid w:val="0"/>
        <w:spacing w:after="156" w:afterLines="50"/>
      </w:pPr>
    </w:p>
    <w:p>
      <w:pPr>
        <w:snapToGrid w:val="0"/>
        <w:spacing w:after="156" w:afterLines="50"/>
      </w:pPr>
    </w:p>
    <w:p>
      <w:pPr>
        <w:pStyle w:val="19"/>
        <w:tabs>
          <w:tab w:val="left" w:pos="567"/>
        </w:tabs>
        <w:rPr>
          <w:rFonts w:ascii="黑体" w:hAnsi="黑体" w:eastAsia="黑体"/>
          <w:i/>
        </w:rPr>
      </w:pPr>
      <w:r>
        <w:rPr>
          <w:rFonts w:hint="eastAsia" w:ascii="黑体" w:hAnsi="黑体" w:eastAsia="黑体"/>
          <w:i/>
        </w:rPr>
        <w:t>（注：可视项目具体情况在招标文件中加入此表，以便于招标服务费扣款操作。）</w:t>
      </w:r>
    </w:p>
    <w:p>
      <w:pPr>
        <w:snapToGrid w:val="0"/>
        <w:spacing w:after="156" w:afterLines="50"/>
      </w:pPr>
    </w:p>
    <w:sectPr>
      <w:pgSz w:w="11906" w:h="16838"/>
      <w:pgMar w:top="1440" w:right="1247" w:bottom="1361" w:left="124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Univers">
    <w:altName w:val="Arial"/>
    <w:panose1 w:val="00000000000000000000"/>
    <w:charset w:val="00"/>
    <w:family w:val="auto"/>
    <w:pitch w:val="default"/>
    <w:sig w:usb0="00000000" w:usb1="00000000" w:usb2="00000000" w:usb3="00000000" w:csb0="00000093" w:csb1="00000000"/>
  </w:font>
  <w:font w:name="Tahoma">
    <w:panose1 w:val="020B0604030504040204"/>
    <w:charset w:val="00"/>
    <w:family w:val="swiss"/>
    <w:pitch w:val="default"/>
    <w:sig w:usb0="E1002EFF" w:usb1="C000605B" w:usb2="00000029" w:usb3="00000000" w:csb0="200101FF" w:csb1="20280000"/>
  </w:font>
  <w:font w:name="Tms Rmn">
    <w:altName w:val="Segoe Print"/>
    <w:panose1 w:val="02020603040505020304"/>
    <w:charset w:val="00"/>
    <w:family w:val="roman"/>
    <w:pitch w:val="default"/>
    <w:sig w:usb0="00000000" w:usb1="00000000" w:usb2="00000000" w:usb3="00000000" w:csb0="00000001" w:csb1="00000000"/>
  </w:font>
  <w:font w:name="PMingLiU">
    <w:altName w:val="PMingLiU-ExtB"/>
    <w:panose1 w:val="02020500000000000000"/>
    <w:charset w:val="88"/>
    <w:family w:val="roman"/>
    <w:pitch w:val="default"/>
    <w:sig w:usb0="00000000" w:usb1="00000000" w:usb2="00000016" w:usb3="00000000" w:csb0="00100001" w:csb1="00000000"/>
  </w:font>
  <w:font w:name="仿宋_GB2312">
    <w:altName w:val="仿宋"/>
    <w:panose1 w:val="02010609030101010101"/>
    <w:charset w:val="86"/>
    <w:family w:val="moder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MS Gothic">
    <w:panose1 w:val="020B0609070205080204"/>
    <w:charset w:val="80"/>
    <w:family w:val="modern"/>
    <w:pitch w:val="default"/>
    <w:sig w:usb0="E00002FF" w:usb1="6AC7FDFB" w:usb2="08000012" w:usb3="00000000" w:csb0="4002009F" w:csb1="DFD70000"/>
  </w:font>
  <w:font w:name="Century">
    <w:altName w:val="Times New Roman"/>
    <w:panose1 w:val="02040604050505020304"/>
    <w:charset w:val="00"/>
    <w:family w:val="roman"/>
    <w:pitch w:val="default"/>
    <w:sig w:usb0="00000000" w:usb1="00000000" w:usb2="00000000" w:usb3="00000000" w:csb0="0000009F" w:csb1="00000000"/>
  </w:font>
  <w:font w:name="微软雅黑">
    <w:panose1 w:val="020B0503020204020204"/>
    <w:charset w:val="86"/>
    <w:family w:val="swiss"/>
    <w:pitch w:val="default"/>
    <w:sig w:usb0="80000287" w:usb1="2ACF3C50" w:usb2="00000016" w:usb3="00000000" w:csb0="0004001F" w:csb1="00000000"/>
  </w:font>
  <w:font w:name="华文中宋">
    <w:altName w:val="宋体"/>
    <w:panose1 w:val="02010600040101010101"/>
    <w:charset w:val="86"/>
    <w:family w:val="auto"/>
    <w:pitch w:val="default"/>
    <w:sig w:usb0="00000000" w:usb1="00000000" w:usb2="00000010" w:usb3="00000000" w:csb0="0004009F" w:csb1="00000000"/>
  </w:font>
  <w:font w:name="华文楷体">
    <w:altName w:val="宋体"/>
    <w:panose1 w:val="02010600040101010101"/>
    <w:charset w:val="86"/>
    <w:family w:val="auto"/>
    <w:pitch w:val="default"/>
    <w:sig w:usb0="00000000" w:usb1="00000000" w:usb2="00000010" w:usb3="00000000" w:csb0="0004009F" w:csb1="00000000"/>
  </w:font>
  <w:font w:name="TimesNewRomanPSMT">
    <w:altName w:val="宋体"/>
    <w:panose1 w:val="00000000000000000000"/>
    <w:charset w:val="00"/>
    <w:family w:val="auto"/>
    <w:pitch w:val="default"/>
    <w:sig w:usb0="00000000" w:usb1="00000000" w:usb2="00000010" w:usb3="00000000" w:csb0="00040001"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pict>
        <v:shape id="文本框2" o:spid="_x0000_s4097" o:spt="202" type="#_x0000_t202" style="position:absolute;left:0pt;margin-top:0pt;height:144pt;width:144pt;mso-position-horizontal:center;mso-position-horizontal-relative:margin;mso-wrap-style:none;z-index:1024;mso-width-relative:page;mso-height-relative:page;" filled="f" o:preferrelative="t" stroked="f" coordsize="21600,21600">
          <v:path/>
          <v:fill on="f" focussize="0,0"/>
          <v:stroke on="f"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27</w:t>
                </w:r>
                <w:r>
                  <w:rPr>
                    <w:rFonts w:hint="eastAsia"/>
                    <w:sz w:val="18"/>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90" w:firstLineChars="50"/>
      <w:jc w:val="center"/>
    </w:pPr>
    <w:r>
      <w:pict>
        <v:shape id="文本框3" o:spid="_x0000_s4098" o:spt="202" type="#_x0000_t202" style="position:absolute;left:0pt;margin-top:0pt;height:144pt;width:144pt;mso-position-horizontal:center;mso-position-horizontal-relative:margin;mso-wrap-style:none;z-index:1024;mso-width-relative:page;mso-height-relative:page;" filled="f" o:preferrelative="t" stroked="f" coordsize="21600,21600">
          <v:path/>
          <v:fill on="f" focussize="0,0"/>
          <v:stroke on="f"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86</w:t>
                </w:r>
                <w:r>
                  <w:rPr>
                    <w:rFonts w:hint="eastAsia"/>
                    <w:sz w:val="18"/>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90" w:firstLineChars="50"/>
      <w:jc w:val="center"/>
    </w:pPr>
    <w:r>
      <w:pict>
        <v:shape id="文本框4" o:spid="_x0000_s4099" o:spt="202" type="#_x0000_t202" style="position:absolute;left:0pt;margin-top:0pt;height:144pt;width:144pt;mso-position-horizontal:center;mso-position-horizontal-relative:margin;mso-wrap-style:none;z-index:1024;mso-width-relative:page;mso-height-relative:page;" filled="f" o:preferrelative="t" stroked="f" coordsize="21600,21600">
          <v:path/>
          <v:fill on="f" focussize="0,0"/>
          <v:stroke on="f"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87</w:t>
                </w:r>
                <w:r>
                  <w:rPr>
                    <w:rFonts w:hint="eastAsia"/>
                    <w:sz w:val="18"/>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90" w:firstLineChars="50"/>
      <w:jc w:val="center"/>
    </w:pPr>
    <w:r>
      <w:pict>
        <v:shape id="文本框5" o:spid="_x0000_s4100" o:spt="202" type="#_x0000_t202" style="position:absolute;left:0pt;margin-top:0pt;height:144pt;width:144pt;mso-position-horizontal:center;mso-position-horizontal-relative:margin;mso-wrap-style:none;z-index:1024;mso-width-relative:page;mso-height-relative:page;" filled="f" o:preferrelative="t" stroked="f" coordsize="21600,21600">
          <v:path/>
          <v:fill on="f" focussize="0,0"/>
          <v:stroke on="f"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96</w:t>
                </w:r>
                <w:r>
                  <w:rPr>
                    <w:rFonts w:hint="eastAsia"/>
                    <w:sz w:val="1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tentative="0">
      <w:start w:val="1"/>
      <w:numFmt w:val="decimal"/>
      <w:lvlText w:val="（%1）"/>
      <w:lvlJc w:val="left"/>
      <w:pPr>
        <w:ind w:left="1499" w:hanging="420"/>
      </w:pPr>
      <w:rPr>
        <w:rFonts w:hint="eastAsia"/>
      </w:rPr>
    </w:lvl>
    <w:lvl w:ilvl="1" w:tentative="0">
      <w:start w:val="1"/>
      <w:numFmt w:val="lowerLetter"/>
      <w:lvlText w:val="%2)"/>
      <w:lvlJc w:val="left"/>
      <w:pPr>
        <w:ind w:left="1919" w:hanging="420"/>
      </w:pPr>
    </w:lvl>
    <w:lvl w:ilvl="2" w:tentative="0">
      <w:start w:val="1"/>
      <w:numFmt w:val="lowerRoman"/>
      <w:lvlText w:val="%3."/>
      <w:lvlJc w:val="right"/>
      <w:pPr>
        <w:ind w:left="2339" w:hanging="420"/>
      </w:pPr>
    </w:lvl>
    <w:lvl w:ilvl="3" w:tentative="0">
      <w:start w:val="1"/>
      <w:numFmt w:val="decimal"/>
      <w:lvlText w:val="%4."/>
      <w:lvlJc w:val="left"/>
      <w:pPr>
        <w:ind w:left="2759" w:hanging="420"/>
      </w:pPr>
    </w:lvl>
    <w:lvl w:ilvl="4" w:tentative="0">
      <w:start w:val="1"/>
      <w:numFmt w:val="lowerLetter"/>
      <w:lvlText w:val="%5)"/>
      <w:lvlJc w:val="left"/>
      <w:pPr>
        <w:ind w:left="3179" w:hanging="420"/>
      </w:pPr>
    </w:lvl>
    <w:lvl w:ilvl="5" w:tentative="0">
      <w:start w:val="1"/>
      <w:numFmt w:val="lowerRoman"/>
      <w:lvlText w:val="%6."/>
      <w:lvlJc w:val="right"/>
      <w:pPr>
        <w:ind w:left="3599" w:hanging="420"/>
      </w:pPr>
    </w:lvl>
    <w:lvl w:ilvl="6" w:tentative="0">
      <w:start w:val="1"/>
      <w:numFmt w:val="decimal"/>
      <w:lvlText w:val="%7."/>
      <w:lvlJc w:val="left"/>
      <w:pPr>
        <w:ind w:left="4019" w:hanging="420"/>
      </w:pPr>
    </w:lvl>
    <w:lvl w:ilvl="7" w:tentative="0">
      <w:start w:val="1"/>
      <w:numFmt w:val="lowerLetter"/>
      <w:lvlText w:val="%8)"/>
      <w:lvlJc w:val="left"/>
      <w:pPr>
        <w:ind w:left="4439" w:hanging="420"/>
      </w:pPr>
    </w:lvl>
    <w:lvl w:ilvl="8" w:tentative="0">
      <w:start w:val="1"/>
      <w:numFmt w:val="lowerRoman"/>
      <w:lvlText w:val="%9."/>
      <w:lvlJc w:val="right"/>
      <w:pPr>
        <w:ind w:left="4859" w:hanging="420"/>
      </w:pPr>
    </w:lvl>
  </w:abstractNum>
  <w:abstractNum w:abstractNumId="1">
    <w:nsid w:val="0000000B"/>
    <w:multiLevelType w:val="singleLevel"/>
    <w:tmpl w:val="0000000B"/>
    <w:lvl w:ilvl="0" w:tentative="0">
      <w:start w:val="1"/>
      <w:numFmt w:val="decimal"/>
      <w:lvlText w:val="%1)"/>
      <w:lvlJc w:val="left"/>
      <w:pPr>
        <w:ind w:left="425" w:hanging="425"/>
      </w:pPr>
      <w:rPr>
        <w:rFonts w:hint="default"/>
      </w:rPr>
    </w:lvl>
  </w:abstractNum>
  <w:abstractNum w:abstractNumId="2">
    <w:nsid w:val="0000000C"/>
    <w:multiLevelType w:val="multilevel"/>
    <w:tmpl w:val="0000000C"/>
    <w:lvl w:ilvl="0" w:tentative="0">
      <w:start w:val="1"/>
      <w:numFmt w:val="decimal"/>
      <w:lvlText w:val="%1"/>
      <w:lvlJc w:val="left"/>
      <w:pPr>
        <w:tabs>
          <w:tab w:val="left" w:pos="1134"/>
        </w:tabs>
        <w:ind w:left="1134" w:hanging="1134"/>
      </w:pPr>
      <w:rPr>
        <w:rFonts w:hint="eastAsia" w:ascii="宋体" w:eastAsia="宋体"/>
        <w:sz w:val="24"/>
        <w:szCs w:val="24"/>
      </w:rPr>
    </w:lvl>
    <w:lvl w:ilvl="1" w:tentative="0">
      <w:start w:val="1"/>
      <w:numFmt w:val="decimal"/>
      <w:lvlText w:val="%1.%2"/>
      <w:lvlJc w:val="left"/>
      <w:pPr>
        <w:tabs>
          <w:tab w:val="left" w:pos="1134"/>
        </w:tabs>
        <w:ind w:left="1134" w:hanging="1134"/>
      </w:pPr>
      <w:rPr>
        <w:rFonts w:hint="eastAsia" w:ascii="宋体" w:eastAsia="宋体"/>
        <w:color w:val="auto"/>
      </w:rPr>
    </w:lvl>
    <w:lvl w:ilvl="2" w:tentative="0">
      <w:start w:val="1"/>
      <w:numFmt w:val="decimal"/>
      <w:lvlText w:val="%1.%2.%3"/>
      <w:lvlJc w:val="left"/>
      <w:pPr>
        <w:tabs>
          <w:tab w:val="left" w:pos="1134"/>
        </w:tabs>
        <w:ind w:left="1134" w:hanging="1134"/>
      </w:pPr>
      <w:rPr>
        <w:rFonts w:hint="eastAsia" w:ascii="宋体" w:eastAsia="宋体"/>
      </w:rPr>
    </w:lvl>
    <w:lvl w:ilvl="3" w:tentative="0">
      <w:start w:val="1"/>
      <w:numFmt w:val="decimal"/>
      <w:lvlText w:val="%1.%2.%3.%4"/>
      <w:lvlJc w:val="left"/>
      <w:pPr>
        <w:tabs>
          <w:tab w:val="left" w:pos="1021"/>
        </w:tabs>
        <w:ind w:left="1134" w:hanging="1134"/>
      </w:pPr>
      <w:rPr>
        <w:rFonts w:hint="eastAsia"/>
      </w:rPr>
    </w:lvl>
    <w:lvl w:ilvl="4" w:tentative="0">
      <w:start w:val="1"/>
      <w:numFmt w:val="decimal"/>
      <w:lvlText w:val="%1.%2.%3.%4.%5"/>
      <w:lvlJc w:val="left"/>
      <w:pPr>
        <w:tabs>
          <w:tab w:val="left" w:pos="1021"/>
        </w:tabs>
        <w:ind w:left="1134" w:hanging="1134"/>
      </w:pPr>
      <w:rPr>
        <w:rFonts w:hint="eastAsia"/>
      </w:rPr>
    </w:lvl>
    <w:lvl w:ilvl="5" w:tentative="0">
      <w:start w:val="1"/>
      <w:numFmt w:val="decimal"/>
      <w:lvlText w:val="%1.%2.%3.%4.%5.%6."/>
      <w:lvlJc w:val="left"/>
      <w:pPr>
        <w:tabs>
          <w:tab w:val="left" w:pos="1021"/>
        </w:tabs>
        <w:ind w:left="1134" w:hanging="1134"/>
      </w:pPr>
      <w:rPr>
        <w:rFonts w:hint="eastAsia"/>
      </w:rPr>
    </w:lvl>
    <w:lvl w:ilvl="6" w:tentative="0">
      <w:start w:val="1"/>
      <w:numFmt w:val="decimal"/>
      <w:lvlText w:val="%1.%2.%3.%4.%5.%6.%7."/>
      <w:lvlJc w:val="left"/>
      <w:pPr>
        <w:tabs>
          <w:tab w:val="left" w:pos="1021"/>
        </w:tabs>
        <w:ind w:left="1134" w:hanging="1134"/>
      </w:pPr>
      <w:rPr>
        <w:rFonts w:hint="eastAsia"/>
      </w:rPr>
    </w:lvl>
    <w:lvl w:ilvl="7" w:tentative="0">
      <w:start w:val="1"/>
      <w:numFmt w:val="decimal"/>
      <w:lvlText w:val="%1.%2.%3.%4.%5.%6.%7.%8."/>
      <w:lvlJc w:val="left"/>
      <w:pPr>
        <w:tabs>
          <w:tab w:val="left" w:pos="1021"/>
        </w:tabs>
        <w:ind w:left="1134" w:hanging="1134"/>
      </w:pPr>
      <w:rPr>
        <w:rFonts w:hint="eastAsia"/>
      </w:rPr>
    </w:lvl>
    <w:lvl w:ilvl="8" w:tentative="0">
      <w:start w:val="1"/>
      <w:numFmt w:val="decimal"/>
      <w:lvlText w:val="%1.%2.%3.%4.%5.%6.%7.%8.%9."/>
      <w:lvlJc w:val="left"/>
      <w:pPr>
        <w:tabs>
          <w:tab w:val="left" w:pos="1021"/>
        </w:tabs>
        <w:ind w:left="1134" w:hanging="1134"/>
      </w:pPr>
      <w:rPr>
        <w:rFonts w:hint="eastAsia"/>
      </w:rPr>
    </w:lvl>
  </w:abstractNum>
  <w:abstractNum w:abstractNumId="3">
    <w:nsid w:val="0000000D"/>
    <w:multiLevelType w:val="multilevel"/>
    <w:tmpl w:val="0000000D"/>
    <w:lvl w:ilvl="0" w:tentative="0">
      <w:start w:val="1"/>
      <w:numFmt w:val="decimal"/>
      <w:lvlText w:val="%1)"/>
      <w:lvlJc w:val="left"/>
      <w:pPr>
        <w:ind w:left="1501" w:hanging="420"/>
      </w:pPr>
      <w:rPr>
        <w:rFonts w:hint="eastAsia"/>
      </w:rPr>
    </w:lvl>
    <w:lvl w:ilvl="1" w:tentative="0">
      <w:start w:val="1"/>
      <w:numFmt w:val="lowerLetter"/>
      <w:lvlText w:val="%2)"/>
      <w:lvlJc w:val="left"/>
      <w:pPr>
        <w:ind w:left="1921" w:hanging="420"/>
      </w:pPr>
    </w:lvl>
    <w:lvl w:ilvl="2" w:tentative="0">
      <w:start w:val="1"/>
      <w:numFmt w:val="lowerRoman"/>
      <w:lvlText w:val="%3."/>
      <w:lvlJc w:val="right"/>
      <w:pPr>
        <w:ind w:left="2341" w:hanging="420"/>
      </w:pPr>
    </w:lvl>
    <w:lvl w:ilvl="3" w:tentative="0">
      <w:start w:val="1"/>
      <w:numFmt w:val="decimal"/>
      <w:lvlText w:val="%4."/>
      <w:lvlJc w:val="left"/>
      <w:pPr>
        <w:ind w:left="2761" w:hanging="420"/>
      </w:pPr>
    </w:lvl>
    <w:lvl w:ilvl="4" w:tentative="0">
      <w:start w:val="1"/>
      <w:numFmt w:val="lowerLetter"/>
      <w:lvlText w:val="%5)"/>
      <w:lvlJc w:val="left"/>
      <w:pPr>
        <w:ind w:left="3181" w:hanging="420"/>
      </w:pPr>
    </w:lvl>
    <w:lvl w:ilvl="5" w:tentative="0">
      <w:start w:val="1"/>
      <w:numFmt w:val="lowerRoman"/>
      <w:lvlText w:val="%6."/>
      <w:lvlJc w:val="right"/>
      <w:pPr>
        <w:ind w:left="3601" w:hanging="420"/>
      </w:pPr>
    </w:lvl>
    <w:lvl w:ilvl="6" w:tentative="0">
      <w:start w:val="1"/>
      <w:numFmt w:val="decimal"/>
      <w:lvlText w:val="%7."/>
      <w:lvlJc w:val="left"/>
      <w:pPr>
        <w:ind w:left="4021" w:hanging="420"/>
      </w:pPr>
    </w:lvl>
    <w:lvl w:ilvl="7" w:tentative="0">
      <w:start w:val="1"/>
      <w:numFmt w:val="lowerLetter"/>
      <w:lvlText w:val="%8)"/>
      <w:lvlJc w:val="left"/>
      <w:pPr>
        <w:ind w:left="4441" w:hanging="420"/>
      </w:pPr>
    </w:lvl>
    <w:lvl w:ilvl="8" w:tentative="0">
      <w:start w:val="1"/>
      <w:numFmt w:val="lowerRoman"/>
      <w:lvlText w:val="%9."/>
      <w:lvlJc w:val="right"/>
      <w:pPr>
        <w:ind w:left="4861" w:hanging="420"/>
      </w:pPr>
    </w:lvl>
  </w:abstractNum>
  <w:abstractNum w:abstractNumId="4">
    <w:nsid w:val="0000000E"/>
    <w:multiLevelType w:val="multilevel"/>
    <w:tmpl w:val="0000000E"/>
    <w:lvl w:ilvl="0" w:tentative="0">
      <w:start w:val="1"/>
      <w:numFmt w:val="decimal"/>
      <w:lvlText w:val="（%1）"/>
      <w:lvlJc w:val="left"/>
      <w:pPr>
        <w:tabs>
          <w:tab w:val="left" w:pos="1122"/>
        </w:tabs>
        <w:ind w:left="1122"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F"/>
    <w:multiLevelType w:val="multilevel"/>
    <w:tmpl w:val="0000000F"/>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0000010"/>
    <w:multiLevelType w:val="singleLevel"/>
    <w:tmpl w:val="00000010"/>
    <w:lvl w:ilvl="0" w:tentative="0">
      <w:start w:val="1"/>
      <w:numFmt w:val="decimal"/>
      <w:suff w:val="nothing"/>
      <w:lvlText w:val="%1．"/>
      <w:lvlJc w:val="left"/>
      <w:pPr>
        <w:ind w:left="0" w:firstLine="400"/>
      </w:pPr>
      <w:rPr>
        <w:rFonts w:hint="default"/>
      </w:rPr>
    </w:lvl>
  </w:abstractNum>
  <w:abstractNum w:abstractNumId="7">
    <w:nsid w:val="00000012"/>
    <w:multiLevelType w:val="multilevel"/>
    <w:tmpl w:val="00000012"/>
    <w:lvl w:ilvl="0" w:tentative="0">
      <w:start w:val="1"/>
      <w:numFmt w:val="decimal"/>
      <w:lvlText w:val="附件%1"/>
      <w:lvlJc w:val="left"/>
      <w:pPr>
        <w:tabs>
          <w:tab w:val="left" w:pos="1134"/>
        </w:tabs>
        <w:ind w:left="1134" w:hanging="1134"/>
      </w:pPr>
      <w:rPr>
        <w:rFonts w:hint="eastAsia" w:eastAsia="宋体"/>
        <w:b/>
        <w:i w:val="0"/>
        <w:sz w:val="24"/>
        <w:szCs w:val="28"/>
      </w:rPr>
    </w:lvl>
    <w:lvl w:ilvl="1" w:tentative="0">
      <w:start w:val="1"/>
      <w:numFmt w:val="decimal"/>
      <w:lvlText w:val="%2、"/>
      <w:lvlJc w:val="left"/>
      <w:pPr>
        <w:tabs>
          <w:tab w:val="left" w:pos="780"/>
        </w:tabs>
        <w:ind w:left="780" w:hanging="360"/>
      </w:pPr>
      <w:rPr>
        <w:rFonts w:hint="default" w:hAnsi="宋体"/>
        <w:color w:val="000000"/>
      </w:rPr>
    </w:lvl>
    <w:lvl w:ilvl="2" w:tentative="0">
      <w:start w:val="1"/>
      <w:numFmt w:val="decimal"/>
      <w:lvlText w:val="%3."/>
      <w:lvlJc w:val="left"/>
      <w:pPr>
        <w:tabs>
          <w:tab w:val="left" w:pos="1260"/>
        </w:tabs>
        <w:ind w:left="1260" w:hanging="420"/>
      </w:pPr>
      <w:rPr>
        <w:rFonts w:hint="eastAsia"/>
        <w:b/>
        <w:i w:val="0"/>
        <w:sz w:val="24"/>
        <w:szCs w:val="28"/>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3"/>
    <w:multiLevelType w:val="multilevel"/>
    <w:tmpl w:val="00000013"/>
    <w:lvl w:ilvl="0" w:tentative="0">
      <w:start w:val="1"/>
      <w:numFmt w:val="decimal"/>
      <w:lvlText w:val="（%1）"/>
      <w:lvlJc w:val="left"/>
      <w:pPr>
        <w:ind w:left="1501" w:hanging="420"/>
      </w:pPr>
      <w:rPr>
        <w:rFonts w:hint="eastAsia"/>
      </w:rPr>
    </w:lvl>
    <w:lvl w:ilvl="1" w:tentative="0">
      <w:start w:val="1"/>
      <w:numFmt w:val="lowerLetter"/>
      <w:lvlText w:val="%2)"/>
      <w:lvlJc w:val="left"/>
      <w:pPr>
        <w:ind w:left="1921" w:hanging="420"/>
      </w:pPr>
    </w:lvl>
    <w:lvl w:ilvl="2" w:tentative="0">
      <w:start w:val="1"/>
      <w:numFmt w:val="lowerRoman"/>
      <w:lvlText w:val="%3."/>
      <w:lvlJc w:val="right"/>
      <w:pPr>
        <w:ind w:left="2341" w:hanging="420"/>
      </w:pPr>
    </w:lvl>
    <w:lvl w:ilvl="3" w:tentative="0">
      <w:start w:val="1"/>
      <w:numFmt w:val="decimal"/>
      <w:lvlText w:val="%4."/>
      <w:lvlJc w:val="left"/>
      <w:pPr>
        <w:ind w:left="2761" w:hanging="420"/>
      </w:pPr>
    </w:lvl>
    <w:lvl w:ilvl="4" w:tentative="0">
      <w:start w:val="1"/>
      <w:numFmt w:val="lowerLetter"/>
      <w:lvlText w:val="%5)"/>
      <w:lvlJc w:val="left"/>
      <w:pPr>
        <w:ind w:left="3181" w:hanging="420"/>
      </w:pPr>
    </w:lvl>
    <w:lvl w:ilvl="5" w:tentative="0">
      <w:start w:val="1"/>
      <w:numFmt w:val="lowerRoman"/>
      <w:lvlText w:val="%6."/>
      <w:lvlJc w:val="right"/>
      <w:pPr>
        <w:ind w:left="3601" w:hanging="420"/>
      </w:pPr>
    </w:lvl>
    <w:lvl w:ilvl="6" w:tentative="0">
      <w:start w:val="1"/>
      <w:numFmt w:val="decimal"/>
      <w:lvlText w:val="%7."/>
      <w:lvlJc w:val="left"/>
      <w:pPr>
        <w:ind w:left="4021" w:hanging="420"/>
      </w:pPr>
    </w:lvl>
    <w:lvl w:ilvl="7" w:tentative="0">
      <w:start w:val="1"/>
      <w:numFmt w:val="lowerLetter"/>
      <w:lvlText w:val="%8)"/>
      <w:lvlJc w:val="left"/>
      <w:pPr>
        <w:ind w:left="4441" w:hanging="420"/>
      </w:pPr>
    </w:lvl>
    <w:lvl w:ilvl="8" w:tentative="0">
      <w:start w:val="1"/>
      <w:numFmt w:val="lowerRoman"/>
      <w:lvlText w:val="%9."/>
      <w:lvlJc w:val="right"/>
      <w:pPr>
        <w:ind w:left="4861" w:hanging="420"/>
      </w:pPr>
    </w:lvl>
  </w:abstractNum>
  <w:abstractNum w:abstractNumId="9">
    <w:nsid w:val="00000014"/>
    <w:multiLevelType w:val="multilevel"/>
    <w:tmpl w:val="00000014"/>
    <w:lvl w:ilvl="0" w:tentative="0">
      <w:start w:val="1"/>
      <w:numFmt w:val="decimal"/>
      <w:lvlText w:val="%1)"/>
      <w:lvlJc w:val="left"/>
      <w:pPr>
        <w:ind w:left="1501" w:hanging="420"/>
      </w:pPr>
      <w:rPr>
        <w:rFonts w:hint="eastAsia"/>
      </w:rPr>
    </w:lvl>
    <w:lvl w:ilvl="1" w:tentative="0">
      <w:start w:val="1"/>
      <w:numFmt w:val="lowerLetter"/>
      <w:lvlText w:val="%2)"/>
      <w:lvlJc w:val="left"/>
      <w:pPr>
        <w:ind w:left="1921" w:hanging="420"/>
      </w:pPr>
    </w:lvl>
    <w:lvl w:ilvl="2" w:tentative="0">
      <w:start w:val="1"/>
      <w:numFmt w:val="lowerRoman"/>
      <w:lvlText w:val="%3."/>
      <w:lvlJc w:val="right"/>
      <w:pPr>
        <w:ind w:left="2341" w:hanging="420"/>
      </w:pPr>
    </w:lvl>
    <w:lvl w:ilvl="3" w:tentative="0">
      <w:start w:val="1"/>
      <w:numFmt w:val="decimal"/>
      <w:lvlText w:val="%4."/>
      <w:lvlJc w:val="left"/>
      <w:pPr>
        <w:ind w:left="2761" w:hanging="420"/>
      </w:pPr>
    </w:lvl>
    <w:lvl w:ilvl="4" w:tentative="0">
      <w:start w:val="1"/>
      <w:numFmt w:val="lowerLetter"/>
      <w:lvlText w:val="%5)"/>
      <w:lvlJc w:val="left"/>
      <w:pPr>
        <w:ind w:left="3181" w:hanging="420"/>
      </w:pPr>
    </w:lvl>
    <w:lvl w:ilvl="5" w:tentative="0">
      <w:start w:val="1"/>
      <w:numFmt w:val="lowerRoman"/>
      <w:lvlText w:val="%6."/>
      <w:lvlJc w:val="right"/>
      <w:pPr>
        <w:ind w:left="3601" w:hanging="420"/>
      </w:pPr>
    </w:lvl>
    <w:lvl w:ilvl="6" w:tentative="0">
      <w:start w:val="1"/>
      <w:numFmt w:val="decimal"/>
      <w:lvlText w:val="%7."/>
      <w:lvlJc w:val="left"/>
      <w:pPr>
        <w:ind w:left="4021" w:hanging="420"/>
      </w:pPr>
    </w:lvl>
    <w:lvl w:ilvl="7" w:tentative="0">
      <w:start w:val="1"/>
      <w:numFmt w:val="lowerLetter"/>
      <w:lvlText w:val="%8)"/>
      <w:lvlJc w:val="left"/>
      <w:pPr>
        <w:ind w:left="4441" w:hanging="420"/>
      </w:pPr>
    </w:lvl>
    <w:lvl w:ilvl="8" w:tentative="0">
      <w:start w:val="1"/>
      <w:numFmt w:val="lowerRoman"/>
      <w:lvlText w:val="%9."/>
      <w:lvlJc w:val="right"/>
      <w:pPr>
        <w:ind w:left="4861" w:hanging="420"/>
      </w:pPr>
    </w:lvl>
  </w:abstractNum>
  <w:abstractNum w:abstractNumId="10">
    <w:nsid w:val="00000015"/>
    <w:multiLevelType w:val="multilevel"/>
    <w:tmpl w:val="00000015"/>
    <w:lvl w:ilvl="0" w:tentative="0">
      <w:start w:val="1"/>
      <w:numFmt w:val="decimal"/>
      <w:lvlText w:val="%1"/>
      <w:lvlJc w:val="left"/>
      <w:pPr>
        <w:tabs>
          <w:tab w:val="left" w:pos="1077"/>
        </w:tabs>
        <w:ind w:left="1077" w:hanging="1077"/>
      </w:pPr>
      <w:rPr>
        <w:rFonts w:hint="eastAsia"/>
      </w:rPr>
    </w:lvl>
    <w:lvl w:ilvl="1" w:tentative="0">
      <w:start w:val="1"/>
      <w:numFmt w:val="decimal"/>
      <w:lvlText w:val="%1.%2"/>
      <w:lvlJc w:val="left"/>
      <w:pPr>
        <w:tabs>
          <w:tab w:val="left" w:pos="1077"/>
        </w:tabs>
        <w:ind w:left="1077" w:hanging="107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1">
    <w:nsid w:val="00000019"/>
    <w:multiLevelType w:val="multilevel"/>
    <w:tmpl w:val="0000001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000001B"/>
    <w:multiLevelType w:val="multilevel"/>
    <w:tmpl w:val="0000001B"/>
    <w:lvl w:ilvl="0" w:tentative="0">
      <w:start w:val="1"/>
      <w:numFmt w:val="decimal"/>
      <w:lvlText w:val="（%1）"/>
      <w:lvlJc w:val="left"/>
      <w:pPr>
        <w:ind w:left="1499" w:hanging="420"/>
      </w:pPr>
      <w:rPr>
        <w:rFonts w:hint="eastAsia"/>
      </w:rPr>
    </w:lvl>
    <w:lvl w:ilvl="1" w:tentative="0">
      <w:start w:val="1"/>
      <w:numFmt w:val="lowerLetter"/>
      <w:lvlText w:val="%2)"/>
      <w:lvlJc w:val="left"/>
      <w:pPr>
        <w:ind w:left="1919" w:hanging="420"/>
      </w:pPr>
    </w:lvl>
    <w:lvl w:ilvl="2" w:tentative="0">
      <w:start w:val="1"/>
      <w:numFmt w:val="lowerRoman"/>
      <w:lvlText w:val="%3."/>
      <w:lvlJc w:val="right"/>
      <w:pPr>
        <w:ind w:left="2339" w:hanging="420"/>
      </w:pPr>
    </w:lvl>
    <w:lvl w:ilvl="3" w:tentative="0">
      <w:start w:val="1"/>
      <w:numFmt w:val="decimal"/>
      <w:lvlText w:val="%4."/>
      <w:lvlJc w:val="left"/>
      <w:pPr>
        <w:ind w:left="2759" w:hanging="420"/>
      </w:pPr>
    </w:lvl>
    <w:lvl w:ilvl="4" w:tentative="0">
      <w:start w:val="1"/>
      <w:numFmt w:val="lowerLetter"/>
      <w:lvlText w:val="%5)"/>
      <w:lvlJc w:val="left"/>
      <w:pPr>
        <w:ind w:left="3179" w:hanging="420"/>
      </w:pPr>
    </w:lvl>
    <w:lvl w:ilvl="5" w:tentative="0">
      <w:start w:val="1"/>
      <w:numFmt w:val="lowerRoman"/>
      <w:lvlText w:val="%6."/>
      <w:lvlJc w:val="right"/>
      <w:pPr>
        <w:ind w:left="3599" w:hanging="420"/>
      </w:pPr>
    </w:lvl>
    <w:lvl w:ilvl="6" w:tentative="0">
      <w:start w:val="1"/>
      <w:numFmt w:val="decimal"/>
      <w:lvlText w:val="%7."/>
      <w:lvlJc w:val="left"/>
      <w:pPr>
        <w:ind w:left="4019" w:hanging="420"/>
      </w:pPr>
    </w:lvl>
    <w:lvl w:ilvl="7" w:tentative="0">
      <w:start w:val="1"/>
      <w:numFmt w:val="lowerLetter"/>
      <w:lvlText w:val="%8)"/>
      <w:lvlJc w:val="left"/>
      <w:pPr>
        <w:ind w:left="4439" w:hanging="420"/>
      </w:pPr>
    </w:lvl>
    <w:lvl w:ilvl="8" w:tentative="0">
      <w:start w:val="1"/>
      <w:numFmt w:val="lowerRoman"/>
      <w:lvlText w:val="%9."/>
      <w:lvlJc w:val="right"/>
      <w:pPr>
        <w:ind w:left="4859" w:hanging="420"/>
      </w:pPr>
    </w:lvl>
  </w:abstractNum>
  <w:abstractNum w:abstractNumId="13">
    <w:nsid w:val="0000001C"/>
    <w:multiLevelType w:val="multilevel"/>
    <w:tmpl w:val="0000001C"/>
    <w:lvl w:ilvl="0" w:tentative="0">
      <w:start w:val="1"/>
      <w:numFmt w:val="decimal"/>
      <w:lvlText w:val="（%1）"/>
      <w:lvlJc w:val="left"/>
      <w:pPr>
        <w:ind w:left="1441" w:hanging="420"/>
      </w:pPr>
      <w:rPr>
        <w:rFonts w:hint="eastAsia"/>
      </w:rPr>
    </w:lvl>
    <w:lvl w:ilvl="1" w:tentative="0">
      <w:start w:val="1"/>
      <w:numFmt w:val="decimal"/>
      <w:lvlText w:val="%2."/>
      <w:lvlJc w:val="left"/>
      <w:pPr>
        <w:ind w:left="2568" w:hanging="1127"/>
      </w:pPr>
      <w:rPr>
        <w:rFonts w:hint="default"/>
      </w:rPr>
    </w:lvl>
    <w:lvl w:ilvl="2" w:tentative="0">
      <w:start w:val="1"/>
      <w:numFmt w:val="decimal"/>
      <w:lvlText w:val="%3)"/>
      <w:lvlJc w:val="left"/>
      <w:pPr>
        <w:ind w:left="2221" w:hanging="360"/>
      </w:pPr>
      <w:rPr>
        <w:rFonts w:hint="default"/>
      </w:rPr>
    </w:lvl>
    <w:lvl w:ilvl="3" w:tentative="0">
      <w:start w:val="1"/>
      <w:numFmt w:val="decimal"/>
      <w:lvlText w:val="%4."/>
      <w:lvlJc w:val="left"/>
      <w:pPr>
        <w:ind w:left="2701" w:hanging="420"/>
      </w:pPr>
    </w:lvl>
    <w:lvl w:ilvl="4" w:tentative="0">
      <w:start w:val="1"/>
      <w:numFmt w:val="lowerLetter"/>
      <w:lvlText w:val="%5)"/>
      <w:lvlJc w:val="left"/>
      <w:pPr>
        <w:ind w:left="3121" w:hanging="420"/>
      </w:pPr>
    </w:lvl>
    <w:lvl w:ilvl="5" w:tentative="0">
      <w:start w:val="1"/>
      <w:numFmt w:val="lowerRoman"/>
      <w:lvlText w:val="%6."/>
      <w:lvlJc w:val="right"/>
      <w:pPr>
        <w:ind w:left="3541" w:hanging="420"/>
      </w:pPr>
    </w:lvl>
    <w:lvl w:ilvl="6" w:tentative="0">
      <w:start w:val="1"/>
      <w:numFmt w:val="decimal"/>
      <w:lvlText w:val="%7."/>
      <w:lvlJc w:val="left"/>
      <w:pPr>
        <w:ind w:left="3961" w:hanging="420"/>
      </w:pPr>
    </w:lvl>
    <w:lvl w:ilvl="7" w:tentative="0">
      <w:start w:val="1"/>
      <w:numFmt w:val="lowerLetter"/>
      <w:lvlText w:val="%8)"/>
      <w:lvlJc w:val="left"/>
      <w:pPr>
        <w:ind w:left="4381" w:hanging="420"/>
      </w:pPr>
    </w:lvl>
    <w:lvl w:ilvl="8" w:tentative="0">
      <w:start w:val="1"/>
      <w:numFmt w:val="lowerRoman"/>
      <w:lvlText w:val="%9."/>
      <w:lvlJc w:val="right"/>
      <w:pPr>
        <w:ind w:left="4801" w:hanging="420"/>
      </w:pPr>
    </w:lvl>
  </w:abstractNum>
  <w:abstractNum w:abstractNumId="14">
    <w:nsid w:val="0000001D"/>
    <w:multiLevelType w:val="singleLevel"/>
    <w:tmpl w:val="0000001D"/>
    <w:lvl w:ilvl="0" w:tentative="0">
      <w:start w:val="1"/>
      <w:numFmt w:val="decimal"/>
      <w:lvlText w:val="%1."/>
      <w:lvlJc w:val="left"/>
      <w:pPr>
        <w:ind w:left="425" w:hanging="425"/>
      </w:pPr>
      <w:rPr>
        <w:rFonts w:hint="default"/>
      </w:rPr>
    </w:lvl>
  </w:abstractNum>
  <w:abstractNum w:abstractNumId="15">
    <w:nsid w:val="02EE0CB5"/>
    <w:multiLevelType w:val="multilevel"/>
    <w:tmpl w:val="02EE0CB5"/>
    <w:lvl w:ilvl="0" w:tentative="0">
      <w:start w:val="4"/>
      <w:numFmt w:val="decimal"/>
      <w:lvlText w:val="%1"/>
      <w:lvlJc w:val="left"/>
      <w:pPr>
        <w:tabs>
          <w:tab w:val="left" w:pos="360"/>
        </w:tabs>
        <w:ind w:left="360" w:hanging="360"/>
      </w:pPr>
      <w:rPr>
        <w:rFonts w:hint="default" w:hAnsi="Times New Roman"/>
      </w:rPr>
    </w:lvl>
    <w:lvl w:ilvl="1" w:tentative="0">
      <w:start w:val="1"/>
      <w:numFmt w:val="decimal"/>
      <w:lvlText w:val="%1.%2"/>
      <w:lvlJc w:val="left"/>
      <w:pPr>
        <w:tabs>
          <w:tab w:val="left" w:pos="360"/>
        </w:tabs>
        <w:ind w:left="360" w:hanging="360"/>
      </w:pPr>
      <w:rPr>
        <w:rFonts w:hint="default" w:hAnsi="Times New Roman"/>
        <w:b/>
      </w:rPr>
    </w:lvl>
    <w:lvl w:ilvl="2" w:tentative="0">
      <w:start w:val="1"/>
      <w:numFmt w:val="decimal"/>
      <w:lvlText w:val="%1.%2.%3"/>
      <w:lvlJc w:val="left"/>
      <w:pPr>
        <w:tabs>
          <w:tab w:val="left" w:pos="720"/>
        </w:tabs>
        <w:ind w:left="720" w:hanging="720"/>
      </w:pPr>
      <w:rPr>
        <w:rFonts w:hint="default" w:hAnsi="Times New Roman"/>
      </w:rPr>
    </w:lvl>
    <w:lvl w:ilvl="3" w:tentative="0">
      <w:start w:val="1"/>
      <w:numFmt w:val="decimal"/>
      <w:lvlText w:val="%1.%2.%3.%4"/>
      <w:lvlJc w:val="left"/>
      <w:pPr>
        <w:tabs>
          <w:tab w:val="left" w:pos="720"/>
        </w:tabs>
        <w:ind w:left="720" w:hanging="720"/>
      </w:pPr>
      <w:rPr>
        <w:rFonts w:hint="default" w:hAnsi="Times New Roman"/>
      </w:rPr>
    </w:lvl>
    <w:lvl w:ilvl="4" w:tentative="0">
      <w:start w:val="1"/>
      <w:numFmt w:val="decimal"/>
      <w:lvlText w:val="%1.%2.%3.%4.%5"/>
      <w:lvlJc w:val="left"/>
      <w:pPr>
        <w:tabs>
          <w:tab w:val="left" w:pos="1080"/>
        </w:tabs>
        <w:ind w:left="1080" w:hanging="1080"/>
      </w:pPr>
      <w:rPr>
        <w:rFonts w:hint="default" w:hAnsi="Times New Roman"/>
      </w:rPr>
    </w:lvl>
    <w:lvl w:ilvl="5" w:tentative="0">
      <w:start w:val="1"/>
      <w:numFmt w:val="decimal"/>
      <w:lvlText w:val="%1.%2.%3.%4.%5.%6"/>
      <w:lvlJc w:val="left"/>
      <w:pPr>
        <w:tabs>
          <w:tab w:val="left" w:pos="1080"/>
        </w:tabs>
        <w:ind w:left="1080" w:hanging="1080"/>
      </w:pPr>
      <w:rPr>
        <w:rFonts w:hint="default" w:hAnsi="Times New Roman"/>
      </w:rPr>
    </w:lvl>
    <w:lvl w:ilvl="6" w:tentative="0">
      <w:start w:val="1"/>
      <w:numFmt w:val="decimal"/>
      <w:lvlText w:val="%1.%2.%3.%4.%5.%6.%7"/>
      <w:lvlJc w:val="left"/>
      <w:pPr>
        <w:tabs>
          <w:tab w:val="left" w:pos="1440"/>
        </w:tabs>
        <w:ind w:left="1440" w:hanging="1440"/>
      </w:pPr>
      <w:rPr>
        <w:rFonts w:hint="default" w:hAnsi="Times New Roman"/>
      </w:rPr>
    </w:lvl>
    <w:lvl w:ilvl="7" w:tentative="0">
      <w:start w:val="1"/>
      <w:numFmt w:val="decimal"/>
      <w:lvlText w:val="%1.%2.%3.%4.%5.%6.%7.%8"/>
      <w:lvlJc w:val="left"/>
      <w:pPr>
        <w:tabs>
          <w:tab w:val="left" w:pos="1440"/>
        </w:tabs>
        <w:ind w:left="1440" w:hanging="1440"/>
      </w:pPr>
      <w:rPr>
        <w:rFonts w:hint="default" w:hAnsi="Times New Roman"/>
      </w:rPr>
    </w:lvl>
    <w:lvl w:ilvl="8" w:tentative="0">
      <w:start w:val="1"/>
      <w:numFmt w:val="decimal"/>
      <w:lvlText w:val="%1.%2.%3.%4.%5.%6.%7.%8.%9"/>
      <w:lvlJc w:val="left"/>
      <w:pPr>
        <w:tabs>
          <w:tab w:val="left" w:pos="1800"/>
        </w:tabs>
        <w:ind w:left="1800" w:hanging="1800"/>
      </w:pPr>
      <w:rPr>
        <w:rFonts w:hint="default" w:hAnsi="Times New Roman"/>
      </w:rPr>
    </w:lvl>
  </w:abstractNum>
  <w:abstractNum w:abstractNumId="16">
    <w:nsid w:val="10C63150"/>
    <w:multiLevelType w:val="multilevel"/>
    <w:tmpl w:val="10C63150"/>
    <w:lvl w:ilvl="0" w:tentative="0">
      <w:start w:val="1"/>
      <w:numFmt w:val="bullet"/>
      <w:lvlText w:val=""/>
      <w:lvlJc w:val="left"/>
      <w:pPr>
        <w:ind w:left="987"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7">
    <w:nsid w:val="10D272A0"/>
    <w:multiLevelType w:val="multilevel"/>
    <w:tmpl w:val="10D272A0"/>
    <w:lvl w:ilvl="0" w:tentative="0">
      <w:start w:val="1"/>
      <w:numFmt w:val="bullet"/>
      <w:lvlText w:val=""/>
      <w:lvlJc w:val="left"/>
      <w:pPr>
        <w:tabs>
          <w:tab w:val="left" w:pos="902"/>
        </w:tabs>
        <w:ind w:left="902" w:hanging="420"/>
      </w:pPr>
      <w:rPr>
        <w:rFonts w:hint="default" w:ascii="Wingdings" w:hAnsi="Wingdings"/>
      </w:rPr>
    </w:lvl>
    <w:lvl w:ilvl="1" w:tentative="0">
      <w:start w:val="1"/>
      <w:numFmt w:val="bullet"/>
      <w:lvlText w:val=""/>
      <w:lvlJc w:val="left"/>
      <w:pPr>
        <w:tabs>
          <w:tab w:val="left" w:pos="1322"/>
        </w:tabs>
        <w:ind w:left="1322" w:hanging="420"/>
      </w:pPr>
      <w:rPr>
        <w:rFonts w:hint="default" w:ascii="Wingdings" w:hAnsi="Wingdings"/>
      </w:rPr>
    </w:lvl>
    <w:lvl w:ilvl="2" w:tentative="0">
      <w:start w:val="1"/>
      <w:numFmt w:val="bullet"/>
      <w:lvlText w:val=""/>
      <w:lvlJc w:val="left"/>
      <w:pPr>
        <w:tabs>
          <w:tab w:val="left" w:pos="1742"/>
        </w:tabs>
        <w:ind w:left="1742" w:hanging="420"/>
      </w:pPr>
      <w:rPr>
        <w:rFonts w:hint="default" w:ascii="Wingdings" w:hAnsi="Wingdings"/>
      </w:rPr>
    </w:lvl>
    <w:lvl w:ilvl="3" w:tentative="0">
      <w:start w:val="1"/>
      <w:numFmt w:val="bullet"/>
      <w:lvlText w:val=""/>
      <w:lvlJc w:val="left"/>
      <w:pPr>
        <w:tabs>
          <w:tab w:val="left" w:pos="2162"/>
        </w:tabs>
        <w:ind w:left="2162" w:hanging="420"/>
      </w:pPr>
      <w:rPr>
        <w:rFonts w:hint="default" w:ascii="Wingdings" w:hAnsi="Wingdings"/>
      </w:rPr>
    </w:lvl>
    <w:lvl w:ilvl="4" w:tentative="0">
      <w:start w:val="1"/>
      <w:numFmt w:val="bullet"/>
      <w:lvlText w:val=""/>
      <w:lvlJc w:val="left"/>
      <w:pPr>
        <w:tabs>
          <w:tab w:val="left" w:pos="2582"/>
        </w:tabs>
        <w:ind w:left="2582" w:hanging="420"/>
      </w:pPr>
      <w:rPr>
        <w:rFonts w:hint="default" w:ascii="Wingdings" w:hAnsi="Wingdings"/>
      </w:rPr>
    </w:lvl>
    <w:lvl w:ilvl="5" w:tentative="0">
      <w:start w:val="1"/>
      <w:numFmt w:val="bullet"/>
      <w:lvlText w:val=""/>
      <w:lvlJc w:val="left"/>
      <w:pPr>
        <w:tabs>
          <w:tab w:val="left" w:pos="3002"/>
        </w:tabs>
        <w:ind w:left="3002" w:hanging="420"/>
      </w:pPr>
      <w:rPr>
        <w:rFonts w:hint="default" w:ascii="Wingdings" w:hAnsi="Wingdings"/>
      </w:rPr>
    </w:lvl>
    <w:lvl w:ilvl="6" w:tentative="0">
      <w:start w:val="1"/>
      <w:numFmt w:val="bullet"/>
      <w:lvlText w:val=""/>
      <w:lvlJc w:val="left"/>
      <w:pPr>
        <w:tabs>
          <w:tab w:val="left" w:pos="3422"/>
        </w:tabs>
        <w:ind w:left="3422" w:hanging="420"/>
      </w:pPr>
      <w:rPr>
        <w:rFonts w:hint="default" w:ascii="Wingdings" w:hAnsi="Wingdings"/>
      </w:rPr>
    </w:lvl>
    <w:lvl w:ilvl="7" w:tentative="0">
      <w:start w:val="1"/>
      <w:numFmt w:val="bullet"/>
      <w:lvlText w:val=""/>
      <w:lvlJc w:val="left"/>
      <w:pPr>
        <w:tabs>
          <w:tab w:val="left" w:pos="3842"/>
        </w:tabs>
        <w:ind w:left="3842" w:hanging="420"/>
      </w:pPr>
      <w:rPr>
        <w:rFonts w:hint="default" w:ascii="Wingdings" w:hAnsi="Wingdings"/>
      </w:rPr>
    </w:lvl>
    <w:lvl w:ilvl="8" w:tentative="0">
      <w:start w:val="1"/>
      <w:numFmt w:val="bullet"/>
      <w:lvlText w:val=""/>
      <w:lvlJc w:val="left"/>
      <w:pPr>
        <w:tabs>
          <w:tab w:val="left" w:pos="4262"/>
        </w:tabs>
        <w:ind w:left="4262" w:hanging="420"/>
      </w:pPr>
      <w:rPr>
        <w:rFonts w:hint="default" w:ascii="Wingdings" w:hAnsi="Wingdings"/>
      </w:rPr>
    </w:lvl>
  </w:abstractNum>
  <w:abstractNum w:abstractNumId="18">
    <w:nsid w:val="68780A0F"/>
    <w:multiLevelType w:val="multilevel"/>
    <w:tmpl w:val="68780A0F"/>
    <w:lvl w:ilvl="0" w:tentative="0">
      <w:start w:val="1"/>
      <w:numFmt w:val="decimal"/>
      <w:lvlText w:val="第%1章"/>
      <w:lvlJc w:val="left"/>
      <w:pPr>
        <w:tabs>
          <w:tab w:val="left" w:pos="425"/>
        </w:tabs>
        <w:ind w:left="425" w:hanging="425"/>
      </w:pPr>
      <w:rPr>
        <w:rFonts w:hint="eastAsia" w:ascii="Arial Unicode MS" w:hAnsi="Arial Unicode MS" w:eastAsia="华文楷体"/>
        <w:spacing w:val="30"/>
        <w:sz w:val="36"/>
      </w:rPr>
    </w:lvl>
    <w:lvl w:ilvl="1" w:tentative="0">
      <w:start w:val="1"/>
      <w:numFmt w:val="decimal"/>
      <w:lvlText w:val="%1.%2."/>
      <w:lvlJc w:val="left"/>
      <w:pPr>
        <w:tabs>
          <w:tab w:val="left" w:pos="567"/>
        </w:tabs>
        <w:ind w:left="567" w:hanging="567"/>
      </w:pPr>
      <w:rPr>
        <w:rFonts w:hint="default" w:ascii="Arial" w:hAnsi="Arial" w:eastAsia="Arial Unicode MS" w:cs="Arial"/>
        <w:b w:val="0"/>
        <w:sz w:val="30"/>
        <w:szCs w:val="30"/>
      </w:rPr>
    </w:lvl>
    <w:lvl w:ilvl="2" w:tentative="0">
      <w:start w:val="1"/>
      <w:numFmt w:val="decimal"/>
      <w:lvlText w:val="%1.%2.%3."/>
      <w:lvlJc w:val="left"/>
      <w:pPr>
        <w:tabs>
          <w:tab w:val="left" w:pos="709"/>
        </w:tabs>
        <w:ind w:left="709" w:hanging="709"/>
      </w:pPr>
      <w:rPr>
        <w:rFonts w:ascii="宋体" w:hAnsi="宋体" w:eastAsia="宋体"/>
        <w:sz w:val="24"/>
        <w:szCs w:val="24"/>
      </w:r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9">
    <w:nsid w:val="73828C00"/>
    <w:multiLevelType w:val="singleLevel"/>
    <w:tmpl w:val="73828C00"/>
    <w:lvl w:ilvl="0" w:tentative="0">
      <w:start w:val="1"/>
      <w:numFmt w:val="decimal"/>
      <w:suff w:val="nothing"/>
      <w:lvlText w:val="%1、"/>
      <w:lvlJc w:val="left"/>
    </w:lvl>
  </w:abstractNum>
  <w:num w:numId="1">
    <w:abstractNumId w:val="5"/>
  </w:num>
  <w:num w:numId="2">
    <w:abstractNumId w:val="19"/>
  </w:num>
  <w:num w:numId="3">
    <w:abstractNumId w:val="6"/>
  </w:num>
  <w:num w:numId="4">
    <w:abstractNumId w:val="11"/>
  </w:num>
  <w:num w:numId="5">
    <w:abstractNumId w:val="2"/>
  </w:num>
  <w:num w:numId="6">
    <w:abstractNumId w:val="12"/>
  </w:num>
  <w:num w:numId="7">
    <w:abstractNumId w:val="0"/>
  </w:num>
  <w:num w:numId="8">
    <w:abstractNumId w:val="8"/>
  </w:num>
  <w:num w:numId="9">
    <w:abstractNumId w:val="9"/>
  </w:num>
  <w:num w:numId="10">
    <w:abstractNumId w:val="3"/>
  </w:num>
  <w:num w:numId="11">
    <w:abstractNumId w:val="13"/>
  </w:num>
  <w:num w:numId="12">
    <w:abstractNumId w:val="10"/>
  </w:num>
  <w:num w:numId="13">
    <w:abstractNumId w:val="14"/>
  </w:num>
  <w:num w:numId="14">
    <w:abstractNumId w:val="1"/>
  </w:num>
  <w:num w:numId="15">
    <w:abstractNumId w:val="15"/>
  </w:num>
  <w:num w:numId="16">
    <w:abstractNumId w:val="18"/>
  </w:num>
  <w:num w:numId="17">
    <w:abstractNumId w:val="16"/>
  </w:num>
  <w:num w:numId="18">
    <w:abstractNumId w:val="17"/>
  </w:num>
  <w:num w:numId="19">
    <w:abstractNumId w:val="7"/>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trackRevisions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0A4C06"/>
    <w:rsid w:val="000B6CA4"/>
    <w:rsid w:val="000D795C"/>
    <w:rsid w:val="00156A72"/>
    <w:rsid w:val="00172A27"/>
    <w:rsid w:val="001B510B"/>
    <w:rsid w:val="001E5450"/>
    <w:rsid w:val="0025734D"/>
    <w:rsid w:val="00257C8B"/>
    <w:rsid w:val="002B0B3A"/>
    <w:rsid w:val="003061CD"/>
    <w:rsid w:val="00306B47"/>
    <w:rsid w:val="00320A7D"/>
    <w:rsid w:val="003D651A"/>
    <w:rsid w:val="004265FE"/>
    <w:rsid w:val="004826E3"/>
    <w:rsid w:val="00544C35"/>
    <w:rsid w:val="006D2C22"/>
    <w:rsid w:val="006E07CF"/>
    <w:rsid w:val="00721970"/>
    <w:rsid w:val="007A37DF"/>
    <w:rsid w:val="007C45AD"/>
    <w:rsid w:val="00886081"/>
    <w:rsid w:val="0094221F"/>
    <w:rsid w:val="009B571A"/>
    <w:rsid w:val="009F1215"/>
    <w:rsid w:val="009F1E04"/>
    <w:rsid w:val="00A57FF6"/>
    <w:rsid w:val="00AC4FC6"/>
    <w:rsid w:val="00B16722"/>
    <w:rsid w:val="00B22392"/>
    <w:rsid w:val="00C259F7"/>
    <w:rsid w:val="00C41820"/>
    <w:rsid w:val="00C64741"/>
    <w:rsid w:val="00E3638D"/>
    <w:rsid w:val="00EC3489"/>
    <w:rsid w:val="00F173F8"/>
    <w:rsid w:val="00F40593"/>
    <w:rsid w:val="00F90492"/>
    <w:rsid w:val="00FD736F"/>
    <w:rsid w:val="00FF066D"/>
    <w:rsid w:val="01C43576"/>
    <w:rsid w:val="01DC270E"/>
    <w:rsid w:val="02D06F2C"/>
    <w:rsid w:val="03B435DB"/>
    <w:rsid w:val="05781409"/>
    <w:rsid w:val="05EB52BF"/>
    <w:rsid w:val="07596697"/>
    <w:rsid w:val="0A9245E8"/>
    <w:rsid w:val="0A966BA3"/>
    <w:rsid w:val="0B036EA1"/>
    <w:rsid w:val="0B1957C1"/>
    <w:rsid w:val="0C13125D"/>
    <w:rsid w:val="0CE54E38"/>
    <w:rsid w:val="0F01062B"/>
    <w:rsid w:val="0F7450E6"/>
    <w:rsid w:val="11F621E0"/>
    <w:rsid w:val="12080923"/>
    <w:rsid w:val="12695E57"/>
    <w:rsid w:val="1349130F"/>
    <w:rsid w:val="13C80904"/>
    <w:rsid w:val="143A53BF"/>
    <w:rsid w:val="14522A66"/>
    <w:rsid w:val="14A20ACC"/>
    <w:rsid w:val="15A77B14"/>
    <w:rsid w:val="161E6859"/>
    <w:rsid w:val="17C76C08"/>
    <w:rsid w:val="1A9A08B1"/>
    <w:rsid w:val="1AAB467C"/>
    <w:rsid w:val="1B730595"/>
    <w:rsid w:val="1D052F29"/>
    <w:rsid w:val="1D6E4ED7"/>
    <w:rsid w:val="1E36109D"/>
    <w:rsid w:val="1E6C1577"/>
    <w:rsid w:val="1F682713"/>
    <w:rsid w:val="213574FE"/>
    <w:rsid w:val="238002CA"/>
    <w:rsid w:val="23F7700F"/>
    <w:rsid w:val="24E45993"/>
    <w:rsid w:val="26444656"/>
    <w:rsid w:val="264A075D"/>
    <w:rsid w:val="26FC0C63"/>
    <w:rsid w:val="296454F8"/>
    <w:rsid w:val="29C8521C"/>
    <w:rsid w:val="29CB291D"/>
    <w:rsid w:val="2C765D7F"/>
    <w:rsid w:val="2D607001"/>
    <w:rsid w:val="2ED929F8"/>
    <w:rsid w:val="2F9A3429"/>
    <w:rsid w:val="307D5C1A"/>
    <w:rsid w:val="30EB624E"/>
    <w:rsid w:val="30EF7B5F"/>
    <w:rsid w:val="3776710C"/>
    <w:rsid w:val="39621D5E"/>
    <w:rsid w:val="3A0003D7"/>
    <w:rsid w:val="3A800389"/>
    <w:rsid w:val="3B30719C"/>
    <w:rsid w:val="3B612EFA"/>
    <w:rsid w:val="3CE70777"/>
    <w:rsid w:val="3DC01541"/>
    <w:rsid w:val="3EC3385D"/>
    <w:rsid w:val="416163D3"/>
    <w:rsid w:val="42B70F03"/>
    <w:rsid w:val="437A6A42"/>
    <w:rsid w:val="4586581D"/>
    <w:rsid w:val="45F32CC3"/>
    <w:rsid w:val="4603066A"/>
    <w:rsid w:val="47072496"/>
    <w:rsid w:val="49BF718C"/>
    <w:rsid w:val="4A112B40"/>
    <w:rsid w:val="4AB63EA1"/>
    <w:rsid w:val="4C1D5048"/>
    <w:rsid w:val="4EA47A7F"/>
    <w:rsid w:val="4F7F3DFA"/>
    <w:rsid w:val="504273BB"/>
    <w:rsid w:val="50B9287D"/>
    <w:rsid w:val="50BF60B8"/>
    <w:rsid w:val="51564B2C"/>
    <w:rsid w:val="517C5E3E"/>
    <w:rsid w:val="53B67B7B"/>
    <w:rsid w:val="5555648E"/>
    <w:rsid w:val="57183B71"/>
    <w:rsid w:val="592866D1"/>
    <w:rsid w:val="5A37271A"/>
    <w:rsid w:val="5AB94067"/>
    <w:rsid w:val="5D6A35D0"/>
    <w:rsid w:val="5D7731B7"/>
    <w:rsid w:val="5FB70C17"/>
    <w:rsid w:val="608D7975"/>
    <w:rsid w:val="611B04DE"/>
    <w:rsid w:val="62643CF8"/>
    <w:rsid w:val="645543F1"/>
    <w:rsid w:val="66464C58"/>
    <w:rsid w:val="67B30222"/>
    <w:rsid w:val="6B911907"/>
    <w:rsid w:val="6CB6151D"/>
    <w:rsid w:val="6D794FDE"/>
    <w:rsid w:val="6FFD692C"/>
    <w:rsid w:val="74DA7A1F"/>
    <w:rsid w:val="751360FC"/>
    <w:rsid w:val="75F41B11"/>
    <w:rsid w:val="760E5B70"/>
    <w:rsid w:val="765A05BC"/>
    <w:rsid w:val="775407D3"/>
    <w:rsid w:val="775D3AAF"/>
    <w:rsid w:val="78A85DD1"/>
    <w:rsid w:val="79532FCA"/>
    <w:rsid w:val="7A843E4B"/>
    <w:rsid w:val="7ADC6688"/>
    <w:rsid w:val="7BF62A6B"/>
    <w:rsid w:val="7D69294D"/>
    <w:rsid w:val="7E2120FB"/>
    <w:rsid w:val="7E83691D"/>
    <w:rsid w:val="7FEC0C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5"/>
    <w:qFormat/>
    <w:uiPriority w:val="0"/>
    <w:pPr>
      <w:keepNext/>
      <w:keepLines/>
      <w:tabs>
        <w:tab w:val="left" w:pos="1440"/>
      </w:tabs>
      <w:spacing w:before="340" w:after="330" w:line="576" w:lineRule="auto"/>
      <w:ind w:left="432" w:hanging="432"/>
      <w:outlineLvl w:val="0"/>
    </w:pPr>
    <w:rPr>
      <w:b/>
      <w:bCs/>
      <w:kern w:val="44"/>
      <w:sz w:val="44"/>
      <w:szCs w:val="44"/>
    </w:rPr>
  </w:style>
  <w:style w:type="paragraph" w:styleId="3">
    <w:name w:val="heading 2"/>
    <w:basedOn w:val="1"/>
    <w:next w:val="1"/>
    <w:link w:val="46"/>
    <w:qFormat/>
    <w:uiPriority w:val="0"/>
    <w:pPr>
      <w:keepNext/>
      <w:keepLines/>
      <w:spacing w:before="260" w:after="260" w:line="413" w:lineRule="auto"/>
      <w:outlineLvl w:val="1"/>
    </w:pPr>
    <w:rPr>
      <w:rFonts w:ascii="Arial" w:hAnsi="Arial" w:eastAsia="黑体"/>
      <w:b/>
      <w:bCs/>
      <w:sz w:val="32"/>
      <w:szCs w:val="32"/>
    </w:rPr>
  </w:style>
  <w:style w:type="paragraph" w:styleId="4">
    <w:name w:val="heading 3"/>
    <w:basedOn w:val="1"/>
    <w:next w:val="1"/>
    <w:link w:val="47"/>
    <w:qFormat/>
    <w:uiPriority w:val="0"/>
    <w:pPr>
      <w:keepNext/>
      <w:keepLines/>
      <w:spacing w:before="260" w:after="260" w:line="416" w:lineRule="auto"/>
      <w:outlineLvl w:val="2"/>
    </w:pPr>
    <w:rPr>
      <w:b/>
      <w:bCs/>
      <w:sz w:val="32"/>
      <w:szCs w:val="32"/>
    </w:rPr>
  </w:style>
  <w:style w:type="paragraph" w:styleId="5">
    <w:name w:val="heading 4"/>
    <w:basedOn w:val="1"/>
    <w:next w:val="1"/>
    <w:link w:val="48"/>
    <w:qFormat/>
    <w:uiPriority w:val="0"/>
    <w:pPr>
      <w:keepNext/>
      <w:keepLines/>
      <w:spacing w:before="280" w:after="290" w:line="376" w:lineRule="auto"/>
      <w:outlineLvl w:val="3"/>
    </w:pPr>
    <w:rPr>
      <w:rFonts w:ascii="Cambria" w:hAnsi="Cambria"/>
      <w:b/>
      <w:bCs/>
      <w:sz w:val="28"/>
      <w:szCs w:val="28"/>
    </w:rPr>
  </w:style>
  <w:style w:type="paragraph" w:styleId="6">
    <w:name w:val="heading 5"/>
    <w:basedOn w:val="1"/>
    <w:next w:val="1"/>
    <w:link w:val="363"/>
    <w:qFormat/>
    <w:uiPriority w:val="0"/>
    <w:pPr>
      <w:keepNext/>
      <w:keepLines/>
      <w:tabs>
        <w:tab w:val="left" w:pos="1008"/>
      </w:tabs>
      <w:spacing w:before="280" w:after="290" w:line="372" w:lineRule="auto"/>
      <w:ind w:left="1008" w:hanging="1008"/>
      <w:outlineLvl w:val="4"/>
    </w:pPr>
    <w:rPr>
      <w:b/>
      <w:bCs/>
      <w:sz w:val="28"/>
      <w:szCs w:val="28"/>
    </w:rPr>
  </w:style>
  <w:style w:type="paragraph" w:styleId="7">
    <w:name w:val="heading 6"/>
    <w:basedOn w:val="1"/>
    <w:next w:val="1"/>
    <w:link w:val="50"/>
    <w:qFormat/>
    <w:uiPriority w:val="0"/>
    <w:pPr>
      <w:keepNext/>
      <w:keepLines/>
      <w:tabs>
        <w:tab w:val="left" w:pos="1152"/>
      </w:tabs>
      <w:spacing w:before="240" w:after="64" w:line="317" w:lineRule="auto"/>
      <w:ind w:left="1152" w:hanging="1152"/>
      <w:outlineLvl w:val="5"/>
    </w:pPr>
    <w:rPr>
      <w:rFonts w:ascii="Arial" w:hAnsi="Arial" w:eastAsia="黑体"/>
      <w:b/>
      <w:sz w:val="24"/>
    </w:rPr>
  </w:style>
  <w:style w:type="paragraph" w:styleId="8">
    <w:name w:val="heading 7"/>
    <w:basedOn w:val="1"/>
    <w:next w:val="1"/>
    <w:link w:val="51"/>
    <w:qFormat/>
    <w:uiPriority w:val="0"/>
    <w:pPr>
      <w:keepNext/>
      <w:keepLines/>
      <w:tabs>
        <w:tab w:val="left" w:pos="1296"/>
      </w:tabs>
      <w:spacing w:before="240" w:after="64" w:line="317" w:lineRule="auto"/>
      <w:ind w:left="1296" w:hanging="1296"/>
      <w:outlineLvl w:val="6"/>
    </w:pPr>
    <w:rPr>
      <w:b/>
      <w:sz w:val="24"/>
    </w:rPr>
  </w:style>
  <w:style w:type="paragraph" w:styleId="9">
    <w:name w:val="heading 8"/>
    <w:basedOn w:val="1"/>
    <w:next w:val="1"/>
    <w:link w:val="52"/>
    <w:qFormat/>
    <w:uiPriority w:val="0"/>
    <w:pPr>
      <w:keepNext/>
      <w:keepLines/>
      <w:tabs>
        <w:tab w:val="left" w:pos="1440"/>
      </w:tabs>
      <w:spacing w:before="240" w:after="64" w:line="317" w:lineRule="auto"/>
      <w:ind w:left="1440" w:hanging="1440"/>
      <w:outlineLvl w:val="7"/>
    </w:pPr>
    <w:rPr>
      <w:rFonts w:ascii="Arial" w:hAnsi="Arial" w:eastAsia="黑体"/>
      <w:sz w:val="24"/>
    </w:rPr>
  </w:style>
  <w:style w:type="paragraph" w:styleId="10">
    <w:name w:val="heading 9"/>
    <w:basedOn w:val="1"/>
    <w:next w:val="1"/>
    <w:link w:val="53"/>
    <w:qFormat/>
    <w:uiPriority w:val="0"/>
    <w:pPr>
      <w:keepNext/>
      <w:keepLines/>
      <w:tabs>
        <w:tab w:val="left" w:pos="1584"/>
      </w:tabs>
      <w:spacing w:before="240" w:after="64" w:line="317" w:lineRule="auto"/>
      <w:ind w:left="1584" w:hanging="1584"/>
      <w:outlineLvl w:val="8"/>
    </w:pPr>
    <w:rPr>
      <w:rFonts w:ascii="Arial" w:hAnsi="Arial" w:eastAsia="黑体"/>
    </w:rPr>
  </w:style>
  <w:style w:type="character" w:default="1" w:styleId="38">
    <w:name w:val="Default Paragraph Font"/>
    <w:semiHidden/>
    <w:unhideWhenUsed/>
    <w:qFormat/>
    <w:uiPriority w:val="1"/>
  </w:style>
  <w:style w:type="table" w:default="1" w:styleId="37">
    <w:name w:val="Normal Table"/>
    <w:semiHidden/>
    <w:unhideWhenUsed/>
    <w:qFormat/>
    <w:uiPriority w:val="99"/>
    <w:tblPr>
      <w:tblLayout w:type="fixed"/>
      <w:tblCellMar>
        <w:top w:w="0" w:type="dxa"/>
        <w:left w:w="108" w:type="dxa"/>
        <w:bottom w:w="0" w:type="dxa"/>
        <w:right w:w="108" w:type="dxa"/>
      </w:tblCellMar>
    </w:tblPr>
  </w:style>
  <w:style w:type="paragraph" w:styleId="11">
    <w:name w:val="toc 7"/>
    <w:basedOn w:val="1"/>
    <w:next w:val="1"/>
    <w:qFormat/>
    <w:uiPriority w:val="0"/>
    <w:pPr>
      <w:ind w:left="1260"/>
      <w:jc w:val="left"/>
    </w:pPr>
    <w:rPr>
      <w:sz w:val="18"/>
      <w:szCs w:val="18"/>
    </w:rPr>
  </w:style>
  <w:style w:type="paragraph" w:styleId="12">
    <w:name w:val="List Bullet 4"/>
    <w:basedOn w:val="1"/>
    <w:qFormat/>
    <w:uiPriority w:val="0"/>
    <w:pPr>
      <w:tabs>
        <w:tab w:val="left" w:pos="1620"/>
      </w:tabs>
      <w:spacing w:line="360" w:lineRule="auto"/>
      <w:ind w:left="1620" w:hanging="360"/>
      <w:jc w:val="left"/>
    </w:pPr>
    <w:rPr>
      <w:rFonts w:ascii="宋体" w:hAnsi="宋体"/>
      <w:color w:val="7030A0"/>
      <w:sz w:val="24"/>
      <w:szCs w:val="20"/>
    </w:rPr>
  </w:style>
  <w:style w:type="paragraph" w:styleId="13">
    <w:name w:val="List Number"/>
    <w:basedOn w:val="1"/>
    <w:qFormat/>
    <w:uiPriority w:val="0"/>
    <w:pPr>
      <w:tabs>
        <w:tab w:val="left" w:pos="360"/>
      </w:tabs>
      <w:spacing w:line="360" w:lineRule="auto"/>
      <w:ind w:left="360" w:hanging="360"/>
      <w:jc w:val="left"/>
    </w:pPr>
    <w:rPr>
      <w:rFonts w:ascii="宋体" w:hAnsi="宋体"/>
      <w:color w:val="7030A0"/>
      <w:sz w:val="24"/>
      <w:szCs w:val="20"/>
    </w:rPr>
  </w:style>
  <w:style w:type="paragraph" w:styleId="14">
    <w:name w:val="Normal Indent"/>
    <w:basedOn w:val="1"/>
    <w:qFormat/>
    <w:uiPriority w:val="0"/>
    <w:pPr>
      <w:spacing w:line="360" w:lineRule="auto"/>
      <w:ind w:firstLine="454"/>
      <w:jc w:val="left"/>
    </w:pPr>
    <w:rPr>
      <w:sz w:val="24"/>
    </w:rPr>
  </w:style>
  <w:style w:type="paragraph" w:styleId="15">
    <w:name w:val="caption"/>
    <w:basedOn w:val="1"/>
    <w:next w:val="1"/>
    <w:link w:val="64"/>
    <w:qFormat/>
    <w:uiPriority w:val="0"/>
    <w:pPr>
      <w:ind w:firstLine="6290" w:firstLineChars="2282"/>
    </w:pPr>
    <w:rPr>
      <w:b/>
      <w:bCs/>
      <w:color w:val="000080"/>
      <w:sz w:val="28"/>
    </w:rPr>
  </w:style>
  <w:style w:type="paragraph" w:styleId="16">
    <w:name w:val="List Bullet"/>
    <w:basedOn w:val="1"/>
    <w:qFormat/>
    <w:uiPriority w:val="0"/>
    <w:pPr>
      <w:tabs>
        <w:tab w:val="left" w:pos="360"/>
      </w:tabs>
      <w:spacing w:line="360" w:lineRule="auto"/>
      <w:ind w:left="360" w:hanging="360"/>
      <w:jc w:val="left"/>
    </w:pPr>
    <w:rPr>
      <w:rFonts w:ascii="宋体" w:hAnsi="宋体"/>
      <w:color w:val="7030A0"/>
      <w:sz w:val="24"/>
      <w:szCs w:val="20"/>
    </w:rPr>
  </w:style>
  <w:style w:type="paragraph" w:styleId="17">
    <w:name w:val="annotation text"/>
    <w:basedOn w:val="1"/>
    <w:link w:val="56"/>
    <w:qFormat/>
    <w:uiPriority w:val="0"/>
    <w:pPr>
      <w:jc w:val="left"/>
    </w:pPr>
  </w:style>
  <w:style w:type="paragraph" w:styleId="18">
    <w:name w:val="List Bullet 3"/>
    <w:basedOn w:val="1"/>
    <w:qFormat/>
    <w:uiPriority w:val="0"/>
    <w:pPr>
      <w:tabs>
        <w:tab w:val="left" w:pos="775"/>
      </w:tabs>
      <w:spacing w:line="360" w:lineRule="auto"/>
      <w:ind w:left="775" w:hanging="360"/>
    </w:pPr>
    <w:rPr>
      <w:kern w:val="0"/>
    </w:rPr>
  </w:style>
  <w:style w:type="paragraph" w:styleId="19">
    <w:name w:val="Body Text"/>
    <w:basedOn w:val="1"/>
    <w:link w:val="59"/>
    <w:qFormat/>
    <w:uiPriority w:val="0"/>
    <w:pPr>
      <w:spacing w:line="360" w:lineRule="auto"/>
    </w:pPr>
  </w:style>
  <w:style w:type="paragraph" w:styleId="20">
    <w:name w:val="List Bullet 2"/>
    <w:basedOn w:val="1"/>
    <w:qFormat/>
    <w:uiPriority w:val="0"/>
    <w:pPr>
      <w:tabs>
        <w:tab w:val="left" w:pos="780"/>
      </w:tabs>
      <w:spacing w:line="360" w:lineRule="auto"/>
      <w:ind w:left="780" w:hanging="360"/>
      <w:jc w:val="left"/>
    </w:pPr>
    <w:rPr>
      <w:rFonts w:ascii="宋体" w:hAnsi="宋体"/>
      <w:color w:val="7030A0"/>
      <w:sz w:val="24"/>
      <w:szCs w:val="20"/>
    </w:rPr>
  </w:style>
  <w:style w:type="paragraph" w:styleId="21">
    <w:name w:val="toc 5"/>
    <w:basedOn w:val="1"/>
    <w:next w:val="1"/>
    <w:qFormat/>
    <w:uiPriority w:val="0"/>
    <w:pPr>
      <w:ind w:left="840"/>
      <w:jc w:val="left"/>
    </w:pPr>
    <w:rPr>
      <w:sz w:val="18"/>
      <w:szCs w:val="18"/>
    </w:rPr>
  </w:style>
  <w:style w:type="paragraph" w:styleId="22">
    <w:name w:val="toc 3"/>
    <w:basedOn w:val="1"/>
    <w:next w:val="1"/>
    <w:qFormat/>
    <w:uiPriority w:val="0"/>
    <w:pPr>
      <w:tabs>
        <w:tab w:val="left" w:pos="400"/>
        <w:tab w:val="left" w:pos="576"/>
        <w:tab w:val="right" w:leader="dot" w:pos="8778"/>
      </w:tabs>
      <w:ind w:left="10"/>
      <w:jc w:val="center"/>
    </w:pPr>
    <w:rPr>
      <w:rFonts w:ascii="宋体" w:hAnsi="宋体"/>
      <w:b/>
      <w:iCs/>
      <w:sz w:val="24"/>
    </w:rPr>
  </w:style>
  <w:style w:type="paragraph" w:styleId="23">
    <w:name w:val="Plain Text"/>
    <w:basedOn w:val="1"/>
    <w:qFormat/>
    <w:uiPriority w:val="0"/>
    <w:pPr>
      <w:spacing w:before="100" w:beforeAutospacing="1" w:after="100" w:afterAutospacing="1" w:line="360" w:lineRule="auto"/>
      <w:ind w:firstLine="480" w:firstLineChars="200"/>
      <w:jc w:val="left"/>
    </w:pPr>
    <w:rPr>
      <w:rFonts w:ascii="宋体" w:hAnsi="Courier New"/>
      <w:sz w:val="24"/>
      <w:szCs w:val="20"/>
    </w:rPr>
  </w:style>
  <w:style w:type="paragraph" w:styleId="24">
    <w:name w:val="List Bullet 5"/>
    <w:basedOn w:val="1"/>
    <w:qFormat/>
    <w:uiPriority w:val="0"/>
    <w:pPr>
      <w:tabs>
        <w:tab w:val="left" w:pos="2040"/>
      </w:tabs>
      <w:spacing w:line="360" w:lineRule="auto"/>
      <w:ind w:left="2040" w:hanging="360"/>
      <w:jc w:val="left"/>
    </w:pPr>
    <w:rPr>
      <w:rFonts w:ascii="宋体" w:hAnsi="宋体"/>
      <w:color w:val="7030A0"/>
      <w:sz w:val="24"/>
      <w:szCs w:val="20"/>
    </w:rPr>
  </w:style>
  <w:style w:type="paragraph" w:styleId="25">
    <w:name w:val="toc 8"/>
    <w:basedOn w:val="1"/>
    <w:next w:val="1"/>
    <w:qFormat/>
    <w:uiPriority w:val="0"/>
    <w:pPr>
      <w:ind w:left="1470"/>
      <w:jc w:val="left"/>
    </w:pPr>
    <w:rPr>
      <w:sz w:val="18"/>
      <w:szCs w:val="18"/>
    </w:rPr>
  </w:style>
  <w:style w:type="paragraph" w:styleId="26">
    <w:name w:val="endnote text"/>
    <w:basedOn w:val="1"/>
    <w:link w:val="79"/>
    <w:qFormat/>
    <w:uiPriority w:val="0"/>
    <w:pPr>
      <w:snapToGrid w:val="0"/>
      <w:spacing w:line="500" w:lineRule="exact"/>
      <w:jc w:val="left"/>
    </w:pPr>
  </w:style>
  <w:style w:type="paragraph" w:styleId="27">
    <w:name w:val="Balloon Text"/>
    <w:basedOn w:val="1"/>
    <w:link w:val="420"/>
    <w:qFormat/>
    <w:uiPriority w:val="0"/>
    <w:rPr>
      <w:sz w:val="18"/>
      <w:szCs w:val="18"/>
    </w:rPr>
  </w:style>
  <w:style w:type="paragraph" w:styleId="28">
    <w:name w:val="footer"/>
    <w:basedOn w:val="1"/>
    <w:link w:val="80"/>
    <w:qFormat/>
    <w:uiPriority w:val="0"/>
    <w:pPr>
      <w:tabs>
        <w:tab w:val="center" w:pos="4153"/>
        <w:tab w:val="right" w:pos="8306"/>
      </w:tabs>
      <w:snapToGrid w:val="0"/>
      <w:jc w:val="left"/>
    </w:pPr>
    <w:rPr>
      <w:sz w:val="18"/>
      <w:szCs w:val="18"/>
    </w:rPr>
  </w:style>
  <w:style w:type="paragraph" w:styleId="29">
    <w:name w:val="header"/>
    <w:basedOn w:val="1"/>
    <w:link w:val="83"/>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0"/>
    <w:pPr>
      <w:tabs>
        <w:tab w:val="right" w:leader="dot" w:pos="8778"/>
      </w:tabs>
      <w:snapToGrid w:val="0"/>
      <w:spacing w:line="360" w:lineRule="auto"/>
      <w:jc w:val="center"/>
    </w:pPr>
    <w:rPr>
      <w:b/>
      <w:bCs/>
      <w:iCs/>
      <w:caps/>
      <w:kern w:val="0"/>
      <w:sz w:val="36"/>
      <w:szCs w:val="36"/>
    </w:rPr>
  </w:style>
  <w:style w:type="paragraph" w:styleId="31">
    <w:name w:val="toc 4"/>
    <w:basedOn w:val="1"/>
    <w:next w:val="1"/>
    <w:qFormat/>
    <w:uiPriority w:val="0"/>
    <w:pPr>
      <w:ind w:left="630"/>
      <w:jc w:val="left"/>
    </w:pPr>
    <w:rPr>
      <w:sz w:val="18"/>
      <w:szCs w:val="18"/>
    </w:rPr>
  </w:style>
  <w:style w:type="paragraph" w:styleId="32">
    <w:name w:val="footnote text"/>
    <w:basedOn w:val="1"/>
    <w:link w:val="84"/>
    <w:qFormat/>
    <w:uiPriority w:val="0"/>
    <w:pPr>
      <w:adjustRightInd w:val="0"/>
      <w:spacing w:line="312" w:lineRule="atLeast"/>
      <w:jc w:val="left"/>
      <w:textAlignment w:val="baseline"/>
    </w:pPr>
    <w:rPr>
      <w:sz w:val="18"/>
    </w:rPr>
  </w:style>
  <w:style w:type="paragraph" w:styleId="33">
    <w:name w:val="toc 6"/>
    <w:basedOn w:val="1"/>
    <w:next w:val="1"/>
    <w:qFormat/>
    <w:uiPriority w:val="0"/>
    <w:pPr>
      <w:ind w:left="1050"/>
      <w:jc w:val="left"/>
    </w:pPr>
    <w:rPr>
      <w:sz w:val="18"/>
      <w:szCs w:val="18"/>
    </w:rPr>
  </w:style>
  <w:style w:type="paragraph" w:styleId="34">
    <w:name w:val="toc 2"/>
    <w:basedOn w:val="1"/>
    <w:next w:val="1"/>
    <w:qFormat/>
    <w:uiPriority w:val="0"/>
    <w:pPr>
      <w:tabs>
        <w:tab w:val="right" w:leader="dot" w:pos="8778"/>
      </w:tabs>
      <w:ind w:left="23" w:leftChars="9" w:hanging="4" w:hangingChars="2"/>
      <w:jc w:val="left"/>
    </w:pPr>
    <w:rPr>
      <w:smallCaps/>
      <w:sz w:val="20"/>
      <w:szCs w:val="20"/>
    </w:rPr>
  </w:style>
  <w:style w:type="paragraph" w:styleId="35">
    <w:name w:val="toc 9"/>
    <w:basedOn w:val="1"/>
    <w:next w:val="1"/>
    <w:qFormat/>
    <w:uiPriority w:val="0"/>
    <w:pPr>
      <w:ind w:left="1680"/>
      <w:jc w:val="left"/>
    </w:pPr>
    <w:rPr>
      <w:sz w:val="18"/>
      <w:szCs w:val="18"/>
    </w:rPr>
  </w:style>
  <w:style w:type="paragraph" w:styleId="36">
    <w:name w:val="Title"/>
    <w:basedOn w:val="1"/>
    <w:link w:val="93"/>
    <w:qFormat/>
    <w:uiPriority w:val="0"/>
    <w:pPr>
      <w:widowControl/>
      <w:spacing w:before="240" w:after="60"/>
      <w:jc w:val="center"/>
      <w:outlineLvl w:val="0"/>
    </w:pPr>
    <w:rPr>
      <w:rFonts w:ascii="Arial" w:hAnsi="Arial" w:eastAsia="楷体_GB2312"/>
      <w:b/>
      <w:sz w:val="32"/>
    </w:rPr>
  </w:style>
  <w:style w:type="character" w:styleId="39">
    <w:name w:val="Strong"/>
    <w:qFormat/>
    <w:uiPriority w:val="0"/>
    <w:rPr>
      <w:b/>
      <w:bCs/>
    </w:rPr>
  </w:style>
  <w:style w:type="character" w:styleId="40">
    <w:name w:val="endnote reference"/>
    <w:qFormat/>
    <w:uiPriority w:val="0"/>
    <w:rPr>
      <w:vertAlign w:val="superscript"/>
    </w:rPr>
  </w:style>
  <w:style w:type="character" w:styleId="41">
    <w:name w:val="FollowedHyperlink"/>
    <w:qFormat/>
    <w:uiPriority w:val="0"/>
    <w:rPr>
      <w:color w:val="800080"/>
      <w:u w:val="single"/>
    </w:rPr>
  </w:style>
  <w:style w:type="character" w:styleId="42">
    <w:name w:val="Hyperlink"/>
    <w:qFormat/>
    <w:uiPriority w:val="0"/>
    <w:rPr>
      <w:color w:val="0000FF"/>
      <w:u w:val="single"/>
    </w:rPr>
  </w:style>
  <w:style w:type="character" w:styleId="43">
    <w:name w:val="annotation reference"/>
    <w:qFormat/>
    <w:uiPriority w:val="0"/>
    <w:rPr>
      <w:sz w:val="21"/>
      <w:szCs w:val="21"/>
    </w:rPr>
  </w:style>
  <w:style w:type="character" w:styleId="44">
    <w:name w:val="footnote reference"/>
    <w:qFormat/>
    <w:uiPriority w:val="0"/>
    <w:rPr>
      <w:vertAlign w:val="superscript"/>
    </w:rPr>
  </w:style>
  <w:style w:type="character" w:customStyle="1" w:styleId="45">
    <w:name w:val="标题 1 Char"/>
    <w:link w:val="2"/>
    <w:semiHidden/>
    <w:qFormat/>
    <w:uiPriority w:val="0"/>
    <w:rPr>
      <w:rFonts w:ascii="Times New Roman" w:hAnsi="Times New Roman"/>
      <w:b/>
      <w:bCs/>
      <w:kern w:val="44"/>
      <w:sz w:val="44"/>
      <w:szCs w:val="44"/>
    </w:rPr>
  </w:style>
  <w:style w:type="character" w:customStyle="1" w:styleId="46">
    <w:name w:val="标题 2 Char"/>
    <w:link w:val="3"/>
    <w:semiHidden/>
    <w:qFormat/>
    <w:uiPriority w:val="0"/>
    <w:rPr>
      <w:rFonts w:ascii="Arial" w:hAnsi="Arial" w:eastAsia="黑体"/>
      <w:b/>
      <w:bCs/>
      <w:kern w:val="2"/>
      <w:sz w:val="32"/>
      <w:szCs w:val="32"/>
    </w:rPr>
  </w:style>
  <w:style w:type="character" w:customStyle="1" w:styleId="47">
    <w:name w:val="标题 3 Char"/>
    <w:link w:val="4"/>
    <w:semiHidden/>
    <w:qFormat/>
    <w:uiPriority w:val="0"/>
    <w:rPr>
      <w:rFonts w:ascii="Times New Roman" w:hAnsi="Times New Roman"/>
      <w:b/>
      <w:bCs/>
      <w:kern w:val="2"/>
      <w:sz w:val="32"/>
      <w:szCs w:val="32"/>
    </w:rPr>
  </w:style>
  <w:style w:type="character" w:customStyle="1" w:styleId="48">
    <w:name w:val="标题 4 Char"/>
    <w:link w:val="5"/>
    <w:semiHidden/>
    <w:qFormat/>
    <w:uiPriority w:val="0"/>
    <w:rPr>
      <w:rFonts w:ascii="Cambria" w:hAnsi="Cambria" w:eastAsia="宋体" w:cs="Times New Roman"/>
      <w:b/>
      <w:bCs/>
      <w:kern w:val="2"/>
      <w:sz w:val="28"/>
      <w:szCs w:val="28"/>
    </w:rPr>
  </w:style>
  <w:style w:type="character" w:customStyle="1" w:styleId="49">
    <w:name w:val="标题 5 Char"/>
    <w:semiHidden/>
    <w:qFormat/>
    <w:uiPriority w:val="0"/>
    <w:rPr>
      <w:rFonts w:ascii="Times New Roman" w:hAnsi="Times New Roman"/>
      <w:b/>
      <w:bCs/>
      <w:kern w:val="2"/>
      <w:sz w:val="28"/>
      <w:szCs w:val="28"/>
    </w:rPr>
  </w:style>
  <w:style w:type="character" w:customStyle="1" w:styleId="50">
    <w:name w:val="标题 6 Char"/>
    <w:link w:val="7"/>
    <w:semiHidden/>
    <w:qFormat/>
    <w:uiPriority w:val="0"/>
    <w:rPr>
      <w:rFonts w:ascii="Arial" w:hAnsi="Arial" w:eastAsia="黑体"/>
      <w:b/>
      <w:kern w:val="2"/>
      <w:sz w:val="24"/>
    </w:rPr>
  </w:style>
  <w:style w:type="character" w:customStyle="1" w:styleId="51">
    <w:name w:val="标题 7 Char"/>
    <w:link w:val="8"/>
    <w:semiHidden/>
    <w:qFormat/>
    <w:uiPriority w:val="0"/>
    <w:rPr>
      <w:rFonts w:ascii="Times New Roman" w:hAnsi="Times New Roman"/>
      <w:b/>
      <w:kern w:val="2"/>
      <w:sz w:val="24"/>
    </w:rPr>
  </w:style>
  <w:style w:type="character" w:customStyle="1" w:styleId="52">
    <w:name w:val="标题 8 Char"/>
    <w:link w:val="9"/>
    <w:semiHidden/>
    <w:qFormat/>
    <w:uiPriority w:val="0"/>
    <w:rPr>
      <w:rFonts w:ascii="Arial" w:hAnsi="Arial" w:eastAsia="黑体"/>
      <w:kern w:val="2"/>
      <w:sz w:val="24"/>
    </w:rPr>
  </w:style>
  <w:style w:type="character" w:customStyle="1" w:styleId="53">
    <w:name w:val="标题 9 Char"/>
    <w:link w:val="10"/>
    <w:semiHidden/>
    <w:qFormat/>
    <w:uiPriority w:val="0"/>
    <w:rPr>
      <w:rFonts w:ascii="Arial" w:hAnsi="Arial" w:eastAsia="黑体"/>
      <w:kern w:val="2"/>
      <w:sz w:val="21"/>
    </w:rPr>
  </w:style>
  <w:style w:type="character" w:customStyle="1" w:styleId="54">
    <w:name w:val="批注主题 Char"/>
    <w:link w:val="55"/>
    <w:semiHidden/>
    <w:qFormat/>
    <w:uiPriority w:val="0"/>
    <w:rPr>
      <w:rFonts w:ascii="Times New Roman" w:hAnsi="Times New Roman" w:eastAsia="宋体" w:cs="Times New Roman"/>
      <w:b/>
      <w:bCs/>
      <w:kern w:val="2"/>
      <w:sz w:val="21"/>
      <w:szCs w:val="24"/>
    </w:rPr>
  </w:style>
  <w:style w:type="paragraph" w:customStyle="1" w:styleId="55">
    <w:name w:val="批注主题1"/>
    <w:basedOn w:val="17"/>
    <w:next w:val="17"/>
    <w:link w:val="54"/>
    <w:qFormat/>
    <w:uiPriority w:val="0"/>
    <w:rPr>
      <w:b/>
      <w:bCs/>
    </w:rPr>
  </w:style>
  <w:style w:type="character" w:customStyle="1" w:styleId="56">
    <w:name w:val="批注文字 Char"/>
    <w:link w:val="17"/>
    <w:semiHidden/>
    <w:qFormat/>
    <w:uiPriority w:val="0"/>
    <w:rPr>
      <w:rFonts w:ascii="Times New Roman" w:hAnsi="Times New Roman" w:eastAsia="宋体" w:cs="Times New Roman"/>
      <w:szCs w:val="24"/>
    </w:rPr>
  </w:style>
  <w:style w:type="character" w:customStyle="1" w:styleId="57">
    <w:name w:val="正文首行缩进 Char"/>
    <w:link w:val="58"/>
    <w:semiHidden/>
    <w:qFormat/>
    <w:uiPriority w:val="0"/>
    <w:rPr>
      <w:rFonts w:ascii="Times New Roman" w:hAnsi="Times New Roman"/>
      <w:color w:val="7030A0"/>
      <w:kern w:val="2"/>
      <w:sz w:val="21"/>
      <w:szCs w:val="24"/>
    </w:rPr>
  </w:style>
  <w:style w:type="paragraph" w:customStyle="1" w:styleId="58">
    <w:name w:val="正文首行缩进1"/>
    <w:basedOn w:val="1"/>
    <w:link w:val="57"/>
    <w:qFormat/>
    <w:uiPriority w:val="0"/>
    <w:pPr>
      <w:tabs>
        <w:tab w:val="left" w:pos="360"/>
      </w:tabs>
      <w:spacing w:line="220" w:lineRule="exact"/>
      <w:ind w:left="360" w:hanging="360" w:firstLineChars="200"/>
      <w:jc w:val="left"/>
    </w:pPr>
    <w:rPr>
      <w:color w:val="7030A0"/>
    </w:rPr>
  </w:style>
  <w:style w:type="character" w:customStyle="1" w:styleId="59">
    <w:name w:val="正文文本 Char"/>
    <w:link w:val="19"/>
    <w:semiHidden/>
    <w:qFormat/>
    <w:uiPriority w:val="0"/>
    <w:rPr>
      <w:rFonts w:ascii="Times New Roman" w:hAnsi="Times New Roman"/>
      <w:kern w:val="2"/>
      <w:sz w:val="21"/>
      <w:szCs w:val="24"/>
    </w:rPr>
  </w:style>
  <w:style w:type="character" w:customStyle="1" w:styleId="60">
    <w:name w:val="宏文本 Char"/>
    <w:link w:val="61"/>
    <w:semiHidden/>
    <w:qFormat/>
    <w:uiPriority w:val="0"/>
    <w:rPr>
      <w:rFonts w:ascii="Courier New" w:hAnsi="Courier New" w:cs="Courier New"/>
      <w:kern w:val="2"/>
      <w:sz w:val="24"/>
      <w:szCs w:val="24"/>
      <w:lang w:val="en-US" w:eastAsia="zh-CN" w:bidi="ar-SA"/>
    </w:rPr>
  </w:style>
  <w:style w:type="paragraph" w:customStyle="1" w:styleId="61">
    <w:name w:val="宏文本1"/>
    <w:link w:val="60"/>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character" w:customStyle="1" w:styleId="62">
    <w:name w:val="正文缩进 Char"/>
    <w:link w:val="63"/>
    <w:semiHidden/>
    <w:qFormat/>
    <w:uiPriority w:val="0"/>
    <w:rPr>
      <w:rFonts w:ascii="宋体" w:hAnsi="Times New Roman"/>
      <w:sz w:val="24"/>
    </w:rPr>
  </w:style>
  <w:style w:type="paragraph" w:customStyle="1" w:styleId="63">
    <w:name w:val="正文缩进1"/>
    <w:basedOn w:val="1"/>
    <w:link w:val="62"/>
    <w:qFormat/>
    <w:uiPriority w:val="0"/>
    <w:pPr>
      <w:autoSpaceDE w:val="0"/>
      <w:autoSpaceDN w:val="0"/>
      <w:adjustRightInd w:val="0"/>
      <w:spacing w:line="360" w:lineRule="atLeast"/>
      <w:ind w:firstLine="420"/>
      <w:textAlignment w:val="baseline"/>
    </w:pPr>
    <w:rPr>
      <w:rFonts w:ascii="宋体"/>
      <w:sz w:val="24"/>
    </w:rPr>
  </w:style>
  <w:style w:type="character" w:customStyle="1" w:styleId="64">
    <w:name w:val="题注 Char"/>
    <w:link w:val="15"/>
    <w:semiHidden/>
    <w:qFormat/>
    <w:uiPriority w:val="0"/>
    <w:rPr>
      <w:rFonts w:ascii="Times New Roman" w:hAnsi="Times New Roman"/>
      <w:b/>
      <w:bCs/>
      <w:color w:val="000080"/>
      <w:kern w:val="2"/>
      <w:sz w:val="28"/>
      <w:szCs w:val="24"/>
    </w:rPr>
  </w:style>
  <w:style w:type="character" w:customStyle="1" w:styleId="65">
    <w:name w:val="文档结构图 Char"/>
    <w:link w:val="66"/>
    <w:semiHidden/>
    <w:qFormat/>
    <w:uiPriority w:val="0"/>
    <w:rPr>
      <w:rFonts w:ascii="宋体" w:hAnsi="Times New Roman" w:eastAsia="宋体" w:cs="Times New Roman"/>
      <w:sz w:val="18"/>
      <w:szCs w:val="18"/>
    </w:rPr>
  </w:style>
  <w:style w:type="paragraph" w:customStyle="1" w:styleId="66">
    <w:name w:val="文档结构图1"/>
    <w:basedOn w:val="1"/>
    <w:link w:val="65"/>
    <w:qFormat/>
    <w:uiPriority w:val="0"/>
    <w:rPr>
      <w:rFonts w:ascii="宋体"/>
      <w:sz w:val="18"/>
      <w:szCs w:val="18"/>
    </w:rPr>
  </w:style>
  <w:style w:type="character" w:customStyle="1" w:styleId="67">
    <w:name w:val="称呼 Char"/>
    <w:link w:val="68"/>
    <w:semiHidden/>
    <w:qFormat/>
    <w:uiPriority w:val="0"/>
    <w:rPr>
      <w:rFonts w:ascii="Times New Roman" w:hAnsi="Times New Roman"/>
      <w:kern w:val="2"/>
      <w:sz w:val="24"/>
    </w:rPr>
  </w:style>
  <w:style w:type="paragraph" w:customStyle="1" w:styleId="68">
    <w:name w:val="称呼1"/>
    <w:basedOn w:val="1"/>
    <w:next w:val="1"/>
    <w:link w:val="67"/>
    <w:qFormat/>
    <w:uiPriority w:val="0"/>
    <w:rPr>
      <w:sz w:val="24"/>
    </w:rPr>
  </w:style>
  <w:style w:type="character" w:customStyle="1" w:styleId="69">
    <w:name w:val="正文文本 3 Char"/>
    <w:link w:val="70"/>
    <w:semiHidden/>
    <w:qFormat/>
    <w:uiPriority w:val="0"/>
    <w:rPr>
      <w:rFonts w:ascii="Times New Roman" w:hAnsi="Times New Roman"/>
      <w:kern w:val="2"/>
      <w:sz w:val="16"/>
      <w:szCs w:val="16"/>
    </w:rPr>
  </w:style>
  <w:style w:type="paragraph" w:customStyle="1" w:styleId="70">
    <w:name w:val="正文文本 31"/>
    <w:basedOn w:val="1"/>
    <w:link w:val="69"/>
    <w:qFormat/>
    <w:uiPriority w:val="0"/>
    <w:pPr>
      <w:spacing w:after="120"/>
    </w:pPr>
    <w:rPr>
      <w:sz w:val="16"/>
      <w:szCs w:val="16"/>
    </w:rPr>
  </w:style>
  <w:style w:type="character" w:customStyle="1" w:styleId="71">
    <w:name w:val="正文文本缩进 Char"/>
    <w:semiHidden/>
    <w:qFormat/>
    <w:uiPriority w:val="0"/>
    <w:rPr>
      <w:rFonts w:ascii="Times New Roman" w:hAnsi="Times New Roman"/>
      <w:kern w:val="2"/>
      <w:sz w:val="21"/>
      <w:szCs w:val="24"/>
    </w:rPr>
  </w:style>
  <w:style w:type="paragraph" w:customStyle="1" w:styleId="72">
    <w:name w:val="正文文本缩进1"/>
    <w:basedOn w:val="1"/>
    <w:link w:val="407"/>
    <w:qFormat/>
    <w:uiPriority w:val="0"/>
    <w:pPr>
      <w:spacing w:line="360" w:lineRule="auto"/>
    </w:pPr>
    <w:rPr>
      <w:rFonts w:ascii="宋体"/>
    </w:rPr>
  </w:style>
  <w:style w:type="character" w:customStyle="1" w:styleId="73">
    <w:name w:val="纯文本 Char"/>
    <w:link w:val="74"/>
    <w:qFormat/>
    <w:uiPriority w:val="0"/>
    <w:rPr>
      <w:rFonts w:ascii="宋体" w:hAnsi="Courier New" w:cs="Courier New"/>
      <w:kern w:val="2"/>
      <w:sz w:val="21"/>
      <w:szCs w:val="21"/>
    </w:rPr>
  </w:style>
  <w:style w:type="paragraph" w:customStyle="1" w:styleId="74">
    <w:name w:val="纯文本1"/>
    <w:basedOn w:val="1"/>
    <w:link w:val="73"/>
    <w:qFormat/>
    <w:uiPriority w:val="0"/>
    <w:rPr>
      <w:rFonts w:ascii="宋体" w:hAnsi="Courier New" w:cs="Courier New"/>
      <w:szCs w:val="21"/>
    </w:rPr>
  </w:style>
  <w:style w:type="character" w:customStyle="1" w:styleId="75">
    <w:name w:val="日期 Char"/>
    <w:link w:val="76"/>
    <w:semiHidden/>
    <w:qFormat/>
    <w:uiPriority w:val="0"/>
    <w:rPr>
      <w:rFonts w:eastAsia="楷体_GB2312"/>
      <w:kern w:val="2"/>
      <w:sz w:val="30"/>
    </w:rPr>
  </w:style>
  <w:style w:type="paragraph" w:customStyle="1" w:styleId="76">
    <w:name w:val="日期1"/>
    <w:basedOn w:val="1"/>
    <w:next w:val="1"/>
    <w:link w:val="75"/>
    <w:qFormat/>
    <w:uiPriority w:val="0"/>
    <w:pPr>
      <w:autoSpaceDE w:val="0"/>
      <w:autoSpaceDN w:val="0"/>
      <w:adjustRightInd w:val="0"/>
      <w:textAlignment w:val="baseline"/>
    </w:pPr>
    <w:rPr>
      <w:rFonts w:eastAsia="楷体_GB2312"/>
      <w:sz w:val="30"/>
    </w:rPr>
  </w:style>
  <w:style w:type="character" w:customStyle="1" w:styleId="77">
    <w:name w:val="正文文本缩进 2 Char"/>
    <w:link w:val="78"/>
    <w:semiHidden/>
    <w:qFormat/>
    <w:uiPriority w:val="0"/>
    <w:rPr>
      <w:rFonts w:ascii="Times New Roman" w:hAnsi="Times New Roman"/>
      <w:kern w:val="2"/>
      <w:sz w:val="21"/>
    </w:rPr>
  </w:style>
  <w:style w:type="paragraph" w:customStyle="1" w:styleId="78">
    <w:name w:val="正文文本缩进 21"/>
    <w:basedOn w:val="1"/>
    <w:link w:val="77"/>
    <w:qFormat/>
    <w:uiPriority w:val="0"/>
    <w:pPr>
      <w:spacing w:after="120" w:line="480" w:lineRule="auto"/>
      <w:ind w:left="420" w:leftChars="200"/>
    </w:pPr>
  </w:style>
  <w:style w:type="character" w:customStyle="1" w:styleId="79">
    <w:name w:val="尾注文本 Char"/>
    <w:link w:val="26"/>
    <w:semiHidden/>
    <w:qFormat/>
    <w:uiPriority w:val="0"/>
    <w:rPr>
      <w:rFonts w:ascii="Times New Roman" w:hAnsi="Times New Roman"/>
      <w:sz w:val="21"/>
      <w:szCs w:val="24"/>
    </w:rPr>
  </w:style>
  <w:style w:type="character" w:customStyle="1" w:styleId="80">
    <w:name w:val="页脚 Char"/>
    <w:link w:val="28"/>
    <w:semiHidden/>
    <w:qFormat/>
    <w:uiPriority w:val="0"/>
    <w:rPr>
      <w:rFonts w:ascii="Times New Roman" w:hAnsi="Times New Roman"/>
      <w:kern w:val="2"/>
      <w:sz w:val="18"/>
      <w:szCs w:val="18"/>
    </w:rPr>
  </w:style>
  <w:style w:type="character" w:customStyle="1" w:styleId="81">
    <w:name w:val="正文首行缩进 2 Char"/>
    <w:link w:val="82"/>
    <w:semiHidden/>
    <w:qFormat/>
    <w:uiPriority w:val="0"/>
    <w:rPr>
      <w:rFonts w:ascii="宋体" w:hAnsi="宋体"/>
      <w:kern w:val="2"/>
      <w:sz w:val="21"/>
      <w:szCs w:val="24"/>
    </w:rPr>
  </w:style>
  <w:style w:type="paragraph" w:customStyle="1" w:styleId="82">
    <w:name w:val="正文首行缩进 21"/>
    <w:basedOn w:val="72"/>
    <w:link w:val="81"/>
    <w:qFormat/>
    <w:uiPriority w:val="0"/>
    <w:pPr>
      <w:spacing w:after="120" w:line="240" w:lineRule="auto"/>
      <w:ind w:left="420" w:leftChars="200" w:firstLine="200" w:firstLineChars="200"/>
      <w:jc w:val="left"/>
    </w:pPr>
    <w:rPr>
      <w:rFonts w:hAnsi="宋体"/>
    </w:rPr>
  </w:style>
  <w:style w:type="character" w:customStyle="1" w:styleId="83">
    <w:name w:val="页眉 Char"/>
    <w:link w:val="29"/>
    <w:semiHidden/>
    <w:qFormat/>
    <w:uiPriority w:val="0"/>
    <w:rPr>
      <w:rFonts w:ascii="Times New Roman" w:hAnsi="Times New Roman"/>
      <w:kern w:val="2"/>
      <w:sz w:val="18"/>
      <w:szCs w:val="18"/>
    </w:rPr>
  </w:style>
  <w:style w:type="character" w:customStyle="1" w:styleId="84">
    <w:name w:val="脚注文本 Char"/>
    <w:link w:val="32"/>
    <w:semiHidden/>
    <w:qFormat/>
    <w:uiPriority w:val="0"/>
    <w:rPr>
      <w:rFonts w:ascii="Times New Roman" w:hAnsi="Times New Roman"/>
      <w:sz w:val="18"/>
    </w:rPr>
  </w:style>
  <w:style w:type="character" w:customStyle="1" w:styleId="85">
    <w:name w:val="正文文本缩进 3 Char"/>
    <w:link w:val="86"/>
    <w:semiHidden/>
    <w:qFormat/>
    <w:uiPriority w:val="0"/>
    <w:rPr>
      <w:rFonts w:ascii="Times New Roman" w:hAnsi="Times New Roman"/>
      <w:kern w:val="2"/>
      <w:sz w:val="21"/>
    </w:rPr>
  </w:style>
  <w:style w:type="paragraph" w:customStyle="1" w:styleId="86">
    <w:name w:val="正文文本缩进 31"/>
    <w:basedOn w:val="1"/>
    <w:link w:val="85"/>
    <w:qFormat/>
    <w:uiPriority w:val="0"/>
    <w:pPr>
      <w:ind w:left="1260" w:leftChars="600"/>
    </w:pPr>
  </w:style>
  <w:style w:type="character" w:customStyle="1" w:styleId="87">
    <w:name w:val="正文文本 2 Char"/>
    <w:link w:val="88"/>
    <w:semiHidden/>
    <w:qFormat/>
    <w:uiPriority w:val="0"/>
    <w:rPr>
      <w:rFonts w:ascii="Times New Roman" w:hAnsi="Times New Roman"/>
      <w:kern w:val="2"/>
      <w:sz w:val="21"/>
    </w:rPr>
  </w:style>
  <w:style w:type="paragraph" w:customStyle="1" w:styleId="88">
    <w:name w:val="正文文本 21"/>
    <w:basedOn w:val="1"/>
    <w:link w:val="87"/>
    <w:qFormat/>
    <w:uiPriority w:val="0"/>
    <w:pPr>
      <w:spacing w:after="120" w:line="480" w:lineRule="auto"/>
    </w:pPr>
  </w:style>
  <w:style w:type="character" w:customStyle="1" w:styleId="89">
    <w:name w:val="信息标题 Char"/>
    <w:link w:val="90"/>
    <w:semiHidden/>
    <w:qFormat/>
    <w:uiPriority w:val="0"/>
    <w:rPr>
      <w:rFonts w:ascii="Arial" w:hAnsi="Arial" w:cs="Arial"/>
      <w:color w:val="7030A0"/>
      <w:kern w:val="2"/>
      <w:sz w:val="24"/>
      <w:szCs w:val="24"/>
      <w:shd w:val="pct20" w:color="auto" w:fill="auto"/>
    </w:rPr>
  </w:style>
  <w:style w:type="paragraph" w:customStyle="1" w:styleId="90">
    <w:name w:val="信息标题1"/>
    <w:basedOn w:val="1"/>
    <w:link w:val="89"/>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jc w:val="left"/>
    </w:pPr>
    <w:rPr>
      <w:rFonts w:ascii="Arial" w:hAnsi="Arial" w:cs="Arial"/>
      <w:color w:val="7030A0"/>
      <w:sz w:val="24"/>
      <w:shd w:val="pct20" w:color="auto" w:fill="auto"/>
    </w:rPr>
  </w:style>
  <w:style w:type="character" w:customStyle="1" w:styleId="91">
    <w:name w:val="HTML 预设格式 Char"/>
    <w:link w:val="92"/>
    <w:semiHidden/>
    <w:qFormat/>
    <w:uiPriority w:val="0"/>
    <w:rPr>
      <w:rFonts w:ascii="Arial" w:hAnsi="Arial"/>
      <w:sz w:val="21"/>
      <w:szCs w:val="21"/>
    </w:rPr>
  </w:style>
  <w:style w:type="paragraph" w:customStyle="1" w:styleId="92">
    <w:name w:val="HTML 预设格式1"/>
    <w:basedOn w:val="1"/>
    <w:link w:val="9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firstLine="200" w:firstLineChars="200"/>
      <w:jc w:val="left"/>
    </w:pPr>
    <w:rPr>
      <w:rFonts w:ascii="Arial" w:hAnsi="Arial"/>
      <w:szCs w:val="21"/>
    </w:rPr>
  </w:style>
  <w:style w:type="character" w:customStyle="1" w:styleId="93">
    <w:name w:val="标题 Char"/>
    <w:link w:val="36"/>
    <w:semiHidden/>
    <w:qFormat/>
    <w:uiPriority w:val="0"/>
    <w:rPr>
      <w:rFonts w:ascii="Arial" w:hAnsi="Arial" w:eastAsia="楷体_GB2312"/>
      <w:b/>
      <w:sz w:val="32"/>
    </w:rPr>
  </w:style>
  <w:style w:type="paragraph" w:customStyle="1" w:styleId="94">
    <w:name w:val="批注框文本 Char Char"/>
    <w:basedOn w:val="1"/>
    <w:link w:val="359"/>
    <w:qFormat/>
    <w:uiPriority w:val="0"/>
    <w:rPr>
      <w:sz w:val="18"/>
      <w:szCs w:val="18"/>
    </w:rPr>
  </w:style>
  <w:style w:type="paragraph" w:customStyle="1" w:styleId="95">
    <w:name w:val="列表编号 21"/>
    <w:basedOn w:val="1"/>
    <w:qFormat/>
    <w:uiPriority w:val="0"/>
    <w:pPr>
      <w:tabs>
        <w:tab w:val="left" w:pos="780"/>
      </w:tabs>
      <w:spacing w:line="360" w:lineRule="auto"/>
      <w:ind w:left="780" w:hanging="360"/>
      <w:jc w:val="left"/>
    </w:pPr>
    <w:rPr>
      <w:rFonts w:ascii="宋体" w:hAnsi="宋体"/>
      <w:color w:val="7030A0"/>
      <w:sz w:val="24"/>
      <w:szCs w:val="20"/>
    </w:rPr>
  </w:style>
  <w:style w:type="paragraph" w:customStyle="1" w:styleId="96">
    <w:name w:val="引文目录1"/>
    <w:basedOn w:val="1"/>
    <w:next w:val="1"/>
    <w:qFormat/>
    <w:uiPriority w:val="0"/>
    <w:pPr>
      <w:spacing w:line="480" w:lineRule="exact"/>
      <w:ind w:left="420" w:leftChars="200" w:firstLine="200" w:firstLineChars="200"/>
      <w:jc w:val="left"/>
    </w:pPr>
    <w:rPr>
      <w:color w:val="7030A0"/>
      <w:sz w:val="24"/>
    </w:rPr>
  </w:style>
  <w:style w:type="paragraph" w:customStyle="1" w:styleId="97">
    <w:name w:val="索引 81"/>
    <w:basedOn w:val="1"/>
    <w:next w:val="1"/>
    <w:qFormat/>
    <w:uiPriority w:val="0"/>
    <w:pPr>
      <w:spacing w:line="480" w:lineRule="exact"/>
      <w:ind w:left="1400" w:leftChars="1400" w:firstLine="200" w:firstLineChars="200"/>
      <w:jc w:val="left"/>
    </w:pPr>
    <w:rPr>
      <w:color w:val="7030A0"/>
      <w:sz w:val="24"/>
    </w:rPr>
  </w:style>
  <w:style w:type="paragraph" w:customStyle="1" w:styleId="98">
    <w:name w:val="索引 51"/>
    <w:basedOn w:val="1"/>
    <w:next w:val="1"/>
    <w:qFormat/>
    <w:uiPriority w:val="0"/>
    <w:pPr>
      <w:spacing w:line="480" w:lineRule="exact"/>
      <w:ind w:left="800" w:leftChars="800" w:firstLine="200" w:firstLineChars="200"/>
      <w:jc w:val="left"/>
    </w:pPr>
    <w:rPr>
      <w:color w:val="7030A0"/>
      <w:sz w:val="24"/>
    </w:rPr>
  </w:style>
  <w:style w:type="paragraph" w:customStyle="1" w:styleId="99">
    <w:name w:val="引文目录标题1"/>
    <w:basedOn w:val="1"/>
    <w:next w:val="1"/>
    <w:qFormat/>
    <w:uiPriority w:val="0"/>
    <w:pPr>
      <w:spacing w:before="120"/>
    </w:pPr>
    <w:rPr>
      <w:rFonts w:ascii="Arial" w:hAnsi="Arial" w:cs="Arial"/>
      <w:sz w:val="24"/>
    </w:rPr>
  </w:style>
  <w:style w:type="paragraph" w:customStyle="1" w:styleId="100">
    <w:name w:val="索引 61"/>
    <w:basedOn w:val="1"/>
    <w:next w:val="1"/>
    <w:qFormat/>
    <w:uiPriority w:val="0"/>
    <w:pPr>
      <w:spacing w:line="480" w:lineRule="exact"/>
      <w:ind w:left="1000" w:leftChars="1000" w:firstLine="200" w:firstLineChars="200"/>
      <w:jc w:val="left"/>
    </w:pPr>
    <w:rPr>
      <w:color w:val="7030A0"/>
      <w:sz w:val="24"/>
    </w:rPr>
  </w:style>
  <w:style w:type="paragraph" w:customStyle="1" w:styleId="101">
    <w:name w:val="列表编号 31"/>
    <w:basedOn w:val="1"/>
    <w:qFormat/>
    <w:uiPriority w:val="0"/>
    <w:pPr>
      <w:tabs>
        <w:tab w:val="left" w:pos="1200"/>
      </w:tabs>
      <w:spacing w:line="360" w:lineRule="auto"/>
      <w:ind w:left="1200" w:hanging="360"/>
      <w:jc w:val="left"/>
    </w:pPr>
    <w:rPr>
      <w:rFonts w:ascii="宋体" w:hAnsi="宋体"/>
      <w:color w:val="7030A0"/>
      <w:sz w:val="24"/>
      <w:szCs w:val="20"/>
    </w:rPr>
  </w:style>
  <w:style w:type="paragraph" w:customStyle="1" w:styleId="102">
    <w:name w:val="列表 21"/>
    <w:basedOn w:val="1"/>
    <w:qFormat/>
    <w:uiPriority w:val="0"/>
    <w:pPr>
      <w:widowControl/>
      <w:ind w:left="840" w:hanging="420"/>
      <w:jc w:val="left"/>
    </w:pPr>
    <w:rPr>
      <w:rFonts w:ascii="宋体"/>
      <w:kern w:val="0"/>
      <w:sz w:val="22"/>
      <w:szCs w:val="20"/>
    </w:rPr>
  </w:style>
  <w:style w:type="paragraph" w:customStyle="1" w:styleId="103">
    <w:name w:val="列表接续1"/>
    <w:basedOn w:val="1"/>
    <w:qFormat/>
    <w:uiPriority w:val="0"/>
    <w:pPr>
      <w:widowControl/>
      <w:spacing w:after="120"/>
      <w:ind w:left="420"/>
      <w:jc w:val="left"/>
    </w:pPr>
    <w:rPr>
      <w:rFonts w:ascii="宋体"/>
      <w:kern w:val="0"/>
      <w:sz w:val="22"/>
      <w:szCs w:val="20"/>
    </w:rPr>
  </w:style>
  <w:style w:type="paragraph" w:customStyle="1" w:styleId="104">
    <w:name w:val="文本块1"/>
    <w:basedOn w:val="1"/>
    <w:qFormat/>
    <w:uiPriority w:val="0"/>
    <w:pPr>
      <w:tabs>
        <w:tab w:val="left" w:pos="8364"/>
      </w:tabs>
      <w:ind w:left="840" w:right="-57" w:hanging="300"/>
    </w:pPr>
    <w:rPr>
      <w:rFonts w:ascii="宋体"/>
      <w:szCs w:val="20"/>
    </w:rPr>
  </w:style>
  <w:style w:type="paragraph" w:customStyle="1" w:styleId="105">
    <w:name w:val="索引 41"/>
    <w:basedOn w:val="1"/>
    <w:next w:val="1"/>
    <w:qFormat/>
    <w:uiPriority w:val="0"/>
    <w:pPr>
      <w:spacing w:line="480" w:lineRule="exact"/>
      <w:ind w:left="600" w:leftChars="600" w:firstLine="200" w:firstLineChars="200"/>
      <w:jc w:val="left"/>
    </w:pPr>
    <w:rPr>
      <w:color w:val="7030A0"/>
      <w:sz w:val="24"/>
    </w:rPr>
  </w:style>
  <w:style w:type="paragraph" w:customStyle="1" w:styleId="106">
    <w:name w:val="列表编号 41"/>
    <w:basedOn w:val="1"/>
    <w:qFormat/>
    <w:uiPriority w:val="0"/>
    <w:pPr>
      <w:tabs>
        <w:tab w:val="left" w:pos="1620"/>
      </w:tabs>
      <w:spacing w:line="360" w:lineRule="auto"/>
      <w:ind w:left="1620" w:hanging="360"/>
    </w:pPr>
    <w:rPr>
      <w:rFonts w:ascii="宋体" w:hAnsi="宋体"/>
      <w:sz w:val="24"/>
      <w:szCs w:val="20"/>
    </w:rPr>
  </w:style>
  <w:style w:type="paragraph" w:customStyle="1" w:styleId="107">
    <w:name w:val="索引 31"/>
    <w:basedOn w:val="1"/>
    <w:next w:val="1"/>
    <w:qFormat/>
    <w:uiPriority w:val="0"/>
    <w:pPr>
      <w:spacing w:line="480" w:lineRule="exact"/>
      <w:ind w:left="400" w:leftChars="400" w:firstLine="200" w:firstLineChars="200"/>
      <w:jc w:val="left"/>
    </w:pPr>
    <w:rPr>
      <w:color w:val="7030A0"/>
      <w:sz w:val="24"/>
    </w:rPr>
  </w:style>
  <w:style w:type="paragraph" w:customStyle="1" w:styleId="108">
    <w:name w:val="索引标题1"/>
    <w:basedOn w:val="1"/>
    <w:next w:val="109"/>
    <w:qFormat/>
    <w:uiPriority w:val="0"/>
  </w:style>
  <w:style w:type="paragraph" w:customStyle="1" w:styleId="109">
    <w:name w:val="索引 11"/>
    <w:basedOn w:val="1"/>
    <w:next w:val="1"/>
    <w:qFormat/>
    <w:uiPriority w:val="0"/>
    <w:pPr>
      <w:spacing w:line="360" w:lineRule="auto"/>
      <w:ind w:left="1149" w:leftChars="547"/>
    </w:pPr>
    <w:rPr>
      <w:szCs w:val="20"/>
    </w:rPr>
  </w:style>
  <w:style w:type="paragraph" w:customStyle="1" w:styleId="110">
    <w:name w:val="列表编号 51"/>
    <w:basedOn w:val="1"/>
    <w:qFormat/>
    <w:uiPriority w:val="0"/>
    <w:pPr>
      <w:tabs>
        <w:tab w:val="left" w:pos="2040"/>
      </w:tabs>
      <w:spacing w:line="360" w:lineRule="auto"/>
      <w:ind w:left="2040" w:hanging="360"/>
      <w:jc w:val="left"/>
    </w:pPr>
    <w:rPr>
      <w:rFonts w:ascii="宋体" w:hAnsi="宋体"/>
      <w:color w:val="7030A0"/>
      <w:sz w:val="24"/>
      <w:szCs w:val="20"/>
    </w:rPr>
  </w:style>
  <w:style w:type="paragraph" w:customStyle="1" w:styleId="111">
    <w:name w:val="列表1"/>
    <w:basedOn w:val="1"/>
    <w:qFormat/>
    <w:uiPriority w:val="0"/>
    <w:pPr>
      <w:ind w:left="200" w:hanging="200" w:hangingChars="200"/>
    </w:pPr>
    <w:rPr>
      <w:szCs w:val="20"/>
    </w:rPr>
  </w:style>
  <w:style w:type="paragraph" w:customStyle="1" w:styleId="112">
    <w:name w:val="索引 71"/>
    <w:basedOn w:val="1"/>
    <w:next w:val="1"/>
    <w:qFormat/>
    <w:uiPriority w:val="0"/>
    <w:pPr>
      <w:spacing w:line="480" w:lineRule="exact"/>
      <w:ind w:left="1200" w:leftChars="1200" w:firstLine="200" w:firstLineChars="200"/>
      <w:jc w:val="left"/>
    </w:pPr>
    <w:rPr>
      <w:color w:val="7030A0"/>
      <w:sz w:val="24"/>
    </w:rPr>
  </w:style>
  <w:style w:type="paragraph" w:customStyle="1" w:styleId="113">
    <w:name w:val="索引 91"/>
    <w:basedOn w:val="1"/>
    <w:next w:val="1"/>
    <w:qFormat/>
    <w:uiPriority w:val="0"/>
    <w:pPr>
      <w:spacing w:line="480" w:lineRule="exact"/>
      <w:ind w:left="1600" w:leftChars="1600" w:firstLine="200" w:firstLineChars="200"/>
      <w:jc w:val="left"/>
    </w:pPr>
    <w:rPr>
      <w:color w:val="7030A0"/>
      <w:sz w:val="24"/>
    </w:rPr>
  </w:style>
  <w:style w:type="paragraph" w:customStyle="1" w:styleId="114">
    <w:name w:val="图表目录1"/>
    <w:basedOn w:val="1"/>
    <w:next w:val="1"/>
    <w:qFormat/>
    <w:uiPriority w:val="0"/>
    <w:pPr>
      <w:spacing w:line="480" w:lineRule="exact"/>
      <w:ind w:left="200" w:leftChars="200" w:hanging="200" w:hangingChars="200"/>
      <w:jc w:val="left"/>
    </w:pPr>
    <w:rPr>
      <w:color w:val="7030A0"/>
      <w:sz w:val="24"/>
    </w:rPr>
  </w:style>
  <w:style w:type="paragraph" w:customStyle="1" w:styleId="115">
    <w:name w:val="普通(网站)1"/>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customStyle="1" w:styleId="116">
    <w:name w:val="索引 21"/>
    <w:basedOn w:val="1"/>
    <w:next w:val="1"/>
    <w:qFormat/>
    <w:uiPriority w:val="0"/>
    <w:pPr>
      <w:spacing w:line="480" w:lineRule="exact"/>
      <w:ind w:left="200" w:leftChars="200" w:firstLine="200" w:firstLineChars="200"/>
      <w:jc w:val="left"/>
    </w:pPr>
    <w:rPr>
      <w:color w:val="7030A0"/>
      <w:sz w:val="24"/>
    </w:rPr>
  </w:style>
  <w:style w:type="paragraph" w:customStyle="1" w:styleId="117">
    <w:name w:val="标题4"/>
    <w:basedOn w:val="1"/>
    <w:next w:val="1"/>
    <w:qFormat/>
    <w:uiPriority w:val="0"/>
    <w:pPr>
      <w:keepNext/>
      <w:spacing w:line="360" w:lineRule="auto"/>
      <w:ind w:firstLine="200" w:firstLineChars="200"/>
      <w:jc w:val="left"/>
      <w:outlineLvl w:val="3"/>
    </w:pPr>
    <w:rPr>
      <w:b/>
      <w:kern w:val="0"/>
      <w:sz w:val="30"/>
    </w:rPr>
  </w:style>
  <w:style w:type="paragraph" w:customStyle="1" w:styleId="118">
    <w:name w:val="四级标题格式"/>
    <w:basedOn w:val="5"/>
    <w:link w:val="362"/>
    <w:qFormat/>
    <w:uiPriority w:val="0"/>
    <w:pPr>
      <w:spacing w:before="0" w:afterLines="100" w:line="240" w:lineRule="auto"/>
      <w:jc w:val="left"/>
    </w:pPr>
    <w:rPr>
      <w:rFonts w:ascii="Times New Roman" w:hAnsi="Times New Roman" w:eastAsia="黑体"/>
    </w:rPr>
  </w:style>
  <w:style w:type="paragraph" w:customStyle="1" w:styleId="119">
    <w:name w:val="标题3"/>
    <w:basedOn w:val="4"/>
    <w:link w:val="365"/>
    <w:qFormat/>
    <w:uiPriority w:val="0"/>
    <w:pPr>
      <w:tabs>
        <w:tab w:val="left" w:pos="360"/>
        <w:tab w:val="left" w:pos="840"/>
        <w:tab w:val="left" w:pos="2160"/>
      </w:tabs>
      <w:adjustRightInd w:val="0"/>
      <w:spacing w:before="0" w:after="0" w:line="360" w:lineRule="auto"/>
      <w:textAlignment w:val="baseline"/>
    </w:pPr>
    <w:rPr>
      <w:rFonts w:ascii="宋体" w:hAnsi="宋体"/>
      <w:color w:val="92D050"/>
      <w:kern w:val="44"/>
      <w:sz w:val="24"/>
      <w:szCs w:val="21"/>
    </w:rPr>
  </w:style>
  <w:style w:type="paragraph" w:customStyle="1" w:styleId="120">
    <w:name w:val="样式 宋体 行距: 固定值 24 磅"/>
    <w:basedOn w:val="1"/>
    <w:link w:val="367"/>
    <w:qFormat/>
    <w:uiPriority w:val="0"/>
    <w:pPr>
      <w:spacing w:line="480" w:lineRule="exact"/>
      <w:ind w:firstLine="585" w:firstLineChars="200"/>
      <w:jc w:val="left"/>
    </w:pPr>
    <w:rPr>
      <w:rFonts w:ascii="宋体" w:cs="宋体"/>
      <w:color w:val="7030A0"/>
      <w:sz w:val="28"/>
    </w:rPr>
  </w:style>
  <w:style w:type="paragraph" w:customStyle="1" w:styleId="121">
    <w:name w:val="样式 首行缩进:  2 字符"/>
    <w:basedOn w:val="1"/>
    <w:link w:val="368"/>
    <w:qFormat/>
    <w:uiPriority w:val="0"/>
    <w:pPr>
      <w:spacing w:line="480" w:lineRule="exact"/>
      <w:ind w:firstLine="480" w:firstLineChars="200"/>
      <w:jc w:val="left"/>
    </w:pPr>
    <w:rPr>
      <w:color w:val="7030A0"/>
      <w:sz w:val="24"/>
    </w:rPr>
  </w:style>
  <w:style w:type="paragraph" w:customStyle="1" w:styleId="122">
    <w:name w:val="正文－wjnew"/>
    <w:basedOn w:val="1"/>
    <w:link w:val="370"/>
    <w:qFormat/>
    <w:uiPriority w:val="0"/>
    <w:pPr>
      <w:adjustRightInd w:val="0"/>
      <w:snapToGrid w:val="0"/>
      <w:spacing w:line="360" w:lineRule="auto"/>
      <w:ind w:firstLine="420"/>
    </w:pPr>
    <w:rPr>
      <w:rFonts w:ascii="宋体" w:cs="宋体"/>
      <w:szCs w:val="21"/>
    </w:rPr>
  </w:style>
  <w:style w:type="paragraph" w:customStyle="1" w:styleId="123">
    <w:name w:val="(1)"/>
    <w:basedOn w:val="1"/>
    <w:next w:val="1"/>
    <w:link w:val="372"/>
    <w:qFormat/>
    <w:uiPriority w:val="0"/>
    <w:pPr>
      <w:tabs>
        <w:tab w:val="left" w:pos="813"/>
      </w:tabs>
      <w:spacing w:line="360" w:lineRule="auto"/>
      <w:ind w:left="813" w:hanging="567"/>
    </w:pPr>
    <w:rPr>
      <w:rFonts w:ascii="宋体" w:hAnsi="宋体"/>
      <w:sz w:val="24"/>
    </w:rPr>
  </w:style>
  <w:style w:type="paragraph" w:customStyle="1" w:styleId="124">
    <w:name w:val="正文 BJ15"/>
    <w:basedOn w:val="1"/>
    <w:link w:val="375"/>
    <w:qFormat/>
    <w:uiPriority w:val="0"/>
    <w:pPr>
      <w:adjustRightInd w:val="0"/>
      <w:snapToGrid w:val="0"/>
      <w:spacing w:line="360" w:lineRule="auto"/>
      <w:ind w:firstLine="200" w:firstLineChars="200"/>
      <w:jc w:val="left"/>
    </w:pPr>
    <w:rPr>
      <w:sz w:val="24"/>
    </w:rPr>
  </w:style>
  <w:style w:type="paragraph" w:customStyle="1" w:styleId="125">
    <w:name w:val="正文－zlb"/>
    <w:basedOn w:val="1"/>
    <w:link w:val="383"/>
    <w:qFormat/>
    <w:uiPriority w:val="0"/>
    <w:pPr>
      <w:adjustRightInd w:val="0"/>
      <w:snapToGrid w:val="0"/>
      <w:spacing w:line="360" w:lineRule="auto"/>
      <w:ind w:firstLine="420"/>
    </w:pPr>
    <w:rPr>
      <w:rFonts w:ascii="宋体" w:cs="宋体"/>
      <w:sz w:val="24"/>
    </w:rPr>
  </w:style>
  <w:style w:type="paragraph" w:customStyle="1" w:styleId="126">
    <w:name w:val="图表标题 BJ8"/>
    <w:basedOn w:val="1"/>
    <w:link w:val="388"/>
    <w:qFormat/>
    <w:uiPriority w:val="0"/>
    <w:pPr>
      <w:adjustRightInd w:val="0"/>
      <w:snapToGrid w:val="0"/>
      <w:ind w:firstLine="200" w:firstLineChars="200"/>
      <w:jc w:val="center"/>
    </w:pPr>
    <w:rPr>
      <w:rFonts w:eastAsia="黑体"/>
      <w:sz w:val="24"/>
    </w:rPr>
  </w:style>
  <w:style w:type="paragraph" w:customStyle="1" w:styleId="127">
    <w:name w:val="列表框2"/>
    <w:basedOn w:val="1"/>
    <w:link w:val="390"/>
    <w:qFormat/>
    <w:uiPriority w:val="0"/>
    <w:pPr>
      <w:tabs>
        <w:tab w:val="left" w:pos="360"/>
        <w:tab w:val="left" w:pos="1628"/>
        <w:tab w:val="left" w:pos="2086"/>
      </w:tabs>
      <w:adjustRightInd w:val="0"/>
      <w:snapToGrid w:val="0"/>
      <w:ind w:left="1748" w:right="210" w:rightChars="100" w:hanging="434" w:firstLineChars="200"/>
      <w:jc w:val="left"/>
    </w:pPr>
    <w:rPr>
      <w:color w:val="7030A0"/>
      <w:spacing w:val="10"/>
      <w:sz w:val="24"/>
    </w:rPr>
  </w:style>
  <w:style w:type="paragraph" w:customStyle="1" w:styleId="128">
    <w:name w:val="五级标题格式"/>
    <w:basedOn w:val="6"/>
    <w:link w:val="392"/>
    <w:qFormat/>
    <w:uiPriority w:val="0"/>
    <w:pPr>
      <w:tabs>
        <w:tab w:val="clear" w:pos="1008"/>
      </w:tabs>
      <w:spacing w:before="0" w:afterLines="50" w:line="240" w:lineRule="auto"/>
      <w:ind w:left="0" w:firstLine="0"/>
      <w:jc w:val="left"/>
    </w:pPr>
    <w:rPr>
      <w:sz w:val="24"/>
    </w:rPr>
  </w:style>
  <w:style w:type="paragraph" w:customStyle="1" w:styleId="129">
    <w:name w:val="正文段落格式"/>
    <w:basedOn w:val="121"/>
    <w:link w:val="396"/>
    <w:qFormat/>
    <w:uiPriority w:val="0"/>
    <w:pPr>
      <w:spacing w:afterLines="50" w:line="336" w:lineRule="auto"/>
    </w:pPr>
  </w:style>
  <w:style w:type="paragraph" w:customStyle="1" w:styleId="130">
    <w:name w:val="表格文字 BJ8"/>
    <w:basedOn w:val="1"/>
    <w:link w:val="397"/>
    <w:qFormat/>
    <w:uiPriority w:val="0"/>
    <w:pPr>
      <w:adjustRightInd w:val="0"/>
      <w:snapToGrid w:val="0"/>
      <w:spacing w:line="400" w:lineRule="exact"/>
      <w:ind w:firstLine="200" w:firstLineChars="200"/>
      <w:jc w:val="center"/>
    </w:pPr>
    <w:rPr>
      <w:szCs w:val="21"/>
    </w:rPr>
  </w:style>
  <w:style w:type="paragraph" w:customStyle="1" w:styleId="131">
    <w:name w:val="样式 标题 31.1条标题1.1.1二级节名h3Heading 3 - oldheading 3H3H31H3..."/>
    <w:basedOn w:val="4"/>
    <w:link w:val="399"/>
    <w:qFormat/>
    <w:uiPriority w:val="0"/>
    <w:pPr>
      <w:spacing w:before="240" w:after="120" w:line="480" w:lineRule="exact"/>
      <w:jc w:val="left"/>
    </w:pPr>
    <w:rPr>
      <w:rFonts w:ascii="宋体" w:hAnsi="宋体" w:eastAsia="黑体"/>
      <w:sz w:val="24"/>
      <w:szCs w:val="21"/>
    </w:rPr>
  </w:style>
  <w:style w:type="paragraph" w:customStyle="1" w:styleId="132">
    <w:name w:val="标题2"/>
    <w:basedOn w:val="2"/>
    <w:link w:val="400"/>
    <w:qFormat/>
    <w:uiPriority w:val="0"/>
    <w:pPr>
      <w:spacing w:before="0" w:after="0" w:line="312" w:lineRule="auto"/>
      <w:ind w:left="0" w:firstLine="0"/>
      <w:jc w:val="center"/>
    </w:pPr>
    <w:rPr>
      <w:rFonts w:ascii="宋体"/>
      <w:color w:val="92D050"/>
      <w:sz w:val="30"/>
    </w:rPr>
  </w:style>
  <w:style w:type="paragraph" w:customStyle="1" w:styleId="133">
    <w:name w:val="正文 QD3"/>
    <w:basedOn w:val="1"/>
    <w:link w:val="403"/>
    <w:qFormat/>
    <w:uiPriority w:val="0"/>
    <w:pPr>
      <w:adjustRightInd w:val="0"/>
      <w:snapToGrid w:val="0"/>
      <w:spacing w:line="360" w:lineRule="auto"/>
      <w:ind w:firstLine="200" w:firstLineChars="200"/>
      <w:jc w:val="left"/>
    </w:pPr>
    <w:rPr>
      <w:sz w:val="24"/>
    </w:rPr>
  </w:style>
  <w:style w:type="paragraph" w:customStyle="1" w:styleId="134">
    <w:name w:val="正文 BJ8"/>
    <w:basedOn w:val="1"/>
    <w:link w:val="404"/>
    <w:qFormat/>
    <w:uiPriority w:val="0"/>
    <w:pPr>
      <w:adjustRightInd w:val="0"/>
      <w:snapToGrid w:val="0"/>
      <w:spacing w:line="360" w:lineRule="auto"/>
      <w:ind w:firstLine="200" w:firstLineChars="200"/>
      <w:jc w:val="left"/>
    </w:pPr>
    <w:rPr>
      <w:color w:val="7030A0"/>
      <w:sz w:val="24"/>
    </w:rPr>
  </w:style>
  <w:style w:type="paragraph" w:customStyle="1" w:styleId="135">
    <w:name w:val="正文1"/>
    <w:basedOn w:val="1"/>
    <w:link w:val="408"/>
    <w:qFormat/>
    <w:uiPriority w:val="0"/>
    <w:pPr>
      <w:tabs>
        <w:tab w:val="left" w:pos="720"/>
        <w:tab w:val="right" w:pos="1191"/>
      </w:tabs>
      <w:spacing w:line="360" w:lineRule="auto"/>
      <w:ind w:left="720" w:hanging="360"/>
    </w:pPr>
    <w:rPr>
      <w:rFonts w:ascii="宋体" w:hAnsi="宋体"/>
      <w:kern w:val="10"/>
    </w:rPr>
  </w:style>
  <w:style w:type="paragraph" w:customStyle="1" w:styleId="136">
    <w:name w:val="样式"/>
    <w:link w:val="409"/>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37">
    <w:name w:val="无编号正文"/>
    <w:basedOn w:val="19"/>
    <w:next w:val="1"/>
    <w:link w:val="410"/>
    <w:qFormat/>
    <w:uiPriority w:val="0"/>
    <w:pPr>
      <w:ind w:left="200" w:leftChars="200" w:firstLine="200" w:firstLineChars="200"/>
    </w:pPr>
    <w:rPr>
      <w:rFonts w:ascii="宋体" w:hAnsi="宋体"/>
      <w:sz w:val="24"/>
    </w:rPr>
  </w:style>
  <w:style w:type="paragraph" w:customStyle="1" w:styleId="138">
    <w:name w:val="表图名称"/>
    <w:link w:val="411"/>
    <w:qFormat/>
    <w:uiPriority w:val="0"/>
    <w:pPr>
      <w:widowControl w:val="0"/>
      <w:tabs>
        <w:tab w:val="left" w:pos="6120"/>
        <w:tab w:val="left" w:pos="13784"/>
      </w:tabs>
      <w:adjustRightInd w:val="0"/>
      <w:snapToGrid w:val="0"/>
      <w:spacing w:line="360" w:lineRule="auto"/>
      <w:jc w:val="center"/>
    </w:pPr>
    <w:rPr>
      <w:rFonts w:ascii="黑体" w:hAnsi="宋体" w:eastAsia="黑体" w:cs="Times New Roman"/>
      <w:kern w:val="2"/>
      <w:sz w:val="24"/>
      <w:szCs w:val="24"/>
      <w:lang w:val="en-US" w:eastAsia="zh-CN" w:bidi="ar-SA"/>
    </w:rPr>
  </w:style>
  <w:style w:type="paragraph" w:customStyle="1" w:styleId="139">
    <w:name w:val="表格文字图表文字"/>
    <w:basedOn w:val="1"/>
    <w:link w:val="413"/>
    <w:qFormat/>
    <w:uiPriority w:val="0"/>
    <w:pPr>
      <w:snapToGrid w:val="0"/>
      <w:ind w:firstLine="200" w:firstLineChars="200"/>
      <w:jc w:val="center"/>
    </w:pPr>
    <w:rPr>
      <w:color w:val="7030A0"/>
    </w:rPr>
  </w:style>
  <w:style w:type="paragraph" w:customStyle="1" w:styleId="140">
    <w:name w:val="xl51"/>
    <w:basedOn w:val="1"/>
    <w:qFormat/>
    <w:uiPriority w:val="0"/>
    <w:pPr>
      <w:widowControl/>
      <w:pBdr>
        <w:top w:val="single" w:color="auto" w:sz="4" w:space="0"/>
        <w:bottom w:val="single" w:color="auto" w:sz="4" w:space="0"/>
        <w:right w:val="single" w:color="auto" w:sz="4" w:space="0"/>
      </w:pBdr>
      <w:spacing w:before="100" w:after="100"/>
      <w:ind w:firstLine="200" w:firstLineChars="200"/>
      <w:jc w:val="center"/>
    </w:pPr>
    <w:rPr>
      <w:rFonts w:ascii="Arial Unicode MS" w:hAnsi="Arial Unicode MS" w:eastAsia="Arial Unicode MS"/>
      <w:color w:val="7030A0"/>
      <w:kern w:val="0"/>
      <w:szCs w:val="20"/>
    </w:rPr>
  </w:style>
  <w:style w:type="paragraph" w:customStyle="1" w:styleId="141">
    <w:name w:val="通用"/>
    <w:basedOn w:val="1"/>
    <w:qFormat/>
    <w:uiPriority w:val="0"/>
    <w:pPr>
      <w:spacing w:line="360" w:lineRule="auto"/>
      <w:ind w:left="840" w:leftChars="400"/>
    </w:pPr>
    <w:rPr>
      <w:rFonts w:ascii="宋体" w:hAnsi="宋体"/>
      <w:szCs w:val="20"/>
    </w:rPr>
  </w:style>
  <w:style w:type="paragraph" w:customStyle="1" w:styleId="142">
    <w:name w:val="样式 目录 1 + 首行缩进:  2 字符"/>
    <w:basedOn w:val="1"/>
    <w:qFormat/>
    <w:uiPriority w:val="0"/>
    <w:pPr>
      <w:adjustRightInd w:val="0"/>
      <w:snapToGrid w:val="0"/>
      <w:spacing w:line="360" w:lineRule="auto"/>
      <w:ind w:firstLine="200" w:firstLineChars="200"/>
      <w:jc w:val="center"/>
    </w:pPr>
    <w:rPr>
      <w:rFonts w:cs="宋体"/>
      <w:b/>
      <w:bCs/>
      <w:caps/>
      <w:color w:val="7030A0"/>
      <w:sz w:val="30"/>
      <w:szCs w:val="28"/>
    </w:rPr>
  </w:style>
  <w:style w:type="paragraph" w:customStyle="1" w:styleId="143">
    <w:name w:val="1"/>
    <w:basedOn w:val="1"/>
    <w:next w:val="88"/>
    <w:qFormat/>
    <w:uiPriority w:val="0"/>
    <w:pPr>
      <w:spacing w:after="120" w:line="480" w:lineRule="auto"/>
      <w:ind w:firstLine="200" w:firstLineChars="200"/>
      <w:jc w:val="left"/>
    </w:pPr>
    <w:rPr>
      <w:color w:val="7030A0"/>
    </w:rPr>
  </w:style>
  <w:style w:type="paragraph" w:customStyle="1" w:styleId="144">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宋体" w:hAnsi="宋体" w:cs="宋体"/>
      <w:kern w:val="0"/>
      <w:sz w:val="20"/>
      <w:szCs w:val="20"/>
    </w:rPr>
  </w:style>
  <w:style w:type="paragraph" w:customStyle="1" w:styleId="145">
    <w:name w:val="Footer First"/>
    <w:basedOn w:val="28"/>
    <w:qFormat/>
    <w:uiPriority w:val="0"/>
    <w:pPr>
      <w:keepLines/>
      <w:widowControl/>
      <w:tabs>
        <w:tab w:val="left" w:pos="1080"/>
        <w:tab w:val="left" w:pos="1627"/>
        <w:tab w:val="left" w:pos="2160"/>
        <w:tab w:val="left" w:pos="2880"/>
        <w:tab w:val="center" w:pos="4320"/>
        <w:tab w:val="clear" w:pos="4153"/>
        <w:tab w:val="clear" w:pos="8306"/>
      </w:tabs>
      <w:snapToGrid/>
      <w:spacing w:line="300" w:lineRule="exact"/>
      <w:jc w:val="center"/>
    </w:pPr>
    <w:rPr>
      <w:rFonts w:ascii="Univers" w:hAnsi="Univers"/>
      <w:kern w:val="0"/>
      <w:sz w:val="22"/>
      <w:szCs w:val="20"/>
    </w:rPr>
  </w:style>
  <w:style w:type="paragraph" w:customStyle="1" w:styleId="146">
    <w:name w:val="zhengwen"/>
    <w:basedOn w:val="1"/>
    <w:qFormat/>
    <w:uiPriority w:val="0"/>
    <w:pPr>
      <w:tabs>
        <w:tab w:val="left" w:pos="1077"/>
      </w:tabs>
      <w:adjustRightInd w:val="0"/>
      <w:snapToGrid w:val="0"/>
      <w:spacing w:line="520" w:lineRule="exact"/>
      <w:ind w:left="1077" w:firstLine="200" w:firstLineChars="200"/>
      <w:jc w:val="left"/>
    </w:pPr>
    <w:rPr>
      <w:bCs/>
      <w:color w:val="7030A0"/>
      <w:sz w:val="28"/>
    </w:rPr>
  </w:style>
  <w:style w:type="paragraph" w:customStyle="1" w:styleId="147">
    <w:name w:val="样式 宋体 行距: 1.5 倍行距"/>
    <w:basedOn w:val="1"/>
    <w:qFormat/>
    <w:uiPriority w:val="0"/>
    <w:pPr>
      <w:ind w:firstLine="200" w:firstLineChars="200"/>
      <w:jc w:val="left"/>
    </w:pPr>
    <w:rPr>
      <w:rFonts w:ascii="宋体" w:hAnsi="宋体"/>
      <w:color w:val="7030A0"/>
      <w:szCs w:val="20"/>
    </w:rPr>
  </w:style>
  <w:style w:type="paragraph" w:customStyle="1" w:styleId="148">
    <w:name w:val="样式 左侧:  2 字符 段前: 0.5 行"/>
    <w:basedOn w:val="1"/>
    <w:qFormat/>
    <w:uiPriority w:val="0"/>
    <w:pPr>
      <w:spacing w:beforeLines="50"/>
      <w:ind w:firstLine="200" w:firstLineChars="200"/>
    </w:pPr>
    <w:rPr>
      <w:rFonts w:ascii="宋体" w:cs="宋体"/>
      <w:sz w:val="24"/>
      <w:szCs w:val="20"/>
    </w:rPr>
  </w:style>
  <w:style w:type="paragraph" w:customStyle="1" w:styleId="149">
    <w:name w:val="八级正文格式"/>
    <w:basedOn w:val="129"/>
    <w:qFormat/>
    <w:uiPriority w:val="0"/>
    <w:pPr>
      <w:spacing w:after="120"/>
      <w:ind w:firstLine="0" w:firstLineChars="0"/>
    </w:pPr>
  </w:style>
  <w:style w:type="paragraph" w:customStyle="1" w:styleId="15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hAnsi="宋体" w:eastAsia="黑体" w:cs="宋体"/>
      <w:kern w:val="0"/>
      <w:szCs w:val="21"/>
    </w:rPr>
  </w:style>
  <w:style w:type="paragraph" w:customStyle="1" w:styleId="151">
    <w:name w:val="样式 样式 列表框 Char Char Char Char Char + 段后: 0.5 行 + 左侧:  6 字符 首行缩进..."/>
    <w:basedOn w:val="152"/>
    <w:qFormat/>
    <w:uiPriority w:val="0"/>
    <w:pPr>
      <w:tabs>
        <w:tab w:val="left" w:pos="420"/>
        <w:tab w:val="left" w:pos="2297"/>
      </w:tabs>
      <w:ind w:left="2297" w:leftChars="0" w:hanging="420" w:firstLineChars="0"/>
    </w:pPr>
  </w:style>
  <w:style w:type="paragraph" w:customStyle="1" w:styleId="152">
    <w:name w:val="样式 列表框 Char Char Char Char Char + 段后: 0.5 行"/>
    <w:basedOn w:val="153"/>
    <w:qFormat/>
    <w:uiPriority w:val="0"/>
    <w:pPr>
      <w:tabs>
        <w:tab w:val="left" w:pos="420"/>
      </w:tabs>
      <w:spacing w:after="156"/>
    </w:pPr>
    <w:rPr>
      <w:szCs w:val="20"/>
    </w:rPr>
  </w:style>
  <w:style w:type="paragraph" w:customStyle="1" w:styleId="153">
    <w:name w:val="正常文本 Char Char Char Char Char Char Char Char Char Char Char Char Char Char"/>
    <w:basedOn w:val="1"/>
    <w:qFormat/>
    <w:uiPriority w:val="0"/>
    <w:pPr>
      <w:spacing w:afterLines="50" w:line="320" w:lineRule="exact"/>
      <w:ind w:left="600" w:leftChars="600" w:firstLine="208" w:firstLineChars="208"/>
      <w:jc w:val="left"/>
    </w:pPr>
    <w:rPr>
      <w:rFonts w:ascii="宋体" w:hAnsi="宋体" w:eastAsia="楷体_GB2312"/>
      <w:color w:val="7030A0"/>
      <w:szCs w:val="18"/>
    </w:rPr>
  </w:style>
  <w:style w:type="paragraph" w:customStyle="1" w:styleId="154">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55">
    <w:name w:val="条文 5"/>
    <w:next w:val="1"/>
    <w:qFormat/>
    <w:uiPriority w:val="0"/>
    <w:pPr>
      <w:spacing w:line="310" w:lineRule="exact"/>
    </w:pPr>
    <w:rPr>
      <w:rFonts w:ascii="Times New Roman" w:hAnsi="Times New Roman" w:eastAsia="黑体" w:cs="Times New Roman"/>
      <w:sz w:val="21"/>
      <w:lang w:val="en-US" w:eastAsia="zh-CN" w:bidi="ar-SA"/>
    </w:rPr>
  </w:style>
  <w:style w:type="paragraph" w:customStyle="1" w:styleId="156">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rPr>
  </w:style>
  <w:style w:type="paragraph" w:customStyle="1" w:styleId="157">
    <w:name w:val="xl7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kern w:val="0"/>
      <w:sz w:val="24"/>
    </w:rPr>
  </w:style>
  <w:style w:type="paragraph" w:customStyle="1" w:styleId="158">
    <w:name w:val="正文111"/>
    <w:basedOn w:val="1"/>
    <w:qFormat/>
    <w:uiPriority w:val="0"/>
    <w:pPr>
      <w:tabs>
        <w:tab w:val="left" w:pos="840"/>
      </w:tabs>
      <w:snapToGrid w:val="0"/>
      <w:spacing w:line="500" w:lineRule="exact"/>
      <w:ind w:left="840" w:hanging="420"/>
    </w:pPr>
    <w:rPr>
      <w:rFonts w:ascii="宋体" w:hAnsi="宋体"/>
      <w:sz w:val="24"/>
      <w:szCs w:val="20"/>
    </w:rPr>
  </w:style>
  <w:style w:type="paragraph" w:customStyle="1" w:styleId="159">
    <w:name w:val="正文文本缩进 211"/>
    <w:basedOn w:val="1"/>
    <w:qFormat/>
    <w:uiPriority w:val="0"/>
    <w:pPr>
      <w:autoSpaceDE w:val="0"/>
      <w:autoSpaceDN w:val="0"/>
      <w:adjustRightInd w:val="0"/>
      <w:spacing w:line="360" w:lineRule="auto"/>
      <w:ind w:firstLine="360" w:firstLineChars="200"/>
      <w:jc w:val="left"/>
      <w:textAlignment w:val="baseline"/>
    </w:pPr>
    <w:rPr>
      <w:rFonts w:ascii="宋体"/>
      <w:color w:val="7030A0"/>
      <w:sz w:val="24"/>
      <w:szCs w:val="20"/>
    </w:rPr>
  </w:style>
  <w:style w:type="paragraph" w:customStyle="1" w:styleId="160">
    <w:name w:val="批注框文本1"/>
    <w:basedOn w:val="1"/>
    <w:qFormat/>
    <w:uiPriority w:val="0"/>
    <w:rPr>
      <w:sz w:val="16"/>
      <w:szCs w:val="16"/>
    </w:rPr>
  </w:style>
  <w:style w:type="paragraph" w:customStyle="1" w:styleId="161">
    <w:name w:val="*"/>
    <w:basedOn w:val="1"/>
    <w:qFormat/>
    <w:uiPriority w:val="0"/>
    <w:pPr>
      <w:spacing w:line="360" w:lineRule="auto"/>
    </w:pPr>
    <w:rPr>
      <w:rFonts w:ascii="宋体" w:hAnsi="宋体"/>
      <w:kern w:val="0"/>
      <w:sz w:val="24"/>
    </w:rPr>
  </w:style>
  <w:style w:type="paragraph" w:customStyle="1" w:styleId="162">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rPr>
  </w:style>
  <w:style w:type="paragraph" w:customStyle="1" w:styleId="163">
    <w:name w:val="表格标题"/>
    <w:basedOn w:val="6"/>
    <w:qFormat/>
    <w:uiPriority w:val="0"/>
    <w:pPr>
      <w:tabs>
        <w:tab w:val="clear" w:pos="1008"/>
      </w:tabs>
      <w:spacing w:before="0" w:after="0" w:line="240" w:lineRule="auto"/>
      <w:ind w:left="0" w:firstLine="0"/>
      <w:jc w:val="center"/>
      <w:outlineLvl w:val="8"/>
    </w:pPr>
    <w:rPr>
      <w:b w:val="0"/>
      <w:sz w:val="21"/>
      <w:lang w:val="zh-CN"/>
    </w:rPr>
  </w:style>
  <w:style w:type="paragraph" w:customStyle="1" w:styleId="164">
    <w:name w:val="七级标题格式"/>
    <w:basedOn w:val="1"/>
    <w:qFormat/>
    <w:uiPriority w:val="0"/>
    <w:pPr>
      <w:spacing w:afterLines="50" w:line="336" w:lineRule="auto"/>
      <w:ind w:firstLine="200" w:firstLineChars="200"/>
      <w:jc w:val="left"/>
      <w:outlineLvl w:val="6"/>
    </w:pPr>
    <w:rPr>
      <w:color w:val="7030A0"/>
      <w:sz w:val="24"/>
    </w:rPr>
  </w:style>
  <w:style w:type="paragraph" w:customStyle="1" w:styleId="165">
    <w:name w:val="Part Title"/>
    <w:basedOn w:val="1"/>
    <w:next w:val="1"/>
    <w:qFormat/>
    <w:uiPriority w:val="0"/>
    <w:pPr>
      <w:keepNext/>
      <w:keepLines/>
      <w:widowControl/>
      <w:tabs>
        <w:tab w:val="left" w:pos="720"/>
        <w:tab w:val="left" w:pos="1080"/>
        <w:tab w:val="left" w:pos="1627"/>
      </w:tabs>
      <w:spacing w:before="600" w:after="120" w:line="300" w:lineRule="exact"/>
      <w:jc w:val="center"/>
    </w:pPr>
    <w:rPr>
      <w:rFonts w:ascii="Arial" w:hAnsi="Arial"/>
      <w:b/>
      <w:kern w:val="28"/>
      <w:sz w:val="36"/>
      <w:szCs w:val="20"/>
    </w:rPr>
  </w:style>
  <w:style w:type="paragraph" w:customStyle="1" w:styleId="166">
    <w:name w:val="表格文字"/>
    <w:basedOn w:val="139"/>
    <w:qFormat/>
    <w:uiPriority w:val="0"/>
  </w:style>
  <w:style w:type="paragraph" w:customStyle="1" w:styleId="167">
    <w:name w:val="二级标题格式"/>
    <w:basedOn w:val="3"/>
    <w:qFormat/>
    <w:uiPriority w:val="0"/>
    <w:pPr>
      <w:spacing w:before="0" w:afterLines="100" w:line="240" w:lineRule="auto"/>
      <w:jc w:val="left"/>
    </w:pPr>
    <w:rPr>
      <w:rFonts w:ascii="Times New Roman" w:hAnsi="Times New Roman"/>
      <w:b w:val="0"/>
      <w:color w:val="C00000"/>
      <w:sz w:val="28"/>
      <w:szCs w:val="28"/>
    </w:rPr>
  </w:style>
  <w:style w:type="paragraph" w:customStyle="1" w:styleId="168">
    <w:name w:val="样式 标题 1标题 1 1编号标题1标题1 + 宋体 加粗"/>
    <w:basedOn w:val="2"/>
    <w:qFormat/>
    <w:uiPriority w:val="0"/>
    <w:pPr>
      <w:tabs>
        <w:tab w:val="left" w:pos="2340"/>
        <w:tab w:val="clear" w:pos="1440"/>
      </w:tabs>
      <w:spacing w:before="240" w:afterLines="50" w:line="360" w:lineRule="exact"/>
      <w:ind w:left="1304" w:hanging="1304"/>
      <w:jc w:val="left"/>
    </w:pPr>
    <w:rPr>
      <w:rFonts w:ascii="宋体" w:hAnsi="宋体" w:cs="Arial"/>
      <w:sz w:val="28"/>
      <w:szCs w:val="28"/>
    </w:rPr>
  </w:style>
  <w:style w:type="paragraph" w:customStyle="1" w:styleId="169">
    <w:name w:val="xl36"/>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70">
    <w:name w:val="列表框 Char Char Char Char Char"/>
    <w:basedOn w:val="153"/>
    <w:next w:val="153"/>
    <w:qFormat/>
    <w:uiPriority w:val="0"/>
    <w:pPr>
      <w:tabs>
        <w:tab w:val="left" w:pos="450"/>
        <w:tab w:val="left" w:pos="874"/>
      </w:tabs>
      <w:adjustRightInd w:val="0"/>
      <w:snapToGrid w:val="0"/>
      <w:ind w:left="874" w:leftChars="0" w:right="-5" w:rightChars="-5" w:hanging="420" w:firstLineChars="0"/>
    </w:pPr>
    <w:rPr>
      <w:rFonts w:ascii="Times New Roman" w:hAnsi="Times New Roman"/>
      <w:szCs w:val="21"/>
    </w:rPr>
  </w:style>
  <w:style w:type="paragraph" w:customStyle="1" w:styleId="171">
    <w:name w:val="Subhead 1"/>
    <w:basedOn w:val="1"/>
    <w:qFormat/>
    <w:uiPriority w:val="0"/>
    <w:pPr>
      <w:keepNext/>
      <w:pageBreakBefore/>
      <w:widowControl/>
      <w:tabs>
        <w:tab w:val="left" w:pos="1134"/>
        <w:tab w:val="left" w:pos="2552"/>
      </w:tabs>
      <w:autoSpaceDE w:val="0"/>
      <w:autoSpaceDN w:val="0"/>
      <w:adjustRightInd w:val="0"/>
      <w:spacing w:before="510" w:after="400" w:line="420" w:lineRule="atLeast"/>
      <w:ind w:left="1134" w:hanging="1134"/>
      <w:jc w:val="left"/>
    </w:pPr>
    <w:rPr>
      <w:rFonts w:ascii="Arial" w:hAnsi="Arial" w:eastAsia="黑体"/>
      <w:b/>
      <w:kern w:val="0"/>
      <w:sz w:val="32"/>
      <w:szCs w:val="20"/>
    </w:rPr>
  </w:style>
  <w:style w:type="paragraph" w:customStyle="1" w:styleId="172">
    <w:name w:val="正文文本2"/>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173">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74">
    <w:name w:val="Sprechblasentext"/>
    <w:basedOn w:val="1"/>
    <w:qFormat/>
    <w:uiPriority w:val="0"/>
    <w:pPr>
      <w:spacing w:line="300" w:lineRule="atLeast"/>
      <w:ind w:firstLine="709"/>
    </w:pPr>
    <w:rPr>
      <w:rFonts w:ascii="Tahoma" w:hAnsi="Tahoma" w:cs="Tahoma"/>
      <w:sz w:val="16"/>
      <w:szCs w:val="16"/>
    </w:rPr>
  </w:style>
  <w:style w:type="paragraph" w:customStyle="1" w:styleId="175">
    <w:name w:val="p0"/>
    <w:basedOn w:val="1"/>
    <w:qFormat/>
    <w:uiPriority w:val="0"/>
    <w:pPr>
      <w:widowControl/>
    </w:pPr>
    <w:rPr>
      <w:kern w:val="0"/>
      <w:szCs w:val="21"/>
    </w:rPr>
  </w:style>
  <w:style w:type="paragraph" w:customStyle="1" w:styleId="176">
    <w:name w:val="样式 样式 标题 3 + 段前: 1 行 段后: 0.5 行 + 段前: 1 行 段后: 0.5 行"/>
    <w:basedOn w:val="1"/>
    <w:qFormat/>
    <w:uiPriority w:val="0"/>
    <w:pPr>
      <w:keepNext/>
      <w:keepLines/>
      <w:spacing w:beforeLines="100" w:afterLines="50"/>
      <w:ind w:firstLine="200" w:firstLineChars="200"/>
      <w:jc w:val="left"/>
      <w:outlineLvl w:val="2"/>
    </w:pPr>
    <w:rPr>
      <w:rFonts w:eastAsia="黑体" w:cs="宋体"/>
      <w:bCs/>
      <w:color w:val="7030A0"/>
      <w:sz w:val="22"/>
      <w:szCs w:val="22"/>
    </w:rPr>
  </w:style>
  <w:style w:type="paragraph" w:customStyle="1" w:styleId="177">
    <w:name w:val="表格正文"/>
    <w:basedOn w:val="1"/>
    <w:next w:val="1"/>
    <w:qFormat/>
    <w:uiPriority w:val="0"/>
    <w:pPr>
      <w:adjustRightInd w:val="0"/>
      <w:snapToGrid w:val="0"/>
      <w:jc w:val="center"/>
    </w:pPr>
    <w:rPr>
      <w:color w:val="548DD4"/>
    </w:rPr>
  </w:style>
  <w:style w:type="paragraph" w:customStyle="1" w:styleId="178">
    <w:name w:val="样式1"/>
    <w:basedOn w:val="29"/>
    <w:next w:val="1"/>
    <w:qFormat/>
    <w:uiPriority w:val="0"/>
    <w:pPr>
      <w:jc w:val="left"/>
    </w:pPr>
  </w:style>
  <w:style w:type="paragraph" w:customStyle="1" w:styleId="179">
    <w:name w:val="_Style 19"/>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0">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81">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182">
    <w:name w:val="Body text 1"/>
    <w:basedOn w:val="1"/>
    <w:qFormat/>
    <w:uiPriority w:val="0"/>
    <w:pPr>
      <w:tabs>
        <w:tab w:val="left" w:pos="1134"/>
      </w:tabs>
      <w:autoSpaceDE w:val="0"/>
      <w:autoSpaceDN w:val="0"/>
      <w:adjustRightInd w:val="0"/>
      <w:spacing w:before="170" w:line="300" w:lineRule="atLeast"/>
      <w:ind w:left="1134" w:hanging="1134"/>
    </w:pPr>
    <w:rPr>
      <w:color w:val="000000"/>
      <w:kern w:val="0"/>
      <w:sz w:val="24"/>
      <w:szCs w:val="20"/>
    </w:rPr>
  </w:style>
  <w:style w:type="paragraph" w:customStyle="1" w:styleId="183">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84">
    <w:name w:val="一级标题"/>
    <w:qFormat/>
    <w:uiPriority w:val="0"/>
    <w:pPr>
      <w:spacing w:before="480" w:after="120"/>
    </w:pPr>
    <w:rPr>
      <w:rFonts w:ascii="Times New Roman" w:hAnsi="Times New Roman" w:eastAsia="黑体" w:cs="Times New Roman"/>
      <w:b/>
      <w:kern w:val="2"/>
      <w:sz w:val="28"/>
      <w:lang w:val="en-US" w:eastAsia="zh-CN" w:bidi="ar-SA"/>
    </w:rPr>
  </w:style>
  <w:style w:type="paragraph" w:customStyle="1" w:styleId="185">
    <w:name w:val="xl7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黑体" w:hAnsi="宋体" w:eastAsia="黑体" w:cs="宋体"/>
      <w:kern w:val="0"/>
      <w:szCs w:val="21"/>
    </w:rPr>
  </w:style>
  <w:style w:type="paragraph" w:customStyle="1" w:styleId="186">
    <w:name w:val="默认段落字体 Para Char Char Char Char Char Char Char"/>
    <w:basedOn w:val="1"/>
    <w:qFormat/>
    <w:uiPriority w:val="0"/>
    <w:pPr>
      <w:tabs>
        <w:tab w:val="left" w:pos="4665"/>
        <w:tab w:val="left" w:pos="8970"/>
      </w:tabs>
      <w:ind w:firstLine="400"/>
    </w:pPr>
    <w:rPr>
      <w:szCs w:val="20"/>
    </w:rPr>
  </w:style>
  <w:style w:type="paragraph" w:customStyle="1" w:styleId="187">
    <w:name w:val="mjd"/>
    <w:basedOn w:val="1"/>
    <w:qFormat/>
    <w:uiPriority w:val="0"/>
    <w:pPr>
      <w:tabs>
        <w:tab w:val="left" w:pos="1080"/>
        <w:tab w:val="left" w:pos="6960"/>
      </w:tabs>
      <w:autoSpaceDE w:val="0"/>
      <w:autoSpaceDN w:val="0"/>
      <w:adjustRightInd w:val="0"/>
      <w:spacing w:line="312" w:lineRule="atLeast"/>
      <w:ind w:left="1080" w:hanging="1080"/>
      <w:jc w:val="left"/>
    </w:pPr>
    <w:rPr>
      <w:rFonts w:hint="eastAsia" w:ascii="宋体" w:hAnsi="Tms Rmn"/>
      <w:kern w:val="0"/>
      <w:szCs w:val="20"/>
    </w:rPr>
  </w:style>
  <w:style w:type="paragraph" w:customStyle="1" w:styleId="188">
    <w:name w:val="xl40"/>
    <w:basedOn w:val="1"/>
    <w:qFormat/>
    <w:uiPriority w:val="0"/>
    <w:pPr>
      <w:widowControl/>
      <w:pBdr>
        <w:top w:val="single" w:color="auto" w:sz="4" w:space="0"/>
        <w:bottom w:val="single" w:color="auto" w:sz="4" w:space="0"/>
      </w:pBdr>
      <w:spacing w:before="100" w:beforeAutospacing="1" w:after="100" w:afterAutospacing="1"/>
      <w:jc w:val="left"/>
    </w:pPr>
    <w:rPr>
      <w:kern w:val="0"/>
      <w:sz w:val="24"/>
    </w:rPr>
  </w:style>
  <w:style w:type="paragraph" w:customStyle="1" w:styleId="189">
    <w:name w:val="招标文件》"/>
    <w:basedOn w:val="190"/>
    <w:qFormat/>
    <w:uiPriority w:val="0"/>
    <w:pPr>
      <w:tabs>
        <w:tab w:val="left" w:pos="560"/>
      </w:tabs>
      <w:ind w:left="200" w:firstLine="0" w:firstLineChars="0"/>
    </w:pPr>
  </w:style>
  <w:style w:type="paragraph" w:customStyle="1" w:styleId="190">
    <w:name w:val="招标文件正文"/>
    <w:qFormat/>
    <w:uiPriority w:val="0"/>
    <w:pPr>
      <w:spacing w:before="120" w:after="120" w:line="300" w:lineRule="auto"/>
      <w:ind w:firstLine="200" w:firstLineChars="200"/>
    </w:pPr>
    <w:rPr>
      <w:rFonts w:ascii="宋体" w:hAnsi="Times New Roman" w:eastAsia="宋体" w:cs="Times New Roman"/>
      <w:spacing w:val="10"/>
      <w:w w:val="95"/>
      <w:sz w:val="21"/>
      <w:lang w:val="en-US" w:eastAsia="zh-CN" w:bidi="ar-SA"/>
    </w:rPr>
  </w:style>
  <w:style w:type="paragraph" w:customStyle="1" w:styleId="191">
    <w:name w:val="Numbered List"/>
    <w:basedOn w:val="29"/>
    <w:qFormat/>
    <w:uiPriority w:val="0"/>
    <w:pPr>
      <w:widowControl/>
      <w:pBdr>
        <w:bottom w:val="none" w:color="auto" w:sz="0" w:space="0"/>
      </w:pBdr>
      <w:tabs>
        <w:tab w:val="left" w:pos="360"/>
        <w:tab w:val="clear" w:pos="4153"/>
        <w:tab w:val="clear" w:pos="8306"/>
      </w:tabs>
      <w:snapToGrid/>
      <w:ind w:left="360" w:hanging="360"/>
      <w:jc w:val="left"/>
    </w:pPr>
    <w:rPr>
      <w:rFonts w:ascii="Univers" w:hAnsi="Univers"/>
      <w:kern w:val="0"/>
      <w:sz w:val="22"/>
      <w:szCs w:val="20"/>
    </w:rPr>
  </w:style>
  <w:style w:type="paragraph" w:customStyle="1" w:styleId="192">
    <w:name w:val="列出段落1"/>
    <w:basedOn w:val="1"/>
    <w:qFormat/>
    <w:uiPriority w:val="0"/>
    <w:pPr>
      <w:ind w:firstLine="420" w:firstLineChars="200"/>
    </w:pPr>
    <w:rPr>
      <w:szCs w:val="20"/>
    </w:rPr>
  </w:style>
  <w:style w:type="paragraph" w:customStyle="1" w:styleId="193">
    <w:name w:val="font6"/>
    <w:basedOn w:val="1"/>
    <w:qFormat/>
    <w:uiPriority w:val="0"/>
    <w:pPr>
      <w:widowControl/>
      <w:spacing w:before="100" w:beforeAutospacing="1" w:after="100" w:afterAutospacing="1"/>
      <w:jc w:val="left"/>
    </w:pPr>
    <w:rPr>
      <w:rFonts w:hint="eastAsia" w:ascii="宋体" w:hAnsi="宋体"/>
      <w:kern w:val="0"/>
      <w:sz w:val="20"/>
      <w:szCs w:val="20"/>
    </w:rPr>
  </w:style>
  <w:style w:type="paragraph" w:customStyle="1" w:styleId="194">
    <w:name w:val="font7"/>
    <w:basedOn w:val="1"/>
    <w:qFormat/>
    <w:uiPriority w:val="0"/>
    <w:pPr>
      <w:widowControl/>
      <w:spacing w:before="100" w:beforeAutospacing="1" w:after="100" w:afterAutospacing="1"/>
      <w:jc w:val="left"/>
    </w:pPr>
    <w:rPr>
      <w:rFonts w:ascii="宋体" w:hAnsi="宋体" w:cs="宋体"/>
      <w:kern w:val="0"/>
      <w:szCs w:val="21"/>
    </w:rPr>
  </w:style>
  <w:style w:type="paragraph" w:customStyle="1" w:styleId="195">
    <w:name w:val="xl52"/>
    <w:basedOn w:val="1"/>
    <w:qFormat/>
    <w:uiPriority w:val="0"/>
    <w:pPr>
      <w:widowControl/>
      <w:pBdr>
        <w:top w:val="single" w:color="auto" w:sz="4" w:space="0"/>
        <w:left w:val="single" w:color="auto" w:sz="4" w:space="0"/>
        <w:right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196">
    <w:name w:val="正文3"/>
    <w:qFormat/>
    <w:uiPriority w:val="0"/>
    <w:pPr>
      <w:spacing w:line="400" w:lineRule="exact"/>
      <w:ind w:firstLine="200" w:firstLineChars="200"/>
      <w:jc w:val="both"/>
    </w:pPr>
    <w:rPr>
      <w:rFonts w:ascii="Times New Roman" w:hAnsi="Times New Roman" w:eastAsia="宋体" w:cs="Times New Roman"/>
      <w:kern w:val="2"/>
      <w:sz w:val="24"/>
      <w:lang w:val="en-US" w:eastAsia="zh-CN" w:bidi="ar-SA"/>
    </w:rPr>
  </w:style>
  <w:style w:type="paragraph" w:customStyle="1" w:styleId="197">
    <w:name w:val="Char1 Char Char1 Char Char Char Char Char Char"/>
    <w:basedOn w:val="1"/>
    <w:qFormat/>
    <w:uiPriority w:val="0"/>
  </w:style>
  <w:style w:type="paragraph" w:customStyle="1" w:styleId="198">
    <w:name w:val="正文文本1"/>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199">
    <w:name w:val="样式 标题 5 + 右侧:  -0.18 字符"/>
    <w:basedOn w:val="1"/>
    <w:qFormat/>
    <w:uiPriority w:val="0"/>
    <w:pPr>
      <w:tabs>
        <w:tab w:val="left" w:pos="1008"/>
      </w:tabs>
      <w:ind w:left="1134" w:hanging="1134"/>
    </w:pPr>
  </w:style>
  <w:style w:type="paragraph" w:customStyle="1" w:styleId="200">
    <w:name w:val="xl24"/>
    <w:basedOn w:val="1"/>
    <w:qFormat/>
    <w:uiPriority w:val="0"/>
    <w:pPr>
      <w:widowControl/>
      <w:spacing w:before="100" w:beforeAutospacing="1" w:after="100" w:afterAutospacing="1"/>
      <w:jc w:val="left"/>
    </w:pPr>
    <w:rPr>
      <w:kern w:val="0"/>
      <w:sz w:val="24"/>
    </w:rPr>
  </w:style>
  <w:style w:type="paragraph" w:customStyle="1" w:styleId="201">
    <w:name w:val="xl28"/>
    <w:basedOn w:val="1"/>
    <w:qFormat/>
    <w:uiPriority w:val="0"/>
    <w:pPr>
      <w:widowControl/>
      <w:spacing w:before="100" w:beforeAutospacing="1" w:after="100" w:afterAutospacing="1"/>
      <w:jc w:val="center"/>
    </w:pPr>
    <w:rPr>
      <w:kern w:val="0"/>
      <w:sz w:val="24"/>
    </w:rPr>
  </w:style>
  <w:style w:type="paragraph" w:customStyle="1" w:styleId="202">
    <w:name w:val="默认段落字体 Para Char Char Char Char"/>
    <w:basedOn w:val="1"/>
    <w:qFormat/>
    <w:uiPriority w:val="0"/>
    <w:rPr>
      <w:szCs w:val="20"/>
    </w:rPr>
  </w:style>
  <w:style w:type="paragraph" w:customStyle="1" w:styleId="203">
    <w:name w:val="註解方塊文字"/>
    <w:basedOn w:val="1"/>
    <w:qFormat/>
    <w:uiPriority w:val="0"/>
    <w:pPr>
      <w:widowControl/>
      <w:jc w:val="left"/>
    </w:pPr>
    <w:rPr>
      <w:rFonts w:ascii="Arial" w:hAnsi="Arial" w:eastAsia="PMingLiU"/>
      <w:kern w:val="0"/>
      <w:sz w:val="18"/>
      <w:szCs w:val="18"/>
    </w:rPr>
  </w:style>
  <w:style w:type="paragraph" w:customStyle="1" w:styleId="204">
    <w:name w:val="标题四"/>
    <w:basedOn w:val="205"/>
    <w:qFormat/>
    <w:uiPriority w:val="0"/>
    <w:pPr>
      <w:tabs>
        <w:tab w:val="left" w:pos="0"/>
      </w:tabs>
      <w:spacing w:line="360" w:lineRule="auto"/>
      <w:ind w:left="0"/>
    </w:pPr>
    <w:rPr>
      <w:rFonts w:ascii="Tahoma" w:hAnsi="Tahoma"/>
      <w:sz w:val="24"/>
      <w:szCs w:val="24"/>
    </w:rPr>
  </w:style>
  <w:style w:type="paragraph" w:customStyle="1" w:styleId="205">
    <w:name w:val="招标文件1.1.1"/>
    <w:qFormat/>
    <w:uiPriority w:val="0"/>
    <w:pPr>
      <w:spacing w:before="120" w:after="120" w:line="480" w:lineRule="exact"/>
      <w:ind w:left="200"/>
      <w:outlineLvl w:val="3"/>
    </w:pPr>
    <w:rPr>
      <w:rFonts w:ascii="宋体" w:hAnsi="Times New Roman" w:eastAsia="宋体" w:cs="Times New Roman"/>
      <w:b/>
      <w:spacing w:val="10"/>
      <w:w w:val="95"/>
      <w:sz w:val="21"/>
      <w:lang w:val="en-US" w:eastAsia="zh-CN" w:bidi="ar-SA"/>
    </w:rPr>
  </w:style>
  <w:style w:type="paragraph" w:customStyle="1" w:styleId="206">
    <w:name w:val="font5"/>
    <w:basedOn w:val="1"/>
    <w:qFormat/>
    <w:uiPriority w:val="0"/>
    <w:pPr>
      <w:widowControl/>
      <w:spacing w:before="100" w:beforeAutospacing="1" w:after="100" w:afterAutospacing="1"/>
      <w:jc w:val="left"/>
    </w:pPr>
    <w:rPr>
      <w:b/>
      <w:bCs/>
      <w:kern w:val="0"/>
      <w:sz w:val="22"/>
      <w:szCs w:val="22"/>
    </w:rPr>
  </w:style>
  <w:style w:type="paragraph" w:customStyle="1" w:styleId="207">
    <w:name w:val="Char Char Char Char Char"/>
    <w:basedOn w:val="1"/>
    <w:qFormat/>
    <w:uiPriority w:val="0"/>
    <w:pPr>
      <w:ind w:firstLine="200" w:firstLineChars="200"/>
      <w:jc w:val="left"/>
    </w:pPr>
    <w:rPr>
      <w:rFonts w:ascii="Tahoma" w:hAnsi="Tahoma"/>
      <w:color w:val="7030A0"/>
      <w:sz w:val="24"/>
      <w:szCs w:val="20"/>
    </w:rPr>
  </w:style>
  <w:style w:type="paragraph" w:customStyle="1" w:styleId="20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cs="宋体"/>
      <w:kern w:val="0"/>
      <w:sz w:val="20"/>
      <w:szCs w:val="20"/>
    </w:rPr>
  </w:style>
  <w:style w:type="paragraph" w:customStyle="1" w:styleId="209">
    <w:name w:val="样式 标题 4 + 段前: 自动"/>
    <w:basedOn w:val="5"/>
    <w:qFormat/>
    <w:uiPriority w:val="0"/>
    <w:pPr>
      <w:tabs>
        <w:tab w:val="left" w:pos="1062"/>
      </w:tabs>
      <w:spacing w:beforeLines="50" w:after="0" w:line="400" w:lineRule="exact"/>
      <w:ind w:left="1062" w:hanging="864"/>
    </w:pPr>
    <w:rPr>
      <w:rFonts w:ascii="宋体" w:hAnsi="Arial" w:cs="宋体"/>
      <w:sz w:val="24"/>
      <w:szCs w:val="24"/>
    </w:rPr>
  </w:style>
  <w:style w:type="paragraph" w:customStyle="1" w:styleId="210">
    <w:name w:val="顺序编号-zlb"/>
    <w:basedOn w:val="211"/>
    <w:qFormat/>
    <w:uiPriority w:val="0"/>
    <w:pPr>
      <w:tabs>
        <w:tab w:val="left" w:pos="0"/>
      </w:tabs>
      <w:ind w:firstLine="425"/>
      <w:outlineLvl w:val="8"/>
    </w:pPr>
  </w:style>
  <w:style w:type="paragraph" w:customStyle="1" w:styleId="211">
    <w:name w:val="级别4"/>
    <w:basedOn w:val="212"/>
    <w:qFormat/>
    <w:uiPriority w:val="0"/>
    <w:pPr>
      <w:tabs>
        <w:tab w:val="left" w:pos="0"/>
      </w:tabs>
      <w:outlineLvl w:val="3"/>
    </w:pPr>
    <w:rPr>
      <w:b w:val="0"/>
      <w:kern w:val="0"/>
    </w:rPr>
  </w:style>
  <w:style w:type="paragraph" w:customStyle="1" w:styleId="212">
    <w:name w:val="级别2"/>
    <w:basedOn w:val="2"/>
    <w:qFormat/>
    <w:uiPriority w:val="0"/>
    <w:pPr>
      <w:tabs>
        <w:tab w:val="left" w:pos="0"/>
        <w:tab w:val="clear" w:pos="1440"/>
      </w:tabs>
      <w:adjustRightInd w:val="0"/>
      <w:snapToGrid w:val="0"/>
      <w:spacing w:before="0" w:after="0" w:line="360" w:lineRule="auto"/>
      <w:ind w:left="0" w:firstLine="0"/>
      <w:outlineLvl w:val="1"/>
    </w:pPr>
    <w:rPr>
      <w:rFonts w:ascii="宋体" w:hAnsi="宋体"/>
      <w:bCs w:val="0"/>
      <w:sz w:val="24"/>
      <w:szCs w:val="24"/>
    </w:rPr>
  </w:style>
  <w:style w:type="paragraph" w:customStyle="1" w:styleId="213">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214">
    <w:name w:val="专用"/>
    <w:basedOn w:val="1"/>
    <w:qFormat/>
    <w:uiPriority w:val="0"/>
    <w:pPr>
      <w:spacing w:afterLines="100"/>
      <w:ind w:left="838" w:hanging="838" w:hangingChars="262"/>
    </w:pPr>
    <w:rPr>
      <w:rFonts w:ascii="宋体"/>
      <w:b/>
      <w:color w:val="000000"/>
      <w:sz w:val="32"/>
      <w:szCs w:val="20"/>
    </w:rPr>
  </w:style>
  <w:style w:type="paragraph" w:customStyle="1" w:styleId="215">
    <w:name w:val="二级标题"/>
    <w:qFormat/>
    <w:uiPriority w:val="0"/>
    <w:pPr>
      <w:spacing w:before="240" w:after="120"/>
    </w:pPr>
    <w:rPr>
      <w:rFonts w:ascii="Times New Roman" w:hAnsi="Times New Roman" w:eastAsia="黑体" w:cs="Times New Roman"/>
      <w:b/>
      <w:kern w:val="2"/>
      <w:sz w:val="26"/>
      <w:lang w:val="en-US" w:eastAsia="zh-CN" w:bidi="ar-SA"/>
    </w:rPr>
  </w:style>
  <w:style w:type="paragraph" w:customStyle="1" w:styleId="216">
    <w:name w:val="xl56"/>
    <w:basedOn w:val="1"/>
    <w:qFormat/>
    <w:uiPriority w:val="0"/>
    <w:pPr>
      <w:widowControl/>
      <w:pBdr>
        <w:top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217">
    <w:name w:val="llp2"/>
    <w:basedOn w:val="1"/>
    <w:qFormat/>
    <w:uiPriority w:val="0"/>
    <w:pPr>
      <w:spacing w:beforeLines="100" w:afterLines="100" w:line="240" w:lineRule="atLeast"/>
      <w:ind w:firstLine="200" w:firstLineChars="200"/>
      <w:jc w:val="left"/>
      <w:outlineLvl w:val="1"/>
    </w:pPr>
    <w:rPr>
      <w:rFonts w:eastAsia="黑体"/>
      <w:color w:val="7030A0"/>
      <w:sz w:val="32"/>
      <w:szCs w:val="32"/>
    </w:rPr>
  </w:style>
  <w:style w:type="paragraph" w:customStyle="1" w:styleId="218">
    <w:name w:val="Sub title 1"/>
    <w:basedOn w:val="198"/>
    <w:qFormat/>
    <w:uiPriority w:val="0"/>
    <w:pPr>
      <w:tabs>
        <w:tab w:val="left" w:pos="1304"/>
      </w:tabs>
      <w:ind w:left="1304" w:hanging="170"/>
    </w:pPr>
    <w:rPr>
      <w:color w:val="auto"/>
    </w:rPr>
  </w:style>
  <w:style w:type="paragraph" w:customStyle="1" w:styleId="219">
    <w:name w:val="xl47"/>
    <w:basedOn w:val="1"/>
    <w:qFormat/>
    <w:uiPriority w:val="0"/>
    <w:pPr>
      <w:widowControl/>
      <w:pBdr>
        <w:left w:val="single" w:color="auto" w:sz="4" w:space="0"/>
        <w:right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220">
    <w:name w:val="样式 样式 首行缩进:  2 字符 + 首行缩进:  2 字符"/>
    <w:basedOn w:val="1"/>
    <w:qFormat/>
    <w:uiPriority w:val="0"/>
    <w:pPr>
      <w:spacing w:line="360" w:lineRule="auto"/>
      <w:ind w:firstLine="200" w:firstLineChars="200"/>
      <w:jc w:val="left"/>
    </w:pPr>
    <w:rPr>
      <w:rFonts w:cs="宋体"/>
      <w:color w:val="7030A0"/>
      <w:szCs w:val="20"/>
    </w:rPr>
  </w:style>
  <w:style w:type="paragraph" w:customStyle="1" w:styleId="221">
    <w:name w:val="正缩2字符"/>
    <w:basedOn w:val="1"/>
    <w:qFormat/>
    <w:uiPriority w:val="0"/>
    <w:pPr>
      <w:spacing w:line="480" w:lineRule="exact"/>
      <w:ind w:firstLine="200" w:firstLineChars="200"/>
    </w:pPr>
    <w:rPr>
      <w:sz w:val="24"/>
    </w:rPr>
  </w:style>
  <w:style w:type="paragraph" w:customStyle="1" w:styleId="222">
    <w:name w:val="招标文件1.1.1.1"/>
    <w:basedOn w:val="1"/>
    <w:qFormat/>
    <w:uiPriority w:val="0"/>
    <w:pPr>
      <w:spacing w:before="120" w:after="120" w:line="480" w:lineRule="exact"/>
      <w:ind w:left="200" w:firstLine="200" w:firstLineChars="200"/>
      <w:jc w:val="left"/>
      <w:outlineLvl w:val="4"/>
    </w:pPr>
    <w:rPr>
      <w:rFonts w:ascii="宋体"/>
      <w:b/>
      <w:color w:val="7030A0"/>
      <w:spacing w:val="10"/>
      <w:w w:val="95"/>
    </w:rPr>
  </w:style>
  <w:style w:type="paragraph" w:customStyle="1" w:styleId="223">
    <w:name w:val="样式 样式 宋体 小四 左侧:  1.85 厘米 段前: 11.15 磅 段后: 11.15 磅 + 图案: 清除 (白色)"/>
    <w:basedOn w:val="1"/>
    <w:qFormat/>
    <w:uiPriority w:val="0"/>
    <w:pPr>
      <w:snapToGrid w:val="0"/>
      <w:ind w:left="1049" w:firstLine="200" w:firstLineChars="200"/>
      <w:jc w:val="left"/>
    </w:pPr>
    <w:rPr>
      <w:color w:val="7030A0"/>
      <w:sz w:val="24"/>
      <w:shd w:val="clear" w:color="auto" w:fill="FFFFFF"/>
    </w:rPr>
  </w:style>
  <w:style w:type="paragraph" w:customStyle="1" w:styleId="224">
    <w:name w:val="标书正文1"/>
    <w:basedOn w:val="1"/>
    <w:qFormat/>
    <w:uiPriority w:val="0"/>
    <w:pPr>
      <w:tabs>
        <w:tab w:val="left" w:pos="1438"/>
      </w:tabs>
      <w:spacing w:before="100" w:after="100" w:line="360" w:lineRule="auto"/>
      <w:ind w:left="1438" w:hanging="720"/>
    </w:pPr>
    <w:rPr>
      <w:rFonts w:ascii="宋体" w:hAnsi="宋体"/>
    </w:rPr>
  </w:style>
  <w:style w:type="paragraph" w:customStyle="1" w:styleId="225">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226">
    <w:name w:val="级别3"/>
    <w:basedOn w:val="212"/>
    <w:qFormat/>
    <w:uiPriority w:val="0"/>
    <w:pPr>
      <w:ind w:firstLine="425"/>
      <w:outlineLvl w:val="2"/>
    </w:pPr>
    <w:rPr>
      <w:b w:val="0"/>
    </w:rPr>
  </w:style>
  <w:style w:type="paragraph" w:customStyle="1" w:styleId="227">
    <w:name w:val="招标文件1）"/>
    <w:qFormat/>
    <w:uiPriority w:val="0"/>
    <w:pPr>
      <w:spacing w:before="120" w:after="120" w:line="300" w:lineRule="auto"/>
      <w:outlineLvl w:val="5"/>
    </w:pPr>
    <w:rPr>
      <w:rFonts w:ascii="宋体" w:hAnsi="Times New Roman" w:eastAsia="宋体" w:cs="Times New Roman"/>
      <w:spacing w:val="10"/>
      <w:w w:val="95"/>
      <w:sz w:val="21"/>
      <w:lang w:val="en-US" w:eastAsia="zh-CN" w:bidi="ar-SA"/>
    </w:rPr>
  </w:style>
  <w:style w:type="paragraph" w:customStyle="1" w:styleId="228">
    <w:name w:val="样式 标题 3列表编号33 bulletb23 bullet1b1213 bullet2b2223 bul...2"/>
    <w:basedOn w:val="1"/>
    <w:qFormat/>
    <w:uiPriority w:val="0"/>
    <w:pPr>
      <w:ind w:left="1320" w:hanging="420" w:firstLineChars="200"/>
      <w:jc w:val="left"/>
    </w:pPr>
    <w:rPr>
      <w:color w:val="7030A0"/>
    </w:rPr>
  </w:style>
  <w:style w:type="paragraph" w:customStyle="1" w:styleId="229">
    <w:name w:val="xl53"/>
    <w:basedOn w:val="1"/>
    <w:qFormat/>
    <w:uiPriority w:val="0"/>
    <w:pPr>
      <w:widowControl/>
      <w:pBdr>
        <w:left w:val="single" w:color="auto" w:sz="4" w:space="0"/>
        <w:right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230">
    <w:name w:val="附图 BJ8"/>
    <w:basedOn w:val="1"/>
    <w:qFormat/>
    <w:uiPriority w:val="0"/>
    <w:pPr>
      <w:adjustRightInd w:val="0"/>
      <w:snapToGrid w:val="0"/>
      <w:ind w:firstLine="200" w:firstLineChars="200"/>
      <w:jc w:val="center"/>
    </w:pPr>
    <w:rPr>
      <w:rFonts w:hAnsi="Arial"/>
      <w:color w:val="7030A0"/>
      <w:kern w:val="0"/>
    </w:rPr>
  </w:style>
  <w:style w:type="paragraph" w:customStyle="1" w:styleId="231">
    <w:name w:val="xl54"/>
    <w:basedOn w:val="1"/>
    <w:qFormat/>
    <w:uiPriority w:val="0"/>
    <w:pPr>
      <w:widowControl/>
      <w:pBdr>
        <w:left w:val="single" w:color="auto" w:sz="4" w:space="0"/>
        <w:bottom w:val="single" w:color="auto" w:sz="4" w:space="0"/>
        <w:right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232">
    <w:name w:val="招标文件1"/>
    <w:basedOn w:val="1"/>
    <w:qFormat/>
    <w:uiPriority w:val="0"/>
    <w:pPr>
      <w:tabs>
        <w:tab w:val="left" w:pos="420"/>
      </w:tabs>
      <w:spacing w:before="120" w:after="120" w:line="480" w:lineRule="exact"/>
      <w:ind w:left="200" w:firstLine="200" w:firstLineChars="200"/>
      <w:jc w:val="left"/>
      <w:outlineLvl w:val="1"/>
    </w:pPr>
    <w:rPr>
      <w:rFonts w:ascii="宋体"/>
      <w:b/>
      <w:color w:val="7030A0"/>
      <w:spacing w:val="10"/>
      <w:w w:val="95"/>
      <w:kern w:val="0"/>
      <w:sz w:val="28"/>
    </w:rPr>
  </w:style>
  <w:style w:type="paragraph" w:customStyle="1" w:styleId="233">
    <w:name w:val="Report Level 1"/>
    <w:basedOn w:val="1"/>
    <w:next w:val="234"/>
    <w:qFormat/>
    <w:uiPriority w:val="0"/>
    <w:pPr>
      <w:keepNext/>
      <w:widowControl/>
      <w:tabs>
        <w:tab w:val="left" w:pos="1080"/>
      </w:tabs>
      <w:spacing w:before="240" w:after="240" w:line="360" w:lineRule="auto"/>
      <w:ind w:left="1080" w:hanging="1080" w:firstLineChars="200"/>
      <w:jc w:val="left"/>
      <w:outlineLvl w:val="0"/>
    </w:pPr>
    <w:rPr>
      <w:rFonts w:ascii="Arial" w:hAnsi="Arial"/>
      <w:b/>
      <w:caps/>
      <w:color w:val="7030A0"/>
      <w:kern w:val="0"/>
      <w:sz w:val="24"/>
      <w:szCs w:val="21"/>
    </w:rPr>
  </w:style>
  <w:style w:type="paragraph" w:customStyle="1" w:styleId="234">
    <w:name w:val="Report Text"/>
    <w:basedOn w:val="1"/>
    <w:qFormat/>
    <w:uiPriority w:val="0"/>
    <w:pPr>
      <w:widowControl/>
      <w:spacing w:after="138"/>
      <w:ind w:left="1080" w:firstLine="200" w:firstLineChars="200"/>
      <w:jc w:val="left"/>
    </w:pPr>
    <w:rPr>
      <w:color w:val="7030A0"/>
      <w:kern w:val="0"/>
      <w:sz w:val="22"/>
      <w:szCs w:val="20"/>
      <w:lang w:eastAsia="en-US"/>
    </w:rPr>
  </w:style>
  <w:style w:type="paragraph" w:customStyle="1" w:styleId="235">
    <w:name w:val="xl59"/>
    <w:basedOn w:val="1"/>
    <w:qFormat/>
    <w:uiPriority w:val="0"/>
    <w:pPr>
      <w:widowControl/>
      <w:pBdr>
        <w:bottom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236">
    <w:name w:val="xl45"/>
    <w:basedOn w:val="1"/>
    <w:qFormat/>
    <w:uiPriority w:val="0"/>
    <w:pPr>
      <w:widowControl/>
      <w:pBdr>
        <w:bottom w:val="single" w:color="auto" w:sz="4" w:space="0"/>
        <w:right w:val="single" w:color="auto" w:sz="4" w:space="0"/>
      </w:pBdr>
      <w:spacing w:before="100" w:after="100"/>
      <w:ind w:firstLine="200" w:firstLineChars="200"/>
      <w:jc w:val="center"/>
      <w:textAlignment w:val="center"/>
    </w:pPr>
    <w:rPr>
      <w:rFonts w:eastAsia="Arial Unicode MS"/>
      <w:color w:val="7030A0"/>
      <w:kern w:val="0"/>
      <w:sz w:val="22"/>
      <w:szCs w:val="20"/>
    </w:rPr>
  </w:style>
  <w:style w:type="paragraph" w:customStyle="1" w:styleId="237">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rPr>
  </w:style>
  <w:style w:type="paragraph" w:customStyle="1" w:styleId="238">
    <w:name w:val="xl58"/>
    <w:basedOn w:val="1"/>
    <w:qFormat/>
    <w:uiPriority w:val="0"/>
    <w:pPr>
      <w:widowControl/>
      <w:pBdr>
        <w:left w:val="single" w:color="auto" w:sz="4" w:space="0"/>
        <w:bottom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239">
    <w:name w:val="级别5"/>
    <w:basedOn w:val="211"/>
    <w:qFormat/>
    <w:uiPriority w:val="0"/>
    <w:pPr>
      <w:outlineLvl w:val="4"/>
    </w:pPr>
  </w:style>
  <w:style w:type="paragraph" w:customStyle="1" w:styleId="240">
    <w:name w:val="xl43"/>
    <w:basedOn w:val="1"/>
    <w:qFormat/>
    <w:uiPriority w:val="0"/>
    <w:pPr>
      <w:widowControl/>
      <w:pBdr>
        <w:top w:val="single" w:color="auto" w:sz="4" w:space="0"/>
        <w:left w:val="single" w:color="auto" w:sz="4" w:space="0"/>
        <w:bottom w:val="single" w:color="auto" w:sz="4" w:space="0"/>
        <w:right w:val="single" w:color="auto" w:sz="4" w:space="0"/>
      </w:pBdr>
      <w:spacing w:before="100" w:after="100"/>
      <w:ind w:firstLine="200" w:firstLineChars="200"/>
      <w:jc w:val="center"/>
    </w:pPr>
    <w:rPr>
      <w:rFonts w:eastAsia="Arial Unicode MS"/>
      <w:color w:val="7030A0"/>
      <w:kern w:val="0"/>
      <w:szCs w:val="20"/>
    </w:rPr>
  </w:style>
  <w:style w:type="paragraph" w:customStyle="1" w:styleId="241">
    <w:name w:val="级别1"/>
    <w:basedOn w:val="2"/>
    <w:qFormat/>
    <w:uiPriority w:val="0"/>
    <w:pPr>
      <w:tabs>
        <w:tab w:val="left" w:pos="-1620"/>
        <w:tab w:val="clear" w:pos="1440"/>
      </w:tabs>
      <w:adjustRightInd w:val="0"/>
      <w:snapToGrid w:val="0"/>
      <w:spacing w:before="0" w:after="0" w:line="360" w:lineRule="auto"/>
      <w:ind w:left="2098" w:hanging="2098"/>
    </w:pPr>
    <w:rPr>
      <w:rFonts w:ascii="宋体" w:hAnsi="宋体"/>
      <w:bCs w:val="0"/>
      <w:sz w:val="28"/>
      <w:szCs w:val="28"/>
    </w:rPr>
  </w:style>
  <w:style w:type="paragraph" w:customStyle="1" w:styleId="242">
    <w:name w:val="纯文本11"/>
    <w:basedOn w:val="1"/>
    <w:qFormat/>
    <w:uiPriority w:val="0"/>
    <w:pPr>
      <w:adjustRightInd w:val="0"/>
      <w:spacing w:line="312" w:lineRule="atLeast"/>
      <w:ind w:firstLine="567" w:firstLineChars="200"/>
      <w:jc w:val="left"/>
      <w:textAlignment w:val="baseline"/>
    </w:pPr>
    <w:rPr>
      <w:rFonts w:ascii="宋体" w:hAnsi="Courier New"/>
      <w:color w:val="7030A0"/>
      <w:kern w:val="0"/>
      <w:sz w:val="28"/>
    </w:rPr>
  </w:style>
  <w:style w:type="paragraph" w:customStyle="1" w:styleId="243">
    <w:name w:val="应答文本"/>
    <w:basedOn w:val="1"/>
    <w:qFormat/>
    <w:uiPriority w:val="0"/>
    <w:pPr>
      <w:adjustRightInd w:val="0"/>
      <w:spacing w:afterLines="50" w:line="320" w:lineRule="exact"/>
      <w:ind w:left="480" w:leftChars="200" w:firstLine="460" w:firstLineChars="200"/>
      <w:jc w:val="left"/>
    </w:pPr>
    <w:rPr>
      <w:rFonts w:ascii="Arial" w:hAnsi="Arial" w:eastAsia="楷体_GB2312" w:cs="宋体"/>
      <w:color w:val="7030A0"/>
      <w:spacing w:val="10"/>
      <w:kern w:val="0"/>
      <w:szCs w:val="20"/>
    </w:rPr>
  </w:style>
  <w:style w:type="paragraph" w:customStyle="1" w:styleId="244">
    <w:name w:val="标准"/>
    <w:basedOn w:val="1"/>
    <w:qFormat/>
    <w:uiPriority w:val="0"/>
    <w:pPr>
      <w:adjustRightInd w:val="0"/>
      <w:spacing w:line="312" w:lineRule="atLeast"/>
      <w:jc w:val="center"/>
      <w:textAlignment w:val="baseline"/>
    </w:pPr>
    <w:rPr>
      <w:kern w:val="24"/>
      <w:sz w:val="24"/>
    </w:rPr>
  </w:style>
  <w:style w:type="paragraph" w:customStyle="1" w:styleId="245">
    <w:name w:val="1.1"/>
    <w:basedOn w:val="3"/>
    <w:qFormat/>
    <w:uiPriority w:val="0"/>
    <w:pPr>
      <w:tabs>
        <w:tab w:val="left" w:pos="180"/>
      </w:tabs>
      <w:autoSpaceDE w:val="0"/>
      <w:autoSpaceDN w:val="0"/>
      <w:adjustRightInd w:val="0"/>
      <w:spacing w:before="0" w:after="0" w:line="360" w:lineRule="auto"/>
      <w:jc w:val="left"/>
      <w:outlineLvl w:val="2"/>
    </w:pPr>
    <w:rPr>
      <w:rFonts w:ascii="宋体" w:hAnsi="宋体"/>
      <w:bCs w:val="0"/>
      <w:kern w:val="0"/>
      <w:sz w:val="21"/>
      <w:szCs w:val="20"/>
    </w:rPr>
  </w:style>
  <w:style w:type="paragraph" w:customStyle="1" w:styleId="246">
    <w:name w:val="Char Char Char Char"/>
    <w:basedOn w:val="66"/>
    <w:qFormat/>
    <w:uiPriority w:val="0"/>
    <w:pPr>
      <w:shd w:val="clear" w:color="auto" w:fill="000080"/>
      <w:adjustRightInd w:val="0"/>
      <w:spacing w:line="436" w:lineRule="exact"/>
      <w:ind w:left="357"/>
      <w:jc w:val="left"/>
      <w:outlineLvl w:val="3"/>
    </w:pPr>
    <w:rPr>
      <w:rFonts w:ascii="Tahoma" w:hAnsi="Tahoma"/>
      <w:b/>
      <w:sz w:val="24"/>
      <w:szCs w:val="24"/>
    </w:rPr>
  </w:style>
  <w:style w:type="paragraph" w:customStyle="1" w:styleId="247">
    <w:name w:val="样式 标题2 + 字距调整8 磅"/>
    <w:qFormat/>
    <w:uiPriority w:val="0"/>
    <w:rPr>
      <w:rFonts w:ascii="Times New Roman" w:hAnsi="Times New Roman" w:eastAsia="宋体" w:cs="Times New Roman"/>
      <w:kern w:val="16"/>
      <w:lang w:val="en-US" w:eastAsia="zh-CN" w:bidi="ar-SA"/>
    </w:rPr>
  </w:style>
  <w:style w:type="paragraph" w:customStyle="1" w:styleId="248">
    <w:name w:val="Char Char Char Char Char Char1 Char Char Char Char"/>
    <w:basedOn w:val="1"/>
    <w:qFormat/>
    <w:uiPriority w:val="0"/>
    <w:rPr>
      <w:rFonts w:ascii="仿宋_GB2312" w:eastAsia="仿宋_GB2312"/>
      <w:b/>
      <w:sz w:val="32"/>
      <w:szCs w:val="32"/>
    </w:rPr>
  </w:style>
  <w:style w:type="paragraph" w:customStyle="1" w:styleId="249">
    <w:name w:val="xl32"/>
    <w:basedOn w:val="1"/>
    <w:qFormat/>
    <w:uiPriority w:val="0"/>
    <w:pPr>
      <w:widowControl/>
      <w:spacing w:before="100" w:beforeAutospacing="1" w:after="100" w:afterAutospacing="1"/>
      <w:jc w:val="center"/>
    </w:pPr>
    <w:rPr>
      <w:b/>
      <w:bCs/>
      <w:kern w:val="0"/>
      <w:sz w:val="24"/>
      <w:u w:val="single"/>
    </w:rPr>
  </w:style>
  <w:style w:type="paragraph" w:customStyle="1" w:styleId="250">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51">
    <w:name w:val="图1"/>
    <w:basedOn w:val="1"/>
    <w:next w:val="1"/>
    <w:qFormat/>
    <w:uiPriority w:val="0"/>
    <w:pPr>
      <w:tabs>
        <w:tab w:val="left" w:pos="1440"/>
      </w:tabs>
      <w:spacing w:beforeLines="50" w:afterLines="100" w:line="360" w:lineRule="auto"/>
      <w:ind w:left="1105" w:hanging="748"/>
      <w:jc w:val="center"/>
    </w:pPr>
    <w:rPr>
      <w:kern w:val="0"/>
    </w:rPr>
  </w:style>
  <w:style w:type="paragraph" w:customStyle="1" w:styleId="252">
    <w:name w:val="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53">
    <w:name w:val="级别6"/>
    <w:basedOn w:val="239"/>
    <w:qFormat/>
    <w:uiPriority w:val="0"/>
    <w:pPr>
      <w:tabs>
        <w:tab w:val="left" w:pos="405"/>
      </w:tabs>
      <w:ind w:left="409" w:hanging="23"/>
      <w:outlineLvl w:val="5"/>
    </w:pPr>
  </w:style>
  <w:style w:type="paragraph" w:customStyle="1" w:styleId="254">
    <w:name w:val="tll"/>
    <w:basedOn w:val="1"/>
    <w:qFormat/>
    <w:uiPriority w:val="0"/>
    <w:pPr>
      <w:autoSpaceDE w:val="0"/>
      <w:autoSpaceDN w:val="0"/>
      <w:adjustRightInd w:val="0"/>
      <w:spacing w:line="300" w:lineRule="atLeast"/>
      <w:ind w:firstLine="709"/>
      <w:jc w:val="left"/>
      <w:textAlignment w:val="baseline"/>
    </w:pPr>
    <w:rPr>
      <w:rFonts w:ascii="仿宋_GB2312" w:hAnsi="Arial" w:eastAsia="仿宋_GB2312"/>
      <w:kern w:val="0"/>
      <w:szCs w:val="20"/>
    </w:rPr>
  </w:style>
  <w:style w:type="paragraph" w:customStyle="1" w:styleId="255">
    <w:name w:val="xl3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256">
    <w:name w:val="样式 标题 2标题 1.1head:2#2 headlinehheadlineS&amp;R2ERMH2Head 2 +..."/>
    <w:basedOn w:val="3"/>
    <w:qFormat/>
    <w:uiPriority w:val="0"/>
    <w:pPr>
      <w:tabs>
        <w:tab w:val="left" w:pos="907"/>
      </w:tabs>
      <w:autoSpaceDE w:val="0"/>
      <w:autoSpaceDN w:val="0"/>
      <w:adjustRightInd w:val="0"/>
      <w:spacing w:before="120" w:after="120" w:line="360" w:lineRule="auto"/>
      <w:ind w:left="907" w:hanging="907"/>
      <w:jc w:val="center"/>
      <w:textAlignment w:val="baseline"/>
    </w:pPr>
    <w:rPr>
      <w:rFonts w:eastAsia="宋体"/>
      <w:kern w:val="0"/>
      <w:sz w:val="24"/>
      <w:szCs w:val="20"/>
    </w:rPr>
  </w:style>
  <w:style w:type="paragraph" w:customStyle="1" w:styleId="257">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258">
    <w:name w:val="样式4"/>
    <w:basedOn w:val="1"/>
    <w:next w:val="3"/>
    <w:qFormat/>
    <w:uiPriority w:val="0"/>
    <w:pPr>
      <w:tabs>
        <w:tab w:val="left" w:pos="360"/>
      </w:tabs>
      <w:spacing w:line="360" w:lineRule="auto"/>
      <w:ind w:left="360" w:hanging="360"/>
    </w:pPr>
    <w:rPr>
      <w:rFonts w:ascii="宋体" w:hAnsi="宋体"/>
      <w:b/>
      <w:sz w:val="28"/>
      <w:szCs w:val="20"/>
    </w:rPr>
  </w:style>
  <w:style w:type="paragraph" w:customStyle="1" w:styleId="259">
    <w:name w:val="一"/>
    <w:basedOn w:val="2"/>
    <w:qFormat/>
    <w:uiPriority w:val="0"/>
    <w:pPr>
      <w:autoSpaceDE w:val="0"/>
      <w:autoSpaceDN w:val="0"/>
      <w:adjustRightInd w:val="0"/>
      <w:spacing w:before="0" w:after="0" w:line="360" w:lineRule="auto"/>
      <w:jc w:val="left"/>
    </w:pPr>
    <w:rPr>
      <w:rFonts w:ascii="宋体" w:hAnsi="宋体"/>
      <w:kern w:val="0"/>
      <w:sz w:val="28"/>
      <w:szCs w:val="20"/>
    </w:rPr>
  </w:style>
  <w:style w:type="paragraph" w:customStyle="1" w:styleId="260">
    <w:name w:val="样式 样式 正文段落 + 段前: 0.2 行 + 段前: 0.5 行"/>
    <w:basedOn w:val="1"/>
    <w:qFormat/>
    <w:uiPriority w:val="0"/>
    <w:pPr>
      <w:autoSpaceDE w:val="0"/>
      <w:autoSpaceDN w:val="0"/>
      <w:adjustRightInd w:val="0"/>
      <w:snapToGrid w:val="0"/>
      <w:spacing w:beforeLines="20" w:line="540" w:lineRule="exact"/>
      <w:ind w:firstLine="567"/>
      <w:textAlignment w:val="baseline"/>
    </w:pPr>
    <w:rPr>
      <w:rFonts w:ascii="宋体" w:hAnsi="Tms Rmn" w:cs="宋体"/>
      <w:kern w:val="0"/>
      <w:sz w:val="26"/>
      <w:szCs w:val="20"/>
    </w:rPr>
  </w:style>
  <w:style w:type="paragraph" w:customStyle="1" w:styleId="261">
    <w:name w:val="xl50"/>
    <w:basedOn w:val="1"/>
    <w:qFormat/>
    <w:uiPriority w:val="0"/>
    <w:pPr>
      <w:widowControl/>
      <w:pBdr>
        <w:top w:val="single" w:color="auto" w:sz="4" w:space="0"/>
        <w:bottom w:val="single" w:color="auto" w:sz="4" w:space="0"/>
      </w:pBdr>
      <w:spacing w:before="100" w:after="100"/>
      <w:ind w:firstLine="200" w:firstLineChars="200"/>
      <w:jc w:val="center"/>
    </w:pPr>
    <w:rPr>
      <w:rFonts w:ascii="Arial Unicode MS" w:hAnsi="Arial Unicode MS" w:eastAsia="Arial Unicode MS"/>
      <w:color w:val="7030A0"/>
      <w:kern w:val="0"/>
      <w:szCs w:val="20"/>
    </w:rPr>
  </w:style>
  <w:style w:type="paragraph" w:customStyle="1" w:styleId="262">
    <w:name w:val="font0"/>
    <w:basedOn w:val="1"/>
    <w:qFormat/>
    <w:uiPriority w:val="0"/>
    <w:pPr>
      <w:widowControl/>
      <w:spacing w:before="100" w:beforeAutospacing="1" w:after="100" w:afterAutospacing="1"/>
      <w:jc w:val="left"/>
    </w:pPr>
    <w:rPr>
      <w:rFonts w:ascii="Arial" w:hAnsi="Arial" w:cs="Arial"/>
      <w:kern w:val="0"/>
      <w:sz w:val="20"/>
      <w:szCs w:val="20"/>
    </w:rPr>
  </w:style>
  <w:style w:type="paragraph" w:customStyle="1" w:styleId="263">
    <w:name w:val="xl49"/>
    <w:basedOn w:val="1"/>
    <w:qFormat/>
    <w:uiPriority w:val="0"/>
    <w:pPr>
      <w:widowControl/>
      <w:pBdr>
        <w:top w:val="single" w:color="auto" w:sz="4" w:space="0"/>
        <w:left w:val="single" w:color="auto" w:sz="4" w:space="0"/>
        <w:bottom w:val="single" w:color="auto" w:sz="4" w:space="0"/>
      </w:pBdr>
      <w:spacing w:before="100" w:after="100"/>
      <w:ind w:firstLine="200" w:firstLineChars="200"/>
      <w:jc w:val="center"/>
    </w:pPr>
    <w:rPr>
      <w:rFonts w:ascii="Arial Unicode MS" w:hAnsi="Arial Unicode MS" w:eastAsia="Arial Unicode MS"/>
      <w:color w:val="7030A0"/>
      <w:kern w:val="0"/>
      <w:szCs w:val="20"/>
    </w:rPr>
  </w:style>
  <w:style w:type="paragraph" w:customStyle="1" w:styleId="264">
    <w:name w:val="三点段 Char"/>
    <w:basedOn w:val="1"/>
    <w:qFormat/>
    <w:uiPriority w:val="0"/>
    <w:pPr>
      <w:spacing w:line="360" w:lineRule="auto"/>
      <w:ind w:left="1200" w:hanging="1200" w:hangingChars="500"/>
    </w:pPr>
    <w:rPr>
      <w:rFonts w:hint="eastAsia" w:ascii="宋体"/>
      <w:sz w:val="24"/>
    </w:rPr>
  </w:style>
  <w:style w:type="paragraph" w:customStyle="1" w:styleId="265">
    <w:name w:val="样式2"/>
    <w:basedOn w:val="1"/>
    <w:qFormat/>
    <w:uiPriority w:val="0"/>
    <w:pPr>
      <w:adjustRightInd w:val="0"/>
      <w:spacing w:before="120" w:after="120" w:line="312" w:lineRule="atLeast"/>
      <w:jc w:val="center"/>
      <w:textAlignment w:val="baseline"/>
    </w:pPr>
    <w:rPr>
      <w:kern w:val="0"/>
      <w:sz w:val="24"/>
      <w:szCs w:val="20"/>
    </w:rPr>
  </w:style>
  <w:style w:type="paragraph" w:customStyle="1" w:styleId="266">
    <w:name w:val="小标题一"/>
    <w:basedOn w:val="1"/>
    <w:next w:val="1"/>
    <w:qFormat/>
    <w:uiPriority w:val="0"/>
    <w:pPr>
      <w:tabs>
        <w:tab w:val="left" w:pos="1080"/>
      </w:tabs>
      <w:spacing w:line="500" w:lineRule="exact"/>
      <w:ind w:left="1080" w:hanging="1080"/>
    </w:pPr>
    <w:rPr>
      <w:sz w:val="28"/>
      <w:szCs w:val="20"/>
    </w:rPr>
  </w:style>
  <w:style w:type="paragraph" w:customStyle="1" w:styleId="267">
    <w:name w:val="Char"/>
    <w:basedOn w:val="1"/>
    <w:qFormat/>
    <w:uiPriority w:val="0"/>
    <w:rPr>
      <w:rFonts w:ascii="仿宋_GB2312" w:eastAsia="仿宋_GB2312"/>
      <w:b/>
      <w:sz w:val="32"/>
      <w:szCs w:val="32"/>
    </w:rPr>
  </w:style>
  <w:style w:type="paragraph" w:customStyle="1" w:styleId="268">
    <w:name w:val="文档正文"/>
    <w:basedOn w:val="1"/>
    <w:qFormat/>
    <w:uiPriority w:val="0"/>
    <w:pPr>
      <w:spacing w:line="360" w:lineRule="auto"/>
      <w:ind w:firstLine="200" w:firstLineChars="200"/>
    </w:pPr>
    <w:rPr>
      <w:rFonts w:ascii="宋体" w:hAnsi="宋体"/>
      <w:sz w:val="24"/>
    </w:rPr>
  </w:style>
  <w:style w:type="paragraph" w:customStyle="1" w:styleId="269">
    <w:name w:val="标题1"/>
    <w:basedOn w:val="2"/>
    <w:qFormat/>
    <w:uiPriority w:val="0"/>
    <w:pPr>
      <w:tabs>
        <w:tab w:val="left" w:pos="450"/>
        <w:tab w:val="left" w:pos="709"/>
        <w:tab w:val="left" w:pos="907"/>
        <w:tab w:val="clear" w:pos="1440"/>
      </w:tabs>
      <w:adjustRightInd w:val="0"/>
      <w:spacing w:before="120" w:after="0" w:line="360" w:lineRule="auto"/>
      <w:ind w:left="450" w:hanging="450"/>
      <w:textAlignment w:val="baseline"/>
    </w:pPr>
    <w:rPr>
      <w:rFonts w:ascii="宋体" w:hAnsi="宋体"/>
      <w:bCs w:val="0"/>
      <w:sz w:val="28"/>
      <w:szCs w:val="20"/>
    </w:rPr>
  </w:style>
  <w:style w:type="paragraph" w:customStyle="1" w:styleId="270">
    <w:name w:val="合同书"/>
    <w:basedOn w:val="1"/>
    <w:qFormat/>
    <w:uiPriority w:val="0"/>
    <w:pPr>
      <w:spacing w:afterLines="100"/>
      <w:jc w:val="center"/>
    </w:pPr>
    <w:rPr>
      <w:rFonts w:hAnsi="宋体"/>
      <w:b/>
      <w:color w:val="000000"/>
      <w:sz w:val="44"/>
      <w:szCs w:val="44"/>
    </w:rPr>
  </w:style>
  <w:style w:type="paragraph" w:customStyle="1" w:styleId="271">
    <w:name w:val="条文 0"/>
    <w:next w:val="1"/>
    <w:qFormat/>
    <w:uiPriority w:val="0"/>
    <w:pPr>
      <w:spacing w:before="240" w:after="240"/>
    </w:pPr>
    <w:rPr>
      <w:rFonts w:ascii="Times New Roman" w:hAnsi="Times New Roman" w:eastAsia="黑体" w:cs="Times New Roman"/>
      <w:sz w:val="21"/>
      <w:lang w:val="en-US" w:eastAsia="zh-CN" w:bidi="ar-SA"/>
    </w:rPr>
  </w:style>
  <w:style w:type="paragraph" w:customStyle="1" w:styleId="272">
    <w:name w:val="条文 4"/>
    <w:next w:val="1"/>
    <w:qFormat/>
    <w:uiPriority w:val="0"/>
    <w:pPr>
      <w:spacing w:line="310" w:lineRule="exact"/>
    </w:pPr>
    <w:rPr>
      <w:rFonts w:ascii="Times New Roman" w:hAnsi="Times New Roman" w:eastAsia="黑体" w:cs="Times New Roman"/>
      <w:sz w:val="21"/>
      <w:lang w:val="en-US" w:eastAsia="zh-CN" w:bidi="ar-SA"/>
    </w:rPr>
  </w:style>
  <w:style w:type="paragraph" w:customStyle="1" w:styleId="273">
    <w:name w:val="图名图序"/>
    <w:qFormat/>
    <w:uiPriority w:val="0"/>
    <w:pPr>
      <w:adjustRightInd w:val="0"/>
      <w:spacing w:before="120" w:after="240"/>
      <w:jc w:val="center"/>
    </w:pPr>
    <w:rPr>
      <w:rFonts w:ascii="宋体" w:hAnsi="宋体" w:eastAsia="宋体" w:cs="Times New Roman"/>
      <w:kern w:val="2"/>
      <w:sz w:val="21"/>
      <w:lang w:val="en-US" w:eastAsia="zh-CN" w:bidi="ar-SA"/>
    </w:rPr>
  </w:style>
  <w:style w:type="paragraph" w:customStyle="1" w:styleId="274">
    <w:name w:val="条文 3"/>
    <w:next w:val="1"/>
    <w:qFormat/>
    <w:uiPriority w:val="0"/>
    <w:pPr>
      <w:spacing w:line="310" w:lineRule="exact"/>
      <w:ind w:left="420"/>
    </w:pPr>
    <w:rPr>
      <w:rFonts w:ascii="Times New Roman" w:hAnsi="Times New Roman" w:eastAsia="黑体" w:cs="Times New Roman"/>
      <w:sz w:val="21"/>
      <w:lang w:val="en-US" w:eastAsia="zh-CN" w:bidi="ar-SA"/>
    </w:rPr>
  </w:style>
  <w:style w:type="paragraph" w:customStyle="1" w:styleId="275">
    <w:name w:val="样式 目录 1 + 左侧:  3 字符"/>
    <w:basedOn w:val="30"/>
    <w:qFormat/>
    <w:uiPriority w:val="0"/>
    <w:pPr>
      <w:tabs>
        <w:tab w:val="left" w:pos="425"/>
        <w:tab w:val="left" w:pos="1680"/>
        <w:tab w:val="right" w:leader="dot" w:pos="8495"/>
        <w:tab w:val="right" w:pos="9060"/>
        <w:tab w:val="clear" w:pos="8778"/>
      </w:tabs>
      <w:snapToGrid/>
      <w:spacing w:line="240" w:lineRule="auto"/>
      <w:ind w:left="425" w:hanging="425"/>
    </w:pPr>
    <w:rPr>
      <w:bCs w:val="0"/>
      <w:iCs w:val="0"/>
      <w:caps w:val="0"/>
      <w:color w:val="7030A0"/>
      <w:kern w:val="2"/>
      <w:sz w:val="21"/>
      <w:szCs w:val="20"/>
    </w:rPr>
  </w:style>
  <w:style w:type="paragraph" w:customStyle="1" w:styleId="276">
    <w:name w:val="章节标题 BJ8"/>
    <w:basedOn w:val="134"/>
    <w:next w:val="134"/>
    <w:qFormat/>
    <w:uiPriority w:val="0"/>
    <w:pPr>
      <w:ind w:firstLine="0" w:firstLineChars="0"/>
      <w:jc w:val="center"/>
    </w:pPr>
    <w:rPr>
      <w:rFonts w:eastAsia="黑体"/>
      <w:b/>
      <w:sz w:val="44"/>
      <w:szCs w:val="84"/>
    </w:rPr>
  </w:style>
  <w:style w:type="paragraph" w:customStyle="1" w:styleId="277">
    <w:name w:val="条文 1"/>
    <w:next w:val="1"/>
    <w:qFormat/>
    <w:uiPriority w:val="0"/>
    <w:pPr>
      <w:spacing w:line="310" w:lineRule="exact"/>
      <w:ind w:left="420"/>
    </w:pPr>
    <w:rPr>
      <w:rFonts w:ascii="Times New Roman" w:hAnsi="Times New Roman" w:eastAsia="黑体" w:cs="Times New Roman"/>
      <w:sz w:val="21"/>
      <w:lang w:val="en-US" w:eastAsia="zh-CN" w:bidi="ar-SA"/>
    </w:rPr>
  </w:style>
  <w:style w:type="paragraph" w:customStyle="1" w:styleId="278">
    <w:name w:val="表格"/>
    <w:basedOn w:val="1"/>
    <w:qFormat/>
    <w:uiPriority w:val="0"/>
    <w:pPr>
      <w:widowControl/>
      <w:snapToGrid w:val="0"/>
      <w:spacing w:before="60" w:after="60"/>
      <w:jc w:val="left"/>
    </w:pPr>
    <w:rPr>
      <w:rFonts w:ascii="宋体"/>
      <w:sz w:val="20"/>
      <w:szCs w:val="20"/>
    </w:rPr>
  </w:style>
  <w:style w:type="paragraph" w:customStyle="1" w:styleId="279">
    <w:name w:val="xl2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280">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281">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82">
    <w:name w:val="条文 表"/>
    <w:next w:val="1"/>
    <w:qFormat/>
    <w:uiPriority w:val="0"/>
    <w:pPr>
      <w:jc w:val="center"/>
    </w:pPr>
    <w:rPr>
      <w:rFonts w:ascii="Times New Roman" w:hAnsi="Times New Roman" w:eastAsia="黑体" w:cs="Times New Roman"/>
      <w:sz w:val="21"/>
      <w:lang w:val="en-US" w:eastAsia="zh-CN" w:bidi="ar-SA"/>
    </w:rPr>
  </w:style>
  <w:style w:type="paragraph" w:customStyle="1" w:styleId="283">
    <w:name w:val="大标题"/>
    <w:qFormat/>
    <w:uiPriority w:val="0"/>
    <w:pPr>
      <w:tabs>
        <w:tab w:val="left" w:pos="1134"/>
      </w:tabs>
      <w:snapToGrid w:val="0"/>
      <w:spacing w:before="240" w:after="240" w:line="288" w:lineRule="auto"/>
    </w:pPr>
    <w:rPr>
      <w:rFonts w:ascii="黑体" w:hAnsi="Times New Roman" w:eastAsia="黑体" w:cs="Times New Roman"/>
      <w:sz w:val="24"/>
      <w:lang w:val="en-US" w:eastAsia="zh-CN" w:bidi="ar-SA"/>
    </w:rPr>
  </w:style>
  <w:style w:type="paragraph" w:customStyle="1" w:styleId="284">
    <w:name w:val="重点"/>
    <w:basedOn w:val="1"/>
    <w:qFormat/>
    <w:uiPriority w:val="0"/>
    <w:pPr>
      <w:tabs>
        <w:tab w:val="left" w:pos="0"/>
        <w:tab w:val="left" w:pos="814"/>
      </w:tabs>
      <w:adjustRightInd w:val="0"/>
      <w:snapToGrid w:val="0"/>
      <w:spacing w:line="560" w:lineRule="atLeast"/>
      <w:ind w:left="737" w:hanging="283" w:firstLineChars="200"/>
      <w:jc w:val="left"/>
    </w:pPr>
    <w:rPr>
      <w:color w:val="7030A0"/>
      <w:kern w:val="24"/>
      <w:sz w:val="30"/>
      <w:szCs w:val="20"/>
    </w:rPr>
  </w:style>
  <w:style w:type="paragraph" w:customStyle="1" w:styleId="285">
    <w:name w:val="青岛正文"/>
    <w:basedOn w:val="1"/>
    <w:qFormat/>
    <w:uiPriority w:val="0"/>
    <w:pPr>
      <w:spacing w:line="360" w:lineRule="auto"/>
    </w:pPr>
    <w:rPr>
      <w:sz w:val="28"/>
    </w:rPr>
  </w:style>
  <w:style w:type="paragraph" w:customStyle="1" w:styleId="286">
    <w:name w:val="样式 样式 列表框 Char Char Char Char Char + 右侧:  -0.05 字符 段后: 0.5 行 + 右..."/>
    <w:basedOn w:val="287"/>
    <w:qFormat/>
    <w:uiPriority w:val="0"/>
    <w:pPr>
      <w:tabs>
        <w:tab w:val="left" w:pos="375"/>
        <w:tab w:val="left" w:pos="630"/>
      </w:tabs>
    </w:pPr>
  </w:style>
  <w:style w:type="paragraph" w:customStyle="1" w:styleId="287">
    <w:name w:val="样式 列表框 Char Char Char Char Char + 右侧:  -0.05 字符 段后: 0.5 行"/>
    <w:basedOn w:val="170"/>
    <w:qFormat/>
    <w:uiPriority w:val="0"/>
    <w:pPr>
      <w:tabs>
        <w:tab w:val="left" w:pos="375"/>
        <w:tab w:val="clear" w:pos="450"/>
        <w:tab w:val="clear" w:pos="874"/>
      </w:tabs>
      <w:ind w:left="0" w:firstLine="0"/>
    </w:pPr>
    <w:rPr>
      <w:szCs w:val="20"/>
    </w:rPr>
  </w:style>
  <w:style w:type="paragraph" w:customStyle="1" w:styleId="288">
    <w:name w:val="xl39"/>
    <w:basedOn w:val="1"/>
    <w:qFormat/>
    <w:uiPriority w:val="0"/>
    <w:pPr>
      <w:widowControl/>
      <w:pBdr>
        <w:top w:val="single" w:color="auto" w:sz="4" w:space="0"/>
        <w:bottom w:val="single" w:color="auto" w:sz="4" w:space="0"/>
      </w:pBdr>
      <w:spacing w:before="100" w:beforeAutospacing="1" w:after="100" w:afterAutospacing="1"/>
      <w:jc w:val="left"/>
    </w:pPr>
    <w:rPr>
      <w:kern w:val="0"/>
      <w:sz w:val="24"/>
    </w:rPr>
  </w:style>
  <w:style w:type="paragraph" w:customStyle="1" w:styleId="289">
    <w:name w:val="正文文本 211"/>
    <w:basedOn w:val="1"/>
    <w:qFormat/>
    <w:uiPriority w:val="0"/>
    <w:pPr>
      <w:autoSpaceDE w:val="0"/>
      <w:autoSpaceDN w:val="0"/>
      <w:adjustRightInd w:val="0"/>
      <w:ind w:left="525" w:firstLine="525" w:firstLineChars="200"/>
      <w:jc w:val="left"/>
      <w:textAlignment w:val="baseline"/>
    </w:pPr>
    <w:rPr>
      <w:color w:val="7030A0"/>
      <w:szCs w:val="20"/>
    </w:rPr>
  </w:style>
  <w:style w:type="paragraph" w:customStyle="1" w:styleId="290">
    <w:name w:val="Report Heading"/>
    <w:basedOn w:val="1"/>
    <w:next w:val="1"/>
    <w:qFormat/>
    <w:uiPriority w:val="0"/>
    <w:pPr>
      <w:keepNext/>
      <w:widowControl/>
      <w:spacing w:before="120" w:after="138"/>
      <w:ind w:left="1080" w:firstLine="200" w:firstLineChars="200"/>
      <w:jc w:val="left"/>
    </w:pPr>
    <w:rPr>
      <w:rFonts w:ascii="Arial" w:hAnsi="Arial"/>
      <w:b/>
      <w:color w:val="7030A0"/>
      <w:kern w:val="0"/>
      <w:sz w:val="22"/>
      <w:szCs w:val="20"/>
    </w:rPr>
  </w:style>
  <w:style w:type="paragraph" w:customStyle="1" w:styleId="291">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292">
    <w:name w:val="修订1"/>
    <w:qFormat/>
    <w:uiPriority w:val="0"/>
    <w:rPr>
      <w:rFonts w:ascii="Times New Roman" w:hAnsi="Times New Roman" w:eastAsia="宋体" w:cs="Times New Roman"/>
      <w:kern w:val="2"/>
      <w:sz w:val="21"/>
      <w:lang w:val="en-US" w:eastAsia="zh-CN" w:bidi="ar-SA"/>
    </w:rPr>
  </w:style>
  <w:style w:type="paragraph" w:customStyle="1" w:styleId="293">
    <w:name w:val="正文C"/>
    <w:qFormat/>
    <w:uiPriority w:val="0"/>
    <w:pPr>
      <w:widowControl w:val="0"/>
      <w:adjustRightInd w:val="0"/>
      <w:snapToGrid w:val="0"/>
      <w:spacing w:line="360" w:lineRule="auto"/>
      <w:ind w:right="31" w:rightChars="15" w:firstLine="420" w:firstLineChars="200"/>
      <w:jc w:val="both"/>
    </w:pPr>
    <w:rPr>
      <w:rFonts w:ascii="Times New Roman" w:hAnsi="Times New Roman" w:eastAsia="宋体" w:cs="宋体"/>
      <w:kern w:val="44"/>
      <w:sz w:val="24"/>
      <w:lang w:val="en-US" w:eastAsia="zh-CN" w:bidi="ar-SA"/>
    </w:rPr>
  </w:style>
  <w:style w:type="paragraph" w:customStyle="1" w:styleId="294">
    <w:name w:val="文档结构图2"/>
    <w:basedOn w:val="1"/>
    <w:qFormat/>
    <w:uiPriority w:val="0"/>
    <w:pPr>
      <w:shd w:val="clear" w:color="auto" w:fill="000080"/>
      <w:autoSpaceDE w:val="0"/>
      <w:autoSpaceDN w:val="0"/>
      <w:adjustRightInd w:val="0"/>
      <w:ind w:firstLine="200" w:firstLineChars="200"/>
      <w:jc w:val="left"/>
      <w:textAlignment w:val="baseline"/>
    </w:pPr>
    <w:rPr>
      <w:color w:val="7030A0"/>
      <w:szCs w:val="20"/>
    </w:rPr>
  </w:style>
  <w:style w:type="paragraph" w:customStyle="1" w:styleId="295">
    <w:name w:val="Char Char Char Char11"/>
    <w:basedOn w:val="1"/>
    <w:qFormat/>
    <w:uiPriority w:val="0"/>
    <w:pPr>
      <w:ind w:firstLine="200" w:firstLineChars="200"/>
      <w:jc w:val="left"/>
    </w:pPr>
    <w:rPr>
      <w:rFonts w:ascii="仿宋_GB2312" w:eastAsia="仿宋_GB2312"/>
      <w:b/>
      <w:color w:val="7030A0"/>
      <w:sz w:val="32"/>
      <w:szCs w:val="32"/>
    </w:rPr>
  </w:style>
  <w:style w:type="paragraph" w:customStyle="1" w:styleId="296">
    <w:name w:val="样式 标题 2标题 1.1编号标题2head:2#2 headlinehheadlineS&amp;R2ERMH2He..."/>
    <w:basedOn w:val="3"/>
    <w:qFormat/>
    <w:uiPriority w:val="0"/>
    <w:pPr>
      <w:spacing w:before="120" w:after="120" w:line="500" w:lineRule="exact"/>
      <w:jc w:val="left"/>
    </w:pPr>
    <w:rPr>
      <w:rFonts w:cs="宋体"/>
      <w:color w:val="C00000"/>
      <w:kern w:val="44"/>
      <w:sz w:val="28"/>
      <w:szCs w:val="20"/>
    </w:rPr>
  </w:style>
  <w:style w:type="paragraph" w:customStyle="1" w:styleId="297">
    <w:name w:val="章节标题 QD3"/>
    <w:basedOn w:val="133"/>
    <w:next w:val="133"/>
    <w:qFormat/>
    <w:uiPriority w:val="0"/>
    <w:pPr>
      <w:ind w:firstLine="0" w:firstLineChars="0"/>
      <w:jc w:val="center"/>
    </w:pPr>
    <w:rPr>
      <w:rFonts w:eastAsia="黑体"/>
      <w:b/>
      <w:sz w:val="44"/>
      <w:szCs w:val="84"/>
    </w:rPr>
  </w:style>
  <w:style w:type="paragraph" w:customStyle="1" w:styleId="298">
    <w:name w:val="Char2"/>
    <w:basedOn w:val="1"/>
    <w:qFormat/>
    <w:uiPriority w:val="0"/>
    <w:pPr>
      <w:widowControl/>
      <w:spacing w:after="160" w:line="240" w:lineRule="exact"/>
      <w:ind w:firstLine="200" w:firstLineChars="200"/>
      <w:jc w:val="left"/>
    </w:pPr>
    <w:rPr>
      <w:rFonts w:ascii="Verdana" w:hAnsi="Verdana" w:eastAsia="仿宋_GB2312"/>
      <w:color w:val="7030A0"/>
      <w:kern w:val="0"/>
      <w:sz w:val="24"/>
      <w:szCs w:val="20"/>
      <w:lang w:eastAsia="en-US"/>
    </w:rPr>
  </w:style>
  <w:style w:type="paragraph" w:customStyle="1" w:styleId="299">
    <w:name w:val="xiao b"/>
    <w:basedOn w:val="1"/>
    <w:qFormat/>
    <w:uiPriority w:val="0"/>
    <w:pPr>
      <w:ind w:firstLine="200" w:firstLineChars="200"/>
      <w:jc w:val="center"/>
    </w:pPr>
    <w:rPr>
      <w:rFonts w:eastAsia="黑体"/>
      <w:color w:val="7030A0"/>
      <w:sz w:val="24"/>
      <w:szCs w:val="20"/>
    </w:rPr>
  </w:style>
  <w:style w:type="paragraph" w:customStyle="1" w:styleId="300">
    <w:name w:val="样式 标题 4 + 加粗"/>
    <w:basedOn w:val="5"/>
    <w:qFormat/>
    <w:uiPriority w:val="0"/>
    <w:pPr>
      <w:spacing w:before="120" w:after="0" w:line="240" w:lineRule="auto"/>
      <w:jc w:val="left"/>
    </w:pPr>
    <w:rPr>
      <w:rFonts w:ascii="Times New Roman" w:hAnsi="Times New Roman"/>
      <w:b w:val="0"/>
      <w:color w:val="00B050"/>
      <w:sz w:val="24"/>
    </w:rPr>
  </w:style>
  <w:style w:type="paragraph" w:customStyle="1" w:styleId="301">
    <w:name w:val="Plain Text1"/>
    <w:basedOn w:val="1"/>
    <w:qFormat/>
    <w:uiPriority w:val="0"/>
    <w:pPr>
      <w:adjustRightInd w:val="0"/>
      <w:spacing w:line="312" w:lineRule="atLeast"/>
      <w:ind w:firstLine="200" w:firstLineChars="200"/>
      <w:jc w:val="left"/>
      <w:textAlignment w:val="baseline"/>
    </w:pPr>
    <w:rPr>
      <w:rFonts w:ascii="宋体" w:hAnsi="Courier New"/>
      <w:color w:val="7030A0"/>
      <w:kern w:val="0"/>
      <w:sz w:val="28"/>
      <w:szCs w:val="20"/>
    </w:rPr>
  </w:style>
  <w:style w:type="paragraph" w:customStyle="1" w:styleId="302">
    <w:name w:val="Char Char Char Char1"/>
    <w:basedOn w:val="1"/>
    <w:qFormat/>
    <w:uiPriority w:val="0"/>
    <w:pPr>
      <w:ind w:firstLine="200" w:firstLineChars="200"/>
      <w:jc w:val="left"/>
    </w:pPr>
    <w:rPr>
      <w:rFonts w:ascii="仿宋_GB2312" w:eastAsia="仿宋_GB2312"/>
      <w:b/>
      <w:color w:val="7030A0"/>
      <w:sz w:val="32"/>
      <w:szCs w:val="32"/>
    </w:rPr>
  </w:style>
  <w:style w:type="paragraph" w:customStyle="1" w:styleId="303">
    <w:name w:val="Plain Text2"/>
    <w:basedOn w:val="1"/>
    <w:qFormat/>
    <w:uiPriority w:val="0"/>
    <w:pPr>
      <w:adjustRightInd w:val="0"/>
      <w:spacing w:line="312" w:lineRule="atLeast"/>
      <w:ind w:firstLine="200" w:firstLineChars="200"/>
      <w:jc w:val="left"/>
      <w:textAlignment w:val="baseline"/>
    </w:pPr>
    <w:rPr>
      <w:rFonts w:ascii="宋体" w:hAnsi="Courier New"/>
      <w:color w:val="7030A0"/>
      <w:kern w:val="0"/>
      <w:sz w:val="28"/>
      <w:szCs w:val="20"/>
    </w:rPr>
  </w:style>
  <w:style w:type="paragraph" w:customStyle="1" w:styleId="304">
    <w:name w:val="正文2"/>
    <w:basedOn w:val="19"/>
    <w:qFormat/>
    <w:uiPriority w:val="0"/>
    <w:pPr>
      <w:ind w:firstLine="480" w:firstLineChars="200"/>
      <w:jc w:val="left"/>
    </w:pPr>
    <w:rPr>
      <w:rFonts w:ascii="宋体"/>
      <w:color w:val="7030A0"/>
    </w:rPr>
  </w:style>
  <w:style w:type="paragraph" w:customStyle="1" w:styleId="305">
    <w:name w:val="列表框1"/>
    <w:basedOn w:val="243"/>
    <w:next w:val="243"/>
    <w:qFormat/>
    <w:uiPriority w:val="0"/>
    <w:pPr>
      <w:tabs>
        <w:tab w:val="left" w:pos="960"/>
        <w:tab w:val="left" w:pos="1314"/>
      </w:tabs>
      <w:snapToGrid w:val="0"/>
      <w:ind w:left="1328" w:leftChars="397" w:hanging="375" w:hangingChars="163"/>
    </w:pPr>
    <w:rPr>
      <w:rFonts w:cs="Arial"/>
    </w:rPr>
  </w:style>
  <w:style w:type="paragraph" w:customStyle="1" w:styleId="306">
    <w:name w:val="正文文本3"/>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307">
    <w:name w:val="五级"/>
    <w:basedOn w:val="3"/>
    <w:qFormat/>
    <w:uiPriority w:val="0"/>
    <w:pPr>
      <w:tabs>
        <w:tab w:val="left" w:pos="851"/>
      </w:tabs>
      <w:spacing w:before="0" w:after="0" w:line="360" w:lineRule="auto"/>
      <w:ind w:left="851" w:hanging="851"/>
      <w:jc w:val="left"/>
    </w:pPr>
    <w:rPr>
      <w:rFonts w:ascii="宋体" w:hAnsi="宋体" w:eastAsia="宋体"/>
      <w:b w:val="0"/>
      <w:color w:val="C00000"/>
      <w:sz w:val="24"/>
    </w:rPr>
  </w:style>
  <w:style w:type="paragraph" w:customStyle="1" w:styleId="308">
    <w:name w:val="1."/>
    <w:basedOn w:val="1"/>
    <w:qFormat/>
    <w:uiPriority w:val="0"/>
    <w:pPr>
      <w:tabs>
        <w:tab w:val="left" w:pos="0"/>
        <w:tab w:val="left" w:pos="426"/>
      </w:tabs>
      <w:adjustRightInd w:val="0"/>
      <w:spacing w:before="60" w:after="60" w:line="360" w:lineRule="atLeast"/>
      <w:ind w:left="426" w:hanging="426" w:firstLineChars="200"/>
      <w:jc w:val="left"/>
      <w:textAlignment w:val="baseline"/>
    </w:pPr>
    <w:rPr>
      <w:rFonts w:ascii="Arial" w:hAnsi="Arial"/>
      <w:color w:val="7030A0"/>
      <w:kern w:val="0"/>
      <w:szCs w:val="20"/>
    </w:rPr>
  </w:style>
  <w:style w:type="paragraph" w:customStyle="1" w:styleId="309">
    <w:name w:val="xl57"/>
    <w:basedOn w:val="1"/>
    <w:qFormat/>
    <w:uiPriority w:val="0"/>
    <w:pPr>
      <w:widowControl/>
      <w:pBdr>
        <w:top w:val="single" w:color="auto" w:sz="4" w:space="0"/>
        <w:right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310">
    <w:name w:val="正文点缩进"/>
    <w:basedOn w:val="1"/>
    <w:qFormat/>
    <w:uiPriority w:val="0"/>
    <w:pPr>
      <w:widowControl/>
      <w:tabs>
        <w:tab w:val="left" w:pos="1758"/>
      </w:tabs>
      <w:snapToGrid w:val="0"/>
      <w:spacing w:after="60" w:line="288" w:lineRule="auto"/>
      <w:ind w:firstLine="200" w:firstLineChars="200"/>
      <w:jc w:val="left"/>
    </w:pPr>
    <w:rPr>
      <w:rFonts w:ascii="宋体"/>
      <w:color w:val="7030A0"/>
      <w:sz w:val="22"/>
      <w:szCs w:val="20"/>
      <w:shd w:val="clear" w:color="auto" w:fill="FFFFFF"/>
    </w:rPr>
  </w:style>
  <w:style w:type="paragraph" w:customStyle="1" w:styleId="311">
    <w:name w:val="xl41"/>
    <w:basedOn w:val="1"/>
    <w:qFormat/>
    <w:uiPriority w:val="0"/>
    <w:pPr>
      <w:widowControl/>
      <w:spacing w:before="100" w:beforeAutospacing="1" w:after="100" w:afterAutospacing="1"/>
      <w:ind w:firstLine="200" w:firstLineChars="200"/>
      <w:jc w:val="center"/>
      <w:textAlignment w:val="center"/>
    </w:pPr>
    <w:rPr>
      <w:rFonts w:ascii="宋体" w:hAnsi="宋体"/>
      <w:color w:val="7030A0"/>
      <w:kern w:val="0"/>
      <w:szCs w:val="21"/>
    </w:rPr>
  </w:style>
  <w:style w:type="paragraph" w:customStyle="1" w:styleId="312">
    <w:name w:val="样式 左侧:  2 字符 首行缩进:  0.85 厘米"/>
    <w:basedOn w:val="1"/>
    <w:qFormat/>
    <w:uiPriority w:val="0"/>
    <w:pPr>
      <w:adjustRightInd w:val="0"/>
      <w:snapToGrid w:val="0"/>
      <w:spacing w:line="360" w:lineRule="auto"/>
      <w:ind w:firstLine="425" w:firstLineChars="200"/>
      <w:jc w:val="left"/>
    </w:pPr>
    <w:rPr>
      <w:rFonts w:ascii="宋体" w:hAnsi="宋体" w:cs="宋体"/>
      <w:color w:val="7030A0"/>
      <w:szCs w:val="20"/>
    </w:rPr>
  </w:style>
  <w:style w:type="paragraph" w:customStyle="1" w:styleId="313">
    <w:name w:val="xl55"/>
    <w:basedOn w:val="1"/>
    <w:qFormat/>
    <w:uiPriority w:val="0"/>
    <w:pPr>
      <w:widowControl/>
      <w:pBdr>
        <w:top w:val="single" w:color="auto" w:sz="4" w:space="0"/>
        <w:left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314">
    <w:name w:val="Char Char Char Char Char Char Char Char"/>
    <w:basedOn w:val="1"/>
    <w:qFormat/>
    <w:uiPriority w:val="0"/>
    <w:pPr>
      <w:ind w:firstLine="200" w:firstLineChars="200"/>
      <w:jc w:val="left"/>
    </w:pPr>
    <w:rPr>
      <w:rFonts w:ascii="Tahoma" w:hAnsi="Tahoma"/>
      <w:color w:val="7030A0"/>
      <w:sz w:val="24"/>
      <w:szCs w:val="20"/>
    </w:rPr>
  </w:style>
  <w:style w:type="paragraph" w:customStyle="1" w:styleId="315">
    <w:name w:val="StandardOhneEinzug"/>
    <w:basedOn w:val="1"/>
    <w:qFormat/>
    <w:uiPriority w:val="0"/>
    <w:pPr>
      <w:widowControl/>
      <w:tabs>
        <w:tab w:val="left" w:pos="560"/>
      </w:tabs>
      <w:spacing w:after="240" w:line="288" w:lineRule="auto"/>
      <w:ind w:left="200" w:firstLine="200" w:firstLineChars="200"/>
      <w:jc w:val="left"/>
    </w:pPr>
    <w:rPr>
      <w:rFonts w:ascii="Arial" w:hAnsi="Arial"/>
      <w:color w:val="7030A0"/>
      <w:kern w:val="0"/>
      <w:sz w:val="22"/>
      <w:szCs w:val="20"/>
    </w:rPr>
  </w:style>
  <w:style w:type="paragraph" w:customStyle="1" w:styleId="316">
    <w:name w:val="投标正文"/>
    <w:basedOn w:val="1"/>
    <w:qFormat/>
    <w:uiPriority w:val="0"/>
    <w:pPr>
      <w:spacing w:line="360" w:lineRule="auto"/>
      <w:ind w:firstLine="200" w:firstLineChars="200"/>
      <w:jc w:val="left"/>
    </w:pPr>
    <w:rPr>
      <w:rFonts w:eastAsia="黑体"/>
      <w:color w:val="7030A0"/>
      <w:spacing w:val="20"/>
      <w:sz w:val="32"/>
      <w:szCs w:val="32"/>
    </w:rPr>
  </w:style>
  <w:style w:type="paragraph" w:customStyle="1" w:styleId="317">
    <w:name w:val="招标文件A）"/>
    <w:qFormat/>
    <w:uiPriority w:val="0"/>
    <w:pPr>
      <w:spacing w:before="120" w:after="120" w:line="300" w:lineRule="auto"/>
      <w:outlineLvl w:val="6"/>
    </w:pPr>
    <w:rPr>
      <w:rFonts w:ascii="宋体" w:hAnsi="Times New Roman" w:eastAsia="宋体" w:cs="Times New Roman"/>
      <w:spacing w:val="10"/>
      <w:w w:val="95"/>
      <w:sz w:val="21"/>
      <w:lang w:val="en-US" w:eastAsia="zh-CN" w:bidi="ar-SA"/>
    </w:rPr>
  </w:style>
  <w:style w:type="paragraph" w:customStyle="1" w:styleId="318">
    <w:name w:val="标书正文"/>
    <w:basedOn w:val="1"/>
    <w:qFormat/>
    <w:uiPriority w:val="0"/>
    <w:pPr>
      <w:spacing w:before="100" w:after="100" w:line="440" w:lineRule="atLeast"/>
      <w:ind w:left="176" w:firstLine="200" w:firstLineChars="200"/>
      <w:jc w:val="left"/>
    </w:pPr>
    <w:rPr>
      <w:rFonts w:ascii="宋体" w:hAnsi="宋体"/>
      <w:color w:val="7030A0"/>
      <w:spacing w:val="20"/>
      <w:sz w:val="24"/>
    </w:rPr>
  </w:style>
  <w:style w:type="paragraph" w:customStyle="1" w:styleId="319">
    <w:name w:val="xl44"/>
    <w:basedOn w:val="1"/>
    <w:qFormat/>
    <w:uiPriority w:val="0"/>
    <w:pPr>
      <w:widowControl/>
      <w:pBdr>
        <w:right w:val="single" w:color="auto" w:sz="4" w:space="0"/>
      </w:pBdr>
      <w:spacing w:before="100" w:after="100"/>
      <w:ind w:firstLine="200" w:firstLineChars="200"/>
      <w:jc w:val="center"/>
    </w:pPr>
    <w:rPr>
      <w:rFonts w:ascii="宋体" w:hAnsi="宋体"/>
      <w:color w:val="7030A0"/>
      <w:kern w:val="0"/>
      <w:sz w:val="24"/>
      <w:szCs w:val="20"/>
    </w:rPr>
  </w:style>
  <w:style w:type="paragraph" w:customStyle="1" w:styleId="320">
    <w:name w:val="招标文件1.1"/>
    <w:qFormat/>
    <w:uiPriority w:val="0"/>
    <w:pPr>
      <w:tabs>
        <w:tab w:val="left" w:pos="630"/>
      </w:tabs>
      <w:spacing w:before="120" w:after="120" w:line="480" w:lineRule="exact"/>
      <w:ind w:left="200"/>
      <w:outlineLvl w:val="2"/>
    </w:pPr>
    <w:rPr>
      <w:rFonts w:ascii="宋体" w:hAnsi="Times New Roman" w:eastAsia="宋体" w:cs="Times New Roman"/>
      <w:b/>
      <w:spacing w:val="10"/>
      <w:w w:val="95"/>
      <w:sz w:val="24"/>
      <w:lang w:val="en-US" w:eastAsia="zh-CN" w:bidi="ar-SA"/>
    </w:rPr>
  </w:style>
  <w:style w:type="paragraph" w:customStyle="1" w:styleId="321">
    <w:name w:val="xl42"/>
    <w:basedOn w:val="1"/>
    <w:qFormat/>
    <w:uiPriority w:val="0"/>
    <w:pPr>
      <w:widowControl/>
      <w:pBdr>
        <w:top w:val="single" w:color="auto" w:sz="4" w:space="0"/>
        <w:left w:val="single" w:color="auto" w:sz="4" w:space="0"/>
        <w:bottom w:val="single" w:color="auto" w:sz="4" w:space="0"/>
        <w:right w:val="single" w:color="auto" w:sz="4" w:space="0"/>
      </w:pBdr>
      <w:spacing w:before="100" w:after="100"/>
      <w:ind w:firstLine="200" w:firstLineChars="200"/>
      <w:jc w:val="center"/>
      <w:textAlignment w:val="center"/>
    </w:pPr>
    <w:rPr>
      <w:rFonts w:eastAsia="Arial Unicode MS"/>
      <w:color w:val="7030A0"/>
      <w:kern w:val="0"/>
      <w:szCs w:val="20"/>
    </w:rPr>
  </w:style>
  <w:style w:type="paragraph" w:customStyle="1" w:styleId="322">
    <w:name w:val="xl46"/>
    <w:basedOn w:val="1"/>
    <w:qFormat/>
    <w:uiPriority w:val="0"/>
    <w:pPr>
      <w:widowControl/>
      <w:pBdr>
        <w:top w:val="single" w:color="auto" w:sz="4" w:space="0"/>
        <w:left w:val="single" w:color="auto" w:sz="4" w:space="0"/>
        <w:right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323">
    <w:name w:val="xl48"/>
    <w:basedOn w:val="1"/>
    <w:qFormat/>
    <w:uiPriority w:val="0"/>
    <w:pPr>
      <w:widowControl/>
      <w:pBdr>
        <w:left w:val="single" w:color="auto" w:sz="4" w:space="0"/>
        <w:bottom w:val="single" w:color="auto" w:sz="4" w:space="0"/>
        <w:right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324">
    <w:name w:val="xl60"/>
    <w:basedOn w:val="1"/>
    <w:qFormat/>
    <w:uiPriority w:val="0"/>
    <w:pPr>
      <w:widowControl/>
      <w:pBdr>
        <w:top w:val="single" w:color="auto" w:sz="4" w:space="0"/>
        <w:left w:val="single" w:color="auto" w:sz="4" w:space="0"/>
        <w:bottom w:val="single" w:color="auto" w:sz="4" w:space="0"/>
      </w:pBdr>
      <w:spacing w:before="100" w:after="100"/>
      <w:ind w:firstLine="200" w:firstLineChars="200"/>
      <w:jc w:val="center"/>
      <w:textAlignment w:val="center"/>
    </w:pPr>
    <w:rPr>
      <w:rFonts w:eastAsia="Arial Unicode MS"/>
      <w:color w:val="7030A0"/>
      <w:kern w:val="0"/>
      <w:szCs w:val="20"/>
    </w:rPr>
  </w:style>
  <w:style w:type="paragraph" w:customStyle="1" w:styleId="325">
    <w:name w:val="样式 目录 1"/>
    <w:basedOn w:val="30"/>
    <w:qFormat/>
    <w:uiPriority w:val="0"/>
    <w:pPr>
      <w:tabs>
        <w:tab w:val="left" w:pos="420"/>
        <w:tab w:val="left" w:pos="525"/>
        <w:tab w:val="left" w:pos="1680"/>
        <w:tab w:val="right" w:leader="dot" w:pos="8495"/>
        <w:tab w:val="right" w:pos="9060"/>
        <w:tab w:val="clear" w:pos="8778"/>
      </w:tabs>
      <w:snapToGrid/>
      <w:spacing w:line="240" w:lineRule="auto"/>
      <w:ind w:left="525" w:hanging="425"/>
    </w:pPr>
    <w:rPr>
      <w:bCs w:val="0"/>
      <w:iCs w:val="0"/>
      <w:caps w:val="0"/>
      <w:color w:val="7030A0"/>
      <w:kern w:val="2"/>
      <w:sz w:val="21"/>
      <w:szCs w:val="20"/>
    </w:rPr>
  </w:style>
  <w:style w:type="paragraph" w:customStyle="1" w:styleId="326">
    <w:name w:val="A-12"/>
    <w:basedOn w:val="1"/>
    <w:qFormat/>
    <w:uiPriority w:val="0"/>
    <w:pPr>
      <w:widowControl/>
      <w:ind w:firstLine="200" w:firstLineChars="200"/>
      <w:jc w:val="left"/>
    </w:pPr>
    <w:rPr>
      <w:rFonts w:ascii="Arial" w:hAnsi="Arial"/>
      <w:color w:val="7030A0"/>
      <w:kern w:val="0"/>
      <w:sz w:val="24"/>
      <w:szCs w:val="20"/>
    </w:rPr>
  </w:style>
  <w:style w:type="paragraph" w:customStyle="1" w:styleId="327">
    <w:name w:val="样式 样式 样式 宋体 小四 左侧:  1.85 厘米 段前: 11.15 磅 段后: 11.15 磅 + 图案: 清除 (白色..."/>
    <w:basedOn w:val="223"/>
    <w:qFormat/>
    <w:uiPriority w:val="0"/>
    <w:pPr>
      <w:spacing w:beforeLines="50" w:afterLines="50"/>
      <w:ind w:left="318"/>
    </w:pPr>
    <w:rPr>
      <w:szCs w:val="20"/>
    </w:rPr>
  </w:style>
  <w:style w:type="paragraph" w:customStyle="1" w:styleId="328">
    <w:name w:val="无间隔1"/>
    <w:qFormat/>
    <w:uiPriority w:val="0"/>
    <w:pPr>
      <w:widowControl w:val="0"/>
      <w:ind w:firstLine="200" w:firstLineChars="200"/>
    </w:pPr>
    <w:rPr>
      <w:rFonts w:ascii="Times New Roman" w:hAnsi="Times New Roman" w:eastAsia="宋体" w:cs="Times New Roman"/>
      <w:color w:val="7030A0"/>
      <w:kern w:val="2"/>
      <w:sz w:val="24"/>
      <w:szCs w:val="24"/>
      <w:lang w:val="en-US" w:eastAsia="zh-CN" w:bidi="ar-SA"/>
    </w:rPr>
  </w:style>
  <w:style w:type="paragraph" w:customStyle="1" w:styleId="329">
    <w:name w:val="正文文本缩进 32"/>
    <w:basedOn w:val="1"/>
    <w:qFormat/>
    <w:uiPriority w:val="0"/>
    <w:pPr>
      <w:autoSpaceDE w:val="0"/>
      <w:autoSpaceDN w:val="0"/>
      <w:adjustRightInd w:val="0"/>
      <w:ind w:firstLine="525" w:firstLineChars="200"/>
      <w:jc w:val="left"/>
      <w:textAlignment w:val="baseline"/>
    </w:pPr>
    <w:rPr>
      <w:color w:val="7030A0"/>
      <w:sz w:val="24"/>
      <w:szCs w:val="20"/>
    </w:rPr>
  </w:style>
  <w:style w:type="paragraph" w:customStyle="1" w:styleId="330">
    <w:name w:val="一级条标题"/>
    <w:basedOn w:val="1"/>
    <w:next w:val="1"/>
    <w:qFormat/>
    <w:uiPriority w:val="0"/>
    <w:pPr>
      <w:widowControl/>
      <w:tabs>
        <w:tab w:val="left" w:pos="425"/>
        <w:tab w:val="left" w:pos="525"/>
      </w:tabs>
      <w:ind w:left="425" w:hanging="425" w:firstLineChars="200"/>
      <w:jc w:val="left"/>
      <w:outlineLvl w:val="2"/>
    </w:pPr>
    <w:rPr>
      <w:rFonts w:ascii="黑体" w:eastAsia="黑体"/>
      <w:color w:val="7030A0"/>
      <w:kern w:val="0"/>
      <w:szCs w:val="20"/>
    </w:rPr>
  </w:style>
  <w:style w:type="paragraph" w:customStyle="1" w:styleId="331">
    <w:name w:val="样式 样式 正文（首行缩进两字） + 宋体 小四 首行缩进:  0 厘米 段前: 11.15 磅 段后: 11.15 磅 + 左...1"/>
    <w:basedOn w:val="1"/>
    <w:qFormat/>
    <w:uiPriority w:val="0"/>
    <w:pPr>
      <w:tabs>
        <w:tab w:val="left" w:pos="425"/>
        <w:tab w:val="left" w:pos="720"/>
      </w:tabs>
      <w:snapToGrid w:val="0"/>
      <w:spacing w:before="223" w:after="223"/>
      <w:ind w:left="200" w:leftChars="200" w:firstLine="200" w:firstLineChars="200"/>
      <w:jc w:val="left"/>
    </w:pPr>
    <w:rPr>
      <w:rFonts w:ascii="宋体" w:hAnsi="宋体"/>
      <w:color w:val="7030A0"/>
      <w:sz w:val="24"/>
      <w:szCs w:val="20"/>
    </w:rPr>
  </w:style>
  <w:style w:type="paragraph" w:customStyle="1" w:styleId="332">
    <w:name w:val="Char Char Char Char Char Char Char Char1"/>
    <w:basedOn w:val="1"/>
    <w:qFormat/>
    <w:uiPriority w:val="0"/>
    <w:pPr>
      <w:ind w:firstLine="200" w:firstLineChars="200"/>
      <w:jc w:val="left"/>
    </w:pPr>
    <w:rPr>
      <w:rFonts w:ascii="Tahoma" w:hAnsi="Tahoma"/>
      <w:color w:val="7030A0"/>
      <w:sz w:val="24"/>
      <w:szCs w:val="20"/>
    </w:rPr>
  </w:style>
  <w:style w:type="paragraph" w:customStyle="1" w:styleId="333">
    <w:name w:val="三级条标题"/>
    <w:basedOn w:val="334"/>
    <w:next w:val="1"/>
    <w:qFormat/>
    <w:uiPriority w:val="0"/>
    <w:pPr>
      <w:tabs>
        <w:tab w:val="left" w:pos="425"/>
      </w:tabs>
      <w:outlineLvl w:val="4"/>
    </w:pPr>
  </w:style>
  <w:style w:type="paragraph" w:customStyle="1" w:styleId="334">
    <w:name w:val="二级条标题"/>
    <w:basedOn w:val="330"/>
    <w:next w:val="1"/>
    <w:qFormat/>
    <w:uiPriority w:val="0"/>
    <w:pPr>
      <w:tabs>
        <w:tab w:val="clear" w:pos="525"/>
      </w:tabs>
      <w:ind w:firstLine="0" w:firstLineChars="0"/>
      <w:outlineLvl w:val="3"/>
    </w:pPr>
  </w:style>
  <w:style w:type="paragraph" w:customStyle="1" w:styleId="335">
    <w:name w:val="样式 宋体 小四 左 图案: 清除 (白色) 行距: 1.5 倍行距"/>
    <w:basedOn w:val="1"/>
    <w:qFormat/>
    <w:uiPriority w:val="0"/>
    <w:pPr>
      <w:tabs>
        <w:tab w:val="left" w:pos="840"/>
      </w:tabs>
      <w:spacing w:beforeLines="50" w:afterLines="50"/>
      <w:ind w:firstLine="200" w:firstLineChars="200"/>
      <w:jc w:val="left"/>
    </w:pPr>
    <w:rPr>
      <w:rFonts w:ascii="宋体" w:hAnsi="宋体"/>
      <w:color w:val="7030A0"/>
      <w:sz w:val="24"/>
      <w:szCs w:val="20"/>
      <w:shd w:val="clear" w:color="auto" w:fill="FFFFFF"/>
    </w:rPr>
  </w:style>
  <w:style w:type="paragraph" w:customStyle="1" w:styleId="336">
    <w:name w:val="四级条标题"/>
    <w:basedOn w:val="333"/>
    <w:next w:val="1"/>
    <w:qFormat/>
    <w:uiPriority w:val="0"/>
    <w:pPr>
      <w:outlineLvl w:val="5"/>
    </w:pPr>
  </w:style>
  <w:style w:type="paragraph" w:customStyle="1" w:styleId="337">
    <w:name w:val="六级标题格式"/>
    <w:basedOn w:val="1"/>
    <w:qFormat/>
    <w:uiPriority w:val="0"/>
    <w:pPr>
      <w:spacing w:afterLines="50" w:line="336" w:lineRule="auto"/>
      <w:ind w:firstLine="200" w:firstLineChars="200"/>
      <w:jc w:val="left"/>
      <w:outlineLvl w:val="5"/>
    </w:pPr>
    <w:rPr>
      <w:color w:val="7030A0"/>
      <w:sz w:val="24"/>
    </w:rPr>
  </w:style>
  <w:style w:type="paragraph" w:customStyle="1" w:styleId="338">
    <w:name w:val="附图 BJ15"/>
    <w:basedOn w:val="1"/>
    <w:qFormat/>
    <w:uiPriority w:val="0"/>
    <w:pPr>
      <w:adjustRightInd w:val="0"/>
      <w:snapToGrid w:val="0"/>
      <w:ind w:firstLine="200" w:firstLineChars="200"/>
      <w:jc w:val="center"/>
    </w:pPr>
    <w:rPr>
      <w:rFonts w:hAnsi="Arial"/>
      <w:color w:val="7030A0"/>
      <w:kern w:val="0"/>
    </w:rPr>
  </w:style>
  <w:style w:type="paragraph" w:customStyle="1" w:styleId="339">
    <w:name w:val="正文文本缩进 311"/>
    <w:basedOn w:val="1"/>
    <w:qFormat/>
    <w:uiPriority w:val="0"/>
    <w:pPr>
      <w:autoSpaceDE w:val="0"/>
      <w:autoSpaceDN w:val="0"/>
      <w:adjustRightInd w:val="0"/>
      <w:ind w:firstLine="525" w:firstLineChars="200"/>
      <w:jc w:val="left"/>
      <w:textAlignment w:val="baseline"/>
    </w:pPr>
    <w:rPr>
      <w:color w:val="7030A0"/>
      <w:sz w:val="24"/>
      <w:szCs w:val="20"/>
    </w:rPr>
  </w:style>
  <w:style w:type="paragraph" w:customStyle="1" w:styleId="340">
    <w:name w:val="TOC 标题1"/>
    <w:basedOn w:val="2"/>
    <w:next w:val="1"/>
    <w:qFormat/>
    <w:uiPriority w:val="0"/>
    <w:pPr>
      <w:widowControl/>
      <w:spacing w:before="480" w:after="0" w:line="276" w:lineRule="auto"/>
      <w:ind w:left="0" w:firstLine="0"/>
      <w:jc w:val="left"/>
      <w:outlineLvl w:val="9"/>
    </w:pPr>
    <w:rPr>
      <w:rFonts w:ascii="Cambria" w:hAnsi="Cambria"/>
      <w:color w:val="365F91"/>
      <w:kern w:val="0"/>
      <w:sz w:val="30"/>
      <w:szCs w:val="28"/>
    </w:rPr>
  </w:style>
  <w:style w:type="paragraph" w:customStyle="1" w:styleId="341">
    <w:name w:val="Report Level 2"/>
    <w:basedOn w:val="233"/>
    <w:next w:val="234"/>
    <w:qFormat/>
    <w:uiPriority w:val="0"/>
    <w:pPr>
      <w:tabs>
        <w:tab w:val="left" w:pos="1500"/>
        <w:tab w:val="clear" w:pos="1080"/>
      </w:tabs>
      <w:ind w:left="1500"/>
      <w:outlineLvl w:val="1"/>
    </w:pPr>
    <w:rPr>
      <w:caps w:val="0"/>
    </w:rPr>
  </w:style>
  <w:style w:type="paragraph" w:customStyle="1" w:styleId="342">
    <w:name w:val="Report Level 3"/>
    <w:basedOn w:val="233"/>
    <w:next w:val="234"/>
    <w:qFormat/>
    <w:uiPriority w:val="0"/>
    <w:pPr>
      <w:tabs>
        <w:tab w:val="left" w:pos="1889"/>
        <w:tab w:val="clear" w:pos="1080"/>
      </w:tabs>
      <w:spacing w:before="120"/>
      <w:ind w:left="1889" w:hanging="420"/>
      <w:outlineLvl w:val="2"/>
    </w:pPr>
    <w:rPr>
      <w:caps w:val="0"/>
      <w:sz w:val="20"/>
    </w:rPr>
  </w:style>
  <w:style w:type="paragraph" w:customStyle="1" w:styleId="343">
    <w:name w:val="Report Level 4"/>
    <w:basedOn w:val="342"/>
    <w:next w:val="234"/>
    <w:qFormat/>
    <w:uiPriority w:val="0"/>
    <w:pPr>
      <w:tabs>
        <w:tab w:val="left" w:pos="720"/>
        <w:tab w:val="left" w:pos="2309"/>
        <w:tab w:val="clear" w:pos="1889"/>
      </w:tabs>
      <w:ind w:left="720" w:hanging="720"/>
      <w:outlineLvl w:val="3"/>
    </w:pPr>
    <w:rPr>
      <w:rFonts w:ascii="Times New Roman" w:hAnsi="Times New Roman"/>
    </w:rPr>
  </w:style>
  <w:style w:type="paragraph" w:customStyle="1" w:styleId="344">
    <w:name w:val="样式3"/>
    <w:basedOn w:val="4"/>
    <w:next w:val="1"/>
    <w:qFormat/>
    <w:uiPriority w:val="0"/>
    <w:pPr>
      <w:tabs>
        <w:tab w:val="left" w:pos="709"/>
      </w:tabs>
      <w:spacing w:before="0" w:after="0" w:line="240" w:lineRule="auto"/>
      <w:ind w:left="709" w:hanging="709"/>
      <w:jc w:val="left"/>
    </w:pPr>
    <w:rPr>
      <w:rFonts w:ascii="Tahoma" w:hAnsi="Tahoma"/>
      <w:b w:val="0"/>
      <w:bCs w:val="0"/>
      <w:sz w:val="28"/>
      <w:szCs w:val="20"/>
    </w:rPr>
  </w:style>
  <w:style w:type="paragraph" w:customStyle="1" w:styleId="345">
    <w:name w:val="小标4"/>
    <w:basedOn w:val="1"/>
    <w:next w:val="1"/>
    <w:qFormat/>
    <w:uiPriority w:val="0"/>
    <w:pPr>
      <w:tabs>
        <w:tab w:val="left" w:pos="900"/>
      </w:tabs>
      <w:spacing w:line="400" w:lineRule="exact"/>
      <w:ind w:left="900" w:firstLine="200" w:firstLineChars="200"/>
      <w:jc w:val="left"/>
    </w:pPr>
    <w:rPr>
      <w:rFonts w:ascii="宋体"/>
      <w:color w:val="7030A0"/>
      <w:sz w:val="24"/>
    </w:rPr>
  </w:style>
  <w:style w:type="paragraph" w:customStyle="1" w:styleId="346">
    <w:name w:val="样式 标题2 1.1 + 段前: 0 磅 段后: 0 磅"/>
    <w:basedOn w:val="1"/>
    <w:qFormat/>
    <w:uiPriority w:val="0"/>
    <w:pPr>
      <w:keepNext/>
      <w:tabs>
        <w:tab w:val="left" w:pos="567"/>
      </w:tabs>
      <w:spacing w:line="480" w:lineRule="atLeast"/>
      <w:ind w:left="567" w:hanging="567" w:firstLineChars="200"/>
      <w:jc w:val="left"/>
      <w:outlineLvl w:val="1"/>
    </w:pPr>
    <w:rPr>
      <w:color w:val="7030A0"/>
      <w:sz w:val="28"/>
      <w:szCs w:val="20"/>
    </w:rPr>
  </w:style>
  <w:style w:type="paragraph" w:customStyle="1" w:styleId="347">
    <w:name w:val="表格文字格式"/>
    <w:basedOn w:val="1"/>
    <w:qFormat/>
    <w:uiPriority w:val="0"/>
    <w:pPr>
      <w:snapToGrid w:val="0"/>
      <w:jc w:val="center"/>
    </w:pPr>
    <w:rPr>
      <w:rFonts w:cs="宋体"/>
      <w:szCs w:val="20"/>
    </w:rPr>
  </w:style>
  <w:style w:type="paragraph" w:customStyle="1" w:styleId="348">
    <w:name w:val="正文文本 22"/>
    <w:basedOn w:val="1"/>
    <w:qFormat/>
    <w:uiPriority w:val="0"/>
    <w:pPr>
      <w:autoSpaceDE w:val="0"/>
      <w:autoSpaceDN w:val="0"/>
      <w:adjustRightInd w:val="0"/>
      <w:ind w:left="525" w:firstLine="525" w:firstLineChars="200"/>
      <w:jc w:val="left"/>
      <w:textAlignment w:val="baseline"/>
    </w:pPr>
    <w:rPr>
      <w:color w:val="7030A0"/>
      <w:szCs w:val="20"/>
    </w:rPr>
  </w:style>
  <w:style w:type="paragraph" w:customStyle="1" w:styleId="349">
    <w:name w:val="样式 宋体 小四 首行缩进:  0.93 厘米 段前: 11.15 磅 段后: 11.15 磅1 Char"/>
    <w:basedOn w:val="1"/>
    <w:qFormat/>
    <w:uiPriority w:val="0"/>
    <w:pPr>
      <w:adjustRightInd w:val="0"/>
      <w:snapToGrid w:val="0"/>
      <w:ind w:left="200" w:leftChars="200" w:firstLine="200" w:firstLineChars="200"/>
      <w:jc w:val="left"/>
    </w:pPr>
    <w:rPr>
      <w:rFonts w:ascii="宋体"/>
      <w:color w:val="7030A0"/>
      <w:sz w:val="24"/>
      <w:szCs w:val="20"/>
    </w:rPr>
  </w:style>
  <w:style w:type="paragraph" w:customStyle="1" w:styleId="350">
    <w:name w:val="五级条标题"/>
    <w:basedOn w:val="336"/>
    <w:next w:val="1"/>
    <w:qFormat/>
    <w:uiPriority w:val="0"/>
    <w:pPr>
      <w:outlineLvl w:val="6"/>
    </w:pPr>
  </w:style>
  <w:style w:type="paragraph" w:customStyle="1" w:styleId="351">
    <w:name w:val="文档结构图11"/>
    <w:basedOn w:val="1"/>
    <w:qFormat/>
    <w:uiPriority w:val="0"/>
    <w:pPr>
      <w:shd w:val="clear" w:color="auto" w:fill="000080"/>
      <w:autoSpaceDE w:val="0"/>
      <w:autoSpaceDN w:val="0"/>
      <w:adjustRightInd w:val="0"/>
      <w:ind w:firstLine="200" w:firstLineChars="200"/>
      <w:jc w:val="left"/>
      <w:textAlignment w:val="baseline"/>
    </w:pPr>
    <w:rPr>
      <w:color w:val="7030A0"/>
      <w:szCs w:val="20"/>
    </w:rPr>
  </w:style>
  <w:style w:type="paragraph" w:customStyle="1" w:styleId="352">
    <w:name w:val="註解方塊文字2"/>
    <w:basedOn w:val="1"/>
    <w:qFormat/>
    <w:uiPriority w:val="0"/>
    <w:rPr>
      <w:rFonts w:ascii="Arial" w:hAnsi="Arial" w:eastAsia="PMingLiU"/>
      <w:color w:val="7030A0"/>
      <w:sz w:val="18"/>
      <w:szCs w:val="18"/>
    </w:rPr>
  </w:style>
  <w:style w:type="paragraph" w:customStyle="1" w:styleId="353">
    <w:name w:val="正文文本缩进 22"/>
    <w:basedOn w:val="1"/>
    <w:qFormat/>
    <w:uiPriority w:val="0"/>
    <w:pPr>
      <w:autoSpaceDE w:val="0"/>
      <w:autoSpaceDN w:val="0"/>
      <w:adjustRightInd w:val="0"/>
      <w:ind w:firstLine="420" w:firstLineChars="200"/>
      <w:jc w:val="left"/>
      <w:textAlignment w:val="baseline"/>
    </w:pPr>
    <w:rPr>
      <w:color w:val="7030A0"/>
      <w:szCs w:val="20"/>
    </w:rPr>
  </w:style>
  <w:style w:type="paragraph" w:customStyle="1" w:styleId="354">
    <w:name w:val="纯文本2"/>
    <w:basedOn w:val="1"/>
    <w:qFormat/>
    <w:uiPriority w:val="0"/>
    <w:pPr>
      <w:adjustRightInd w:val="0"/>
      <w:spacing w:line="312" w:lineRule="atLeast"/>
      <w:ind w:firstLine="200" w:firstLineChars="200"/>
      <w:jc w:val="left"/>
      <w:textAlignment w:val="baseline"/>
    </w:pPr>
    <w:rPr>
      <w:rFonts w:ascii="宋体" w:hAnsi="Courier New"/>
      <w:color w:val="7030A0"/>
      <w:kern w:val="0"/>
      <w:sz w:val="28"/>
      <w:szCs w:val="20"/>
    </w:rPr>
  </w:style>
  <w:style w:type="paragraph" w:customStyle="1" w:styleId="355">
    <w:name w:val="三级标题格式"/>
    <w:basedOn w:val="4"/>
    <w:qFormat/>
    <w:uiPriority w:val="0"/>
    <w:pPr>
      <w:spacing w:before="0" w:afterLines="100" w:line="240" w:lineRule="auto"/>
      <w:jc w:val="left"/>
    </w:pPr>
    <w:rPr>
      <w:rFonts w:eastAsia="黑体"/>
      <w:b w:val="0"/>
      <w:sz w:val="28"/>
      <w:szCs w:val="28"/>
    </w:rPr>
  </w:style>
  <w:style w:type="paragraph" w:customStyle="1" w:styleId="356">
    <w:name w:val="正文缩进11"/>
    <w:basedOn w:val="1"/>
    <w:link w:val="415"/>
    <w:qFormat/>
    <w:uiPriority w:val="0"/>
    <w:pPr>
      <w:spacing w:line="360" w:lineRule="auto"/>
      <w:ind w:firstLine="420"/>
    </w:pPr>
  </w:style>
  <w:style w:type="paragraph" w:customStyle="1" w:styleId="357">
    <w:name w:val="图文"/>
    <w:basedOn w:val="1"/>
    <w:qFormat/>
    <w:uiPriority w:val="0"/>
    <w:pPr>
      <w:adjustRightInd w:val="0"/>
      <w:snapToGrid w:val="0"/>
      <w:spacing w:after="50" w:line="360" w:lineRule="auto"/>
    </w:pPr>
    <w:rPr>
      <w:sz w:val="24"/>
    </w:rPr>
  </w:style>
  <w:style w:type="character" w:customStyle="1" w:styleId="358">
    <w:name w:val="页码1"/>
    <w:basedOn w:val="38"/>
    <w:qFormat/>
    <w:uiPriority w:val="0"/>
  </w:style>
  <w:style w:type="character" w:customStyle="1" w:styleId="359">
    <w:name w:val="批注框文本 Char Char Char Char"/>
    <w:link w:val="94"/>
    <w:semiHidden/>
    <w:qFormat/>
    <w:uiPriority w:val="0"/>
    <w:rPr>
      <w:rFonts w:ascii="Times New Roman" w:hAnsi="Times New Roman" w:eastAsia="宋体" w:cs="Times New Roman"/>
      <w:sz w:val="18"/>
      <w:szCs w:val="18"/>
    </w:rPr>
  </w:style>
  <w:style w:type="character" w:customStyle="1" w:styleId="360">
    <w:name w:val="HTML 打字机1"/>
    <w:qFormat/>
    <w:uiPriority w:val="0"/>
    <w:rPr>
      <w:rFonts w:ascii="黑体" w:hAnsi="Courier New" w:eastAsia="黑体" w:cs="Courier New"/>
      <w:sz w:val="20"/>
      <w:szCs w:val="20"/>
    </w:rPr>
  </w:style>
  <w:style w:type="character" w:customStyle="1" w:styleId="361">
    <w:name w:val="批注引用1"/>
    <w:qFormat/>
    <w:uiPriority w:val="0"/>
    <w:rPr>
      <w:sz w:val="21"/>
      <w:szCs w:val="21"/>
    </w:rPr>
  </w:style>
  <w:style w:type="character" w:customStyle="1" w:styleId="362">
    <w:name w:val="四级标题格式 Char Char"/>
    <w:link w:val="118"/>
    <w:semiHidden/>
    <w:qFormat/>
    <w:uiPriority w:val="0"/>
    <w:rPr>
      <w:rFonts w:ascii="Times New Roman" w:hAnsi="Times New Roman" w:eastAsia="黑体"/>
      <w:bCs/>
      <w:kern w:val="2"/>
      <w:sz w:val="28"/>
      <w:szCs w:val="28"/>
    </w:rPr>
  </w:style>
  <w:style w:type="character" w:customStyle="1" w:styleId="363">
    <w:name w:val="标题 5 Char1"/>
    <w:link w:val="6"/>
    <w:semiHidden/>
    <w:qFormat/>
    <w:uiPriority w:val="0"/>
    <w:rPr>
      <w:rFonts w:ascii="Times New Roman" w:hAnsi="Times New Roman"/>
      <w:b/>
      <w:kern w:val="2"/>
      <w:sz w:val="28"/>
    </w:rPr>
  </w:style>
  <w:style w:type="character" w:customStyle="1" w:styleId="364">
    <w:name w:val="样式 标题 31.1条标题1.1.1二级节名h3Heading 3 - oldheading 3H3H31H3... Char Char"/>
    <w:qFormat/>
    <w:uiPriority w:val="0"/>
    <w:rPr>
      <w:rFonts w:ascii="宋体" w:hAnsi="宋体" w:eastAsia="黑体"/>
      <w:kern w:val="2"/>
      <w:sz w:val="24"/>
      <w:szCs w:val="21"/>
    </w:rPr>
  </w:style>
  <w:style w:type="character" w:customStyle="1" w:styleId="365">
    <w:name w:val="标题3 Char Char"/>
    <w:link w:val="119"/>
    <w:semiHidden/>
    <w:qFormat/>
    <w:uiPriority w:val="0"/>
    <w:rPr>
      <w:rFonts w:ascii="宋体" w:hAnsi="宋体"/>
      <w:b/>
      <w:bCs/>
      <w:color w:val="92D050"/>
      <w:kern w:val="44"/>
      <w:sz w:val="24"/>
      <w:szCs w:val="21"/>
    </w:rPr>
  </w:style>
  <w:style w:type="character" w:customStyle="1" w:styleId="366">
    <w:name w:val="selected"/>
    <w:qFormat/>
    <w:uiPriority w:val="0"/>
    <w:rPr>
      <w:shd w:val="clear" w:color="auto" w:fill="B00006"/>
    </w:rPr>
  </w:style>
  <w:style w:type="character" w:customStyle="1" w:styleId="367">
    <w:name w:val="样式 宋体 行距: 固定值 24 磅 Char Char"/>
    <w:link w:val="120"/>
    <w:semiHidden/>
    <w:qFormat/>
    <w:uiPriority w:val="0"/>
    <w:rPr>
      <w:rFonts w:ascii="宋体" w:cs="宋体"/>
      <w:color w:val="7030A0"/>
      <w:kern w:val="2"/>
      <w:sz w:val="28"/>
    </w:rPr>
  </w:style>
  <w:style w:type="character" w:customStyle="1" w:styleId="368">
    <w:name w:val="样式 首行缩进:  2 字符 Char1"/>
    <w:link w:val="121"/>
    <w:semiHidden/>
    <w:qFormat/>
    <w:uiPriority w:val="0"/>
    <w:rPr>
      <w:rFonts w:ascii="Times New Roman" w:hAnsi="Times New Roman"/>
      <w:color w:val="7030A0"/>
      <w:kern w:val="2"/>
      <w:sz w:val="24"/>
    </w:rPr>
  </w:style>
  <w:style w:type="character" w:customStyle="1" w:styleId="369">
    <w:name w:val="日期 Char1"/>
    <w:qFormat/>
    <w:uiPriority w:val="0"/>
    <w:rPr>
      <w:rFonts w:ascii="Times New Roman" w:hAnsi="Times New Roman"/>
      <w:kern w:val="2"/>
      <w:sz w:val="21"/>
      <w:szCs w:val="24"/>
    </w:rPr>
  </w:style>
  <w:style w:type="character" w:customStyle="1" w:styleId="370">
    <w:name w:val="正文－wjnew Char Char"/>
    <w:link w:val="122"/>
    <w:semiHidden/>
    <w:qFormat/>
    <w:uiPriority w:val="0"/>
    <w:rPr>
      <w:rFonts w:ascii="宋体" w:cs="宋体"/>
      <w:kern w:val="2"/>
      <w:sz w:val="21"/>
      <w:szCs w:val="21"/>
    </w:rPr>
  </w:style>
  <w:style w:type="character" w:customStyle="1" w:styleId="371">
    <w:name w:val="标题 4 Char1"/>
    <w:qFormat/>
    <w:uiPriority w:val="0"/>
    <w:rPr>
      <w:rFonts w:ascii="宋体" w:hAnsi="宋体"/>
      <w:b/>
      <w:bCs/>
      <w:kern w:val="2"/>
      <w:sz w:val="21"/>
    </w:rPr>
  </w:style>
  <w:style w:type="character" w:customStyle="1" w:styleId="372">
    <w:name w:val="(1) Char Char"/>
    <w:link w:val="123"/>
    <w:semiHidden/>
    <w:qFormat/>
    <w:uiPriority w:val="0"/>
    <w:rPr>
      <w:rFonts w:ascii="宋体" w:hAnsi="宋体"/>
      <w:kern w:val="2"/>
      <w:sz w:val="24"/>
      <w:szCs w:val="24"/>
    </w:rPr>
  </w:style>
  <w:style w:type="character" w:customStyle="1" w:styleId="373">
    <w:name w:val="样式 标题 2标题 1.1head:2#2 headlinehheadlineS&amp;R2ERMH2Head 2 +... Char Char"/>
    <w:qFormat/>
    <w:uiPriority w:val="0"/>
    <w:rPr>
      <w:rFonts w:ascii="Arial" w:hAnsi="Arial" w:eastAsia="宋体"/>
      <w:b/>
      <w:bCs/>
      <w:sz w:val="24"/>
      <w:lang w:val="en-US" w:eastAsia="zh-CN" w:bidi="ar-SA"/>
    </w:rPr>
  </w:style>
  <w:style w:type="character" w:customStyle="1" w:styleId="374">
    <w:name w:val="樣式 標題 3 + (中文) MS Gothic 10.5 點 Char Char Char Char Char Char Char Char"/>
    <w:qFormat/>
    <w:uiPriority w:val="0"/>
    <w:rPr>
      <w:rFonts w:hAnsi="PMingLiU" w:eastAsia="MS Gothic"/>
      <w:snapToGrid w:val="0"/>
      <w:kern w:val="2"/>
      <w:sz w:val="24"/>
      <w:lang w:eastAsia="zh-TW"/>
    </w:rPr>
  </w:style>
  <w:style w:type="character" w:customStyle="1" w:styleId="375">
    <w:name w:val="正文 BJ15 Char Char"/>
    <w:link w:val="124"/>
    <w:semiHidden/>
    <w:qFormat/>
    <w:uiPriority w:val="0"/>
    <w:rPr>
      <w:rFonts w:ascii="Times New Roman" w:hAnsi="Times New Roman"/>
      <w:kern w:val="2"/>
      <w:sz w:val="24"/>
      <w:szCs w:val="24"/>
    </w:rPr>
  </w:style>
  <w:style w:type="character" w:customStyle="1" w:styleId="376">
    <w:name w:val="纯文本 Char Char"/>
    <w:qFormat/>
    <w:uiPriority w:val="0"/>
    <w:rPr>
      <w:rFonts w:ascii="宋体" w:hAnsi="Courier New" w:eastAsia="宋体" w:cs="Century"/>
      <w:kern w:val="2"/>
      <w:sz w:val="21"/>
      <w:szCs w:val="21"/>
      <w:lang w:val="en-US" w:eastAsia="zh-CN" w:bidi="ar-SA"/>
    </w:rPr>
  </w:style>
  <w:style w:type="character" w:customStyle="1" w:styleId="377">
    <w:name w:val="样式 楷体_GB2312 二号 加粗 Char"/>
    <w:qFormat/>
    <w:uiPriority w:val="0"/>
    <w:rPr>
      <w:rFonts w:ascii="楷体_GB2312" w:hAnsi="Arial" w:eastAsia="楷体_GB2312" w:cs="Arial"/>
      <w:b/>
      <w:kern w:val="2"/>
      <w:sz w:val="44"/>
      <w:szCs w:val="24"/>
      <w:lang w:val="en-US" w:eastAsia="zh-CN" w:bidi="ar-SA"/>
    </w:rPr>
  </w:style>
  <w:style w:type="character" w:customStyle="1" w:styleId="378">
    <w:name w:val="1.1 Char Char"/>
    <w:qFormat/>
    <w:uiPriority w:val="0"/>
    <w:rPr>
      <w:rFonts w:ascii="宋体" w:eastAsia="宋体"/>
      <w:b/>
      <w:bCs/>
      <w:kern w:val="2"/>
      <w:sz w:val="24"/>
      <w:szCs w:val="32"/>
      <w:lang w:val="en-US" w:eastAsia="zh-CN" w:bidi="ar-SA"/>
    </w:rPr>
  </w:style>
  <w:style w:type="character" w:customStyle="1" w:styleId="379">
    <w:name w:val="正文文本 Char1"/>
    <w:qFormat/>
    <w:uiPriority w:val="0"/>
    <w:rPr>
      <w:rFonts w:ascii="Times New Roman" w:hAnsi="Times New Roman"/>
      <w:kern w:val="2"/>
      <w:sz w:val="24"/>
    </w:rPr>
  </w:style>
  <w:style w:type="character" w:customStyle="1" w:styleId="380">
    <w:name w:val="普通文字 Char Char"/>
    <w:qFormat/>
    <w:uiPriority w:val="0"/>
    <w:rPr>
      <w:rFonts w:ascii="宋体" w:hAnsi="Courier New" w:eastAsia="宋体"/>
      <w:kern w:val="2"/>
      <w:sz w:val="21"/>
      <w:lang w:val="en-US" w:eastAsia="zh-CN" w:bidi="ar-SA"/>
    </w:rPr>
  </w:style>
  <w:style w:type="character" w:customStyle="1" w:styleId="381">
    <w:name w:val="样式 二号 红色 边框:: (单实线 自动设置  0.5 磅 行宽)"/>
    <w:qFormat/>
    <w:uiPriority w:val="0"/>
    <w:rPr>
      <w:rFonts w:eastAsia="宋体"/>
      <w:color w:val="0000FF"/>
      <w:sz w:val="44"/>
      <w:bdr w:val="single" w:color="0000FF" w:sz="4" w:space="0"/>
    </w:rPr>
  </w:style>
  <w:style w:type="character" w:customStyle="1" w:styleId="382">
    <w:name w:val="displayarti"/>
    <w:qFormat/>
    <w:uiPriority w:val="0"/>
    <w:rPr>
      <w:color w:val="FFFFFF"/>
      <w:shd w:val="clear" w:color="auto" w:fill="A00000"/>
    </w:rPr>
  </w:style>
  <w:style w:type="character" w:customStyle="1" w:styleId="383">
    <w:name w:val="正文－zlb Char Char"/>
    <w:link w:val="125"/>
    <w:semiHidden/>
    <w:qFormat/>
    <w:uiPriority w:val="0"/>
    <w:rPr>
      <w:rFonts w:ascii="宋体" w:cs="宋体"/>
      <w:kern w:val="2"/>
      <w:sz w:val="24"/>
      <w:szCs w:val="24"/>
    </w:rPr>
  </w:style>
  <w:style w:type="character" w:customStyle="1" w:styleId="384">
    <w:name w:val="Char Char11"/>
    <w:qFormat/>
    <w:uiPriority w:val="0"/>
    <w:rPr>
      <w:rFonts w:eastAsia="宋体"/>
      <w:b/>
      <w:bCs/>
      <w:kern w:val="2"/>
      <w:sz w:val="24"/>
      <w:szCs w:val="24"/>
      <w:lang w:val="en-US" w:eastAsia="zh-CN" w:bidi="ar-SA"/>
    </w:rPr>
  </w:style>
  <w:style w:type="character" w:customStyle="1" w:styleId="385">
    <w:name w:val="正文（首行缩进两字） Char"/>
    <w:qFormat/>
    <w:uiPriority w:val="0"/>
    <w:rPr>
      <w:rFonts w:eastAsia="宋体"/>
      <w:sz w:val="32"/>
      <w:lang w:val="en-US" w:eastAsia="zh-CN" w:bidi="ar-SA"/>
    </w:rPr>
  </w:style>
  <w:style w:type="character" w:customStyle="1" w:styleId="386">
    <w:name w:val="b Char"/>
    <w:qFormat/>
    <w:uiPriority w:val="0"/>
    <w:rPr>
      <w:rFonts w:eastAsia="宋体"/>
      <w:b/>
      <w:bCs/>
      <w:kern w:val="2"/>
      <w:sz w:val="28"/>
      <w:szCs w:val="28"/>
      <w:lang w:val="en-US" w:eastAsia="zh-CN" w:bidi="ar-SA"/>
    </w:rPr>
  </w:style>
  <w:style w:type="character" w:customStyle="1" w:styleId="387">
    <w:name w:val="正文段落格式 Char Char"/>
    <w:qFormat/>
    <w:uiPriority w:val="0"/>
    <w:rPr>
      <w:rFonts w:cs="宋体"/>
      <w:color w:val="7030A0"/>
      <w:kern w:val="2"/>
      <w:sz w:val="24"/>
    </w:rPr>
  </w:style>
  <w:style w:type="character" w:customStyle="1" w:styleId="388">
    <w:name w:val="图表标题 BJ8 Char Char"/>
    <w:link w:val="126"/>
    <w:semiHidden/>
    <w:qFormat/>
    <w:uiPriority w:val="0"/>
    <w:rPr>
      <w:rFonts w:ascii="Times New Roman" w:hAnsi="Times New Roman" w:eastAsia="黑体"/>
      <w:kern w:val="2"/>
      <w:sz w:val="24"/>
    </w:rPr>
  </w:style>
  <w:style w:type="character" w:customStyle="1" w:styleId="389">
    <w:name w:val="应答文本 Char Char"/>
    <w:qFormat/>
    <w:uiPriority w:val="0"/>
    <w:rPr>
      <w:rFonts w:ascii="Arial" w:hAnsi="Arial" w:eastAsia="楷体_GB2312" w:cs="宋体"/>
      <w:spacing w:val="10"/>
      <w:sz w:val="21"/>
      <w:lang w:val="en-US" w:eastAsia="zh-CN" w:bidi="ar-SA"/>
    </w:rPr>
  </w:style>
  <w:style w:type="character" w:customStyle="1" w:styleId="390">
    <w:name w:val="列表框2 Char Char"/>
    <w:link w:val="127"/>
    <w:semiHidden/>
    <w:qFormat/>
    <w:uiPriority w:val="0"/>
    <w:rPr>
      <w:color w:val="7030A0"/>
      <w:spacing w:val="10"/>
      <w:sz w:val="24"/>
      <w:szCs w:val="24"/>
    </w:rPr>
  </w:style>
  <w:style w:type="character" w:customStyle="1" w:styleId="391">
    <w:name w:val="sub-dash Char"/>
    <w:qFormat/>
    <w:uiPriority w:val="0"/>
    <w:rPr>
      <w:rFonts w:ascii="Arial" w:hAnsi="Arial" w:eastAsia="黑体"/>
      <w:b/>
      <w:bCs/>
      <w:kern w:val="2"/>
      <w:sz w:val="24"/>
      <w:szCs w:val="24"/>
      <w:lang w:val="en-US" w:eastAsia="zh-CN" w:bidi="ar-SA"/>
    </w:rPr>
  </w:style>
  <w:style w:type="character" w:customStyle="1" w:styleId="392">
    <w:name w:val="五级标题格式 Char Char"/>
    <w:link w:val="128"/>
    <w:semiHidden/>
    <w:qFormat/>
    <w:uiPriority w:val="0"/>
    <w:rPr>
      <w:rFonts w:ascii="Times New Roman" w:hAnsi="Times New Roman"/>
      <w:b/>
      <w:bCs/>
      <w:kern w:val="2"/>
      <w:sz w:val="24"/>
      <w:szCs w:val="28"/>
    </w:rPr>
  </w:style>
  <w:style w:type="character" w:customStyle="1" w:styleId="393">
    <w:name w:val="Char Char111"/>
    <w:qFormat/>
    <w:uiPriority w:val="0"/>
    <w:rPr>
      <w:rFonts w:eastAsia="宋体"/>
      <w:b/>
      <w:bCs/>
      <w:kern w:val="2"/>
      <w:sz w:val="24"/>
      <w:szCs w:val="24"/>
      <w:lang w:val="en-US" w:eastAsia="zh-CN" w:bidi="ar-SA"/>
    </w:rPr>
  </w:style>
  <w:style w:type="character" w:customStyle="1" w:styleId="394">
    <w:name w:val="表格文字图表文字 Char Char"/>
    <w:qFormat/>
    <w:uiPriority w:val="0"/>
    <w:rPr>
      <w:color w:val="7030A0"/>
      <w:kern w:val="2"/>
      <w:sz w:val="21"/>
    </w:rPr>
  </w:style>
  <w:style w:type="character" w:customStyle="1" w:styleId="395">
    <w:name w:val="占位符文本1"/>
    <w:qFormat/>
    <w:uiPriority w:val="0"/>
    <w:rPr>
      <w:color w:val="808080"/>
    </w:rPr>
  </w:style>
  <w:style w:type="character" w:customStyle="1" w:styleId="396">
    <w:name w:val="正文段落格式 Char Char Char"/>
    <w:link w:val="129"/>
    <w:semiHidden/>
    <w:qFormat/>
    <w:uiPriority w:val="0"/>
    <w:rPr>
      <w:rFonts w:ascii="Times New Roman" w:hAnsi="Times New Roman"/>
      <w:color w:val="7030A0"/>
      <w:kern w:val="2"/>
      <w:sz w:val="24"/>
    </w:rPr>
  </w:style>
  <w:style w:type="character" w:customStyle="1" w:styleId="397">
    <w:name w:val="表格文字 BJ8 Char Char"/>
    <w:link w:val="130"/>
    <w:semiHidden/>
    <w:qFormat/>
    <w:uiPriority w:val="0"/>
    <w:rPr>
      <w:rFonts w:ascii="Times New Roman" w:hAnsi="Times New Roman"/>
      <w:kern w:val="2"/>
      <w:sz w:val="21"/>
      <w:szCs w:val="21"/>
    </w:rPr>
  </w:style>
  <w:style w:type="character" w:customStyle="1" w:styleId="398">
    <w:name w:val="gpa"/>
    <w:qFormat/>
    <w:uiPriority w:val="0"/>
    <w:rPr>
      <w:rFonts w:ascii="Arial" w:hAnsi="Arial" w:cs="Arial"/>
      <w:sz w:val="12"/>
      <w:szCs w:val="12"/>
    </w:rPr>
  </w:style>
  <w:style w:type="character" w:customStyle="1" w:styleId="399">
    <w:name w:val="样式 标题 31.1条标题1.1.1二级节名h3Heading 3 - oldheading 3H3H31H3... Char Char Char"/>
    <w:link w:val="131"/>
    <w:semiHidden/>
    <w:qFormat/>
    <w:uiPriority w:val="0"/>
    <w:rPr>
      <w:rFonts w:ascii="宋体" w:hAnsi="宋体" w:eastAsia="黑体"/>
      <w:kern w:val="2"/>
      <w:sz w:val="24"/>
      <w:szCs w:val="21"/>
    </w:rPr>
  </w:style>
  <w:style w:type="character" w:customStyle="1" w:styleId="400">
    <w:name w:val="标题2 Char Char"/>
    <w:link w:val="132"/>
    <w:semiHidden/>
    <w:qFormat/>
    <w:uiPriority w:val="0"/>
    <w:rPr>
      <w:rFonts w:ascii="宋体" w:hAnsi="Times New Roman"/>
      <w:b/>
      <w:color w:val="92D050"/>
      <w:kern w:val="44"/>
      <w:sz w:val="30"/>
    </w:rPr>
  </w:style>
  <w:style w:type="character" w:customStyle="1" w:styleId="401">
    <w:name w:val="Char Char2"/>
    <w:qFormat/>
    <w:uiPriority w:val="0"/>
    <w:rPr>
      <w:rFonts w:eastAsia="仿宋_GB2312"/>
      <w:kern w:val="2"/>
      <w:sz w:val="28"/>
      <w:lang w:val="en-US" w:eastAsia="zh-CN" w:bidi="ar-SA"/>
    </w:rPr>
  </w:style>
  <w:style w:type="character" w:customStyle="1" w:styleId="402">
    <w:name w:val="2 headline Char Char"/>
    <w:qFormat/>
    <w:uiPriority w:val="0"/>
    <w:rPr>
      <w:rFonts w:eastAsia="黑体"/>
      <w:bCs/>
      <w:kern w:val="2"/>
      <w:sz w:val="28"/>
      <w:szCs w:val="28"/>
      <w:lang w:val="en-US" w:eastAsia="zh-CN" w:bidi="ar-SA"/>
    </w:rPr>
  </w:style>
  <w:style w:type="character" w:customStyle="1" w:styleId="403">
    <w:name w:val="正文 QD3 Char Char"/>
    <w:link w:val="133"/>
    <w:semiHidden/>
    <w:qFormat/>
    <w:uiPriority w:val="0"/>
    <w:rPr>
      <w:rFonts w:ascii="Times New Roman" w:hAnsi="Times New Roman"/>
      <w:kern w:val="2"/>
      <w:sz w:val="24"/>
      <w:szCs w:val="24"/>
    </w:rPr>
  </w:style>
  <w:style w:type="character" w:customStyle="1" w:styleId="404">
    <w:name w:val="正文 BJ8 Char Char"/>
    <w:link w:val="134"/>
    <w:semiHidden/>
    <w:qFormat/>
    <w:uiPriority w:val="0"/>
    <w:rPr>
      <w:rFonts w:ascii="Times New Roman" w:hAnsi="Times New Roman"/>
      <w:color w:val="7030A0"/>
      <w:kern w:val="2"/>
      <w:sz w:val="24"/>
      <w:szCs w:val="24"/>
    </w:rPr>
  </w:style>
  <w:style w:type="character" w:customStyle="1" w:styleId="405">
    <w:name w:val="书籍标题1"/>
    <w:qFormat/>
    <w:uiPriority w:val="0"/>
    <w:rPr>
      <w:b/>
      <w:bCs/>
      <w:smallCaps/>
      <w:spacing w:val="5"/>
    </w:rPr>
  </w:style>
  <w:style w:type="character" w:customStyle="1" w:styleId="406">
    <w:name w:val="Char Char8"/>
    <w:qFormat/>
    <w:uiPriority w:val="0"/>
    <w:rPr>
      <w:rFonts w:eastAsia="宋体"/>
      <w:kern w:val="2"/>
      <w:sz w:val="21"/>
      <w:lang w:val="en-US" w:eastAsia="zh-CN" w:bidi="ar-SA"/>
    </w:rPr>
  </w:style>
  <w:style w:type="character" w:customStyle="1" w:styleId="407">
    <w:name w:val="正文文本缩进 Char1"/>
    <w:link w:val="72"/>
    <w:semiHidden/>
    <w:qFormat/>
    <w:uiPriority w:val="0"/>
    <w:rPr>
      <w:rFonts w:ascii="宋体" w:hAnsi="Times New Roman"/>
      <w:kern w:val="2"/>
      <w:sz w:val="21"/>
    </w:rPr>
  </w:style>
  <w:style w:type="character" w:customStyle="1" w:styleId="408">
    <w:name w:val="正文1 Char Char"/>
    <w:link w:val="135"/>
    <w:semiHidden/>
    <w:qFormat/>
    <w:uiPriority w:val="0"/>
    <w:rPr>
      <w:rFonts w:ascii="宋体" w:hAnsi="宋体"/>
      <w:kern w:val="10"/>
      <w:sz w:val="21"/>
      <w:szCs w:val="24"/>
    </w:rPr>
  </w:style>
  <w:style w:type="character" w:customStyle="1" w:styleId="409">
    <w:name w:val="样式 Char Char"/>
    <w:link w:val="136"/>
    <w:semiHidden/>
    <w:qFormat/>
    <w:uiPriority w:val="0"/>
    <w:rPr>
      <w:rFonts w:ascii="宋体" w:hAnsi="宋体" w:cs="宋体"/>
      <w:sz w:val="24"/>
      <w:szCs w:val="24"/>
      <w:lang w:val="en-US" w:eastAsia="zh-CN" w:bidi="ar-SA"/>
    </w:rPr>
  </w:style>
  <w:style w:type="character" w:customStyle="1" w:styleId="410">
    <w:name w:val="无编号正文 Char Char"/>
    <w:link w:val="137"/>
    <w:semiHidden/>
    <w:qFormat/>
    <w:uiPriority w:val="0"/>
    <w:rPr>
      <w:rFonts w:ascii="宋体" w:hAnsi="宋体"/>
      <w:sz w:val="24"/>
      <w:szCs w:val="24"/>
    </w:rPr>
  </w:style>
  <w:style w:type="character" w:customStyle="1" w:styleId="411">
    <w:name w:val="表图名称 Char Char"/>
    <w:link w:val="138"/>
    <w:semiHidden/>
    <w:qFormat/>
    <w:uiPriority w:val="0"/>
    <w:rPr>
      <w:rFonts w:ascii="黑体" w:hAnsi="宋体" w:eastAsia="黑体"/>
      <w:kern w:val="2"/>
      <w:sz w:val="24"/>
      <w:szCs w:val="24"/>
      <w:lang w:val="en-US" w:eastAsia="zh-CN" w:bidi="ar-SA"/>
    </w:rPr>
  </w:style>
  <w:style w:type="character" w:customStyle="1" w:styleId="412">
    <w:name w:val="列表框1 Char Char"/>
    <w:qFormat/>
    <w:uiPriority w:val="0"/>
    <w:rPr>
      <w:rFonts w:ascii="Arial" w:hAnsi="Arial" w:eastAsia="楷体_GB2312" w:cs="Arial"/>
      <w:spacing w:val="10"/>
      <w:sz w:val="21"/>
      <w:lang w:val="en-US" w:eastAsia="zh-CN" w:bidi="ar-SA"/>
    </w:rPr>
  </w:style>
  <w:style w:type="character" w:customStyle="1" w:styleId="413">
    <w:name w:val="表格文字图表文字 Char Char Char"/>
    <w:link w:val="139"/>
    <w:semiHidden/>
    <w:qFormat/>
    <w:uiPriority w:val="0"/>
    <w:rPr>
      <w:rFonts w:ascii="Times New Roman" w:hAnsi="Times New Roman"/>
      <w:color w:val="7030A0"/>
      <w:kern w:val="2"/>
      <w:sz w:val="21"/>
    </w:rPr>
  </w:style>
  <w:style w:type="character" w:customStyle="1" w:styleId="414">
    <w:name w:val="批注文字 Char1"/>
    <w:qFormat/>
    <w:uiPriority w:val="0"/>
    <w:rPr>
      <w:kern w:val="2"/>
      <w:sz w:val="24"/>
      <w:szCs w:val="24"/>
    </w:rPr>
  </w:style>
  <w:style w:type="character" w:customStyle="1" w:styleId="415">
    <w:name w:val="正文缩进 Char Char"/>
    <w:link w:val="356"/>
    <w:semiHidden/>
    <w:qFormat/>
    <w:uiPriority w:val="0"/>
    <w:rPr>
      <w:kern w:val="2"/>
      <w:sz w:val="21"/>
      <w:szCs w:val="24"/>
    </w:rPr>
  </w:style>
  <w:style w:type="paragraph" w:customStyle="1" w:styleId="416">
    <w:name w:val="列出段落11"/>
    <w:basedOn w:val="1"/>
    <w:semiHidden/>
    <w:qFormat/>
    <w:uiPriority w:val="99"/>
    <w:pPr>
      <w:widowControl/>
      <w:spacing w:before="40" w:after="160"/>
      <w:ind w:firstLine="420" w:firstLineChars="200"/>
    </w:pPr>
    <w:rPr>
      <w:rFonts w:ascii="Cambria" w:hAnsi="Cambria" w:eastAsia="微软雅黑" w:cs="Cambria"/>
      <w:color w:val="565656"/>
      <w:kern w:val="20"/>
      <w:szCs w:val="21"/>
      <w:lang w:val="zh-CN"/>
    </w:rPr>
  </w:style>
  <w:style w:type="paragraph" w:customStyle="1" w:styleId="417">
    <w:name w:val="Default"/>
    <w:unhideWhenUsed/>
    <w:qFormat/>
    <w:uiPriority w:val="99"/>
    <w:pPr>
      <w:widowControl w:val="0"/>
      <w:autoSpaceDE w:val="0"/>
      <w:autoSpaceDN w:val="0"/>
      <w:adjustRightInd w:val="0"/>
    </w:pPr>
    <w:rPr>
      <w:rFonts w:ascii="黑体" w:hAnsi="黑体" w:eastAsia="黑体" w:cs="Times New Roman"/>
      <w:color w:val="000000"/>
      <w:sz w:val="24"/>
      <w:lang w:val="en-US" w:eastAsia="zh-CN" w:bidi="ar-SA"/>
    </w:rPr>
  </w:style>
  <w:style w:type="paragraph" w:styleId="418">
    <w:name w:val="List Paragraph"/>
    <w:basedOn w:val="1"/>
    <w:qFormat/>
    <w:uiPriority w:val="0"/>
    <w:pPr>
      <w:ind w:firstLine="420" w:firstLineChars="200"/>
    </w:pPr>
  </w:style>
  <w:style w:type="paragraph" w:customStyle="1" w:styleId="419">
    <w:name w:val="CM12"/>
    <w:basedOn w:val="417"/>
    <w:next w:val="417"/>
    <w:qFormat/>
    <w:uiPriority w:val="0"/>
    <w:pPr>
      <w:spacing w:line="468" w:lineRule="atLeast"/>
    </w:pPr>
    <w:rPr>
      <w:rFonts w:ascii="宋体" w:hAnsi="Times New Roman"/>
      <w:color w:val="auto"/>
    </w:rPr>
  </w:style>
  <w:style w:type="character" w:customStyle="1" w:styleId="420">
    <w:name w:val="批注框文本 Char"/>
    <w:link w:val="27"/>
    <w:qFormat/>
    <w:uiPriority w:val="0"/>
    <w:rPr>
      <w:rFonts w:ascii="Times New Roman" w:hAnsi="Times New Roman"/>
      <w:kern w:val="2"/>
      <w:sz w:val="18"/>
      <w:szCs w:val="18"/>
    </w:rPr>
  </w:style>
  <w:style w:type="paragraph" w:customStyle="1" w:styleId="421">
    <w:name w:val=" Char1 Char Char Char1"/>
    <w:basedOn w:val="1"/>
    <w:qFormat/>
    <w:uiPriority w:val="0"/>
    <w:rPr>
      <w:b/>
      <w:bCs/>
      <w:sz w:val="36"/>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jpeg"/><Relationship Id="rId17" Type="http://schemas.openxmlformats.org/officeDocument/2006/relationships/image" Target="media/image7.png"/><Relationship Id="rId16" Type="http://schemas.openxmlformats.org/officeDocument/2006/relationships/image" Target="media/image6.jpe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4097"/>
    <customShpInfo spid="_x0000_s4098"/>
    <customShpInfo spid="_x0000_s4099"/>
    <customShpInfo spid="_x0000_s410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zzz</Company>
  <Pages>97</Pages>
  <Words>7747</Words>
  <Characters>44159</Characters>
  <Lines>367</Lines>
  <Paragraphs>103</Paragraphs>
  <TotalTime>173</TotalTime>
  <ScaleCrop>false</ScaleCrop>
  <LinksUpToDate>false</LinksUpToDate>
  <CharactersWithSpaces>51803</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2018-04-06T03:50:00Z</dcterms:created>
  <dc:creator>wmq</dc:creator>
  <cp:lastModifiedBy>Lu Xiangyu</cp:lastModifiedBy>
  <cp:lastPrinted>2018-03-19T01:37:00Z</cp:lastPrinted>
  <dcterms:modified xsi:type="dcterms:W3CDTF">2019-05-28T01:06:54Z</dcterms:modified>
  <dc:title>适用一般货物采购/非建筑设备货物采购含安装等伴随服务</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