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2024年3月博兴街道执法队行政执法检查结果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002"/>
        <w:gridCol w:w="1395"/>
        <w:gridCol w:w="2894"/>
        <w:gridCol w:w="2024"/>
        <w:gridCol w:w="1908"/>
        <w:gridCol w:w="21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7" w:hRule="atLeast"/>
        </w:trPr>
        <w:tc>
          <w:tcPr>
            <w:tcW w:w="2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2024-03-28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  <w:bookmarkStart w:id="0" w:name="_GoBack"/>
            <w:bookmarkEnd w:id="0"/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京开城管009检202410003070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2024-03-27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京开城管009检202410002951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北京鑫掌勺餐饮有限公司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2024-03-28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京开城管101检202410002374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北京聚汇元餐饮管理有限公司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2024-03-28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京开城管101检202410002235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2024-03-28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京开城管101检202410002184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北京源东食府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京开城管101检202410002095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东坤园（北京）餐饮管理有限公司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京开城管101检202410001924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北京凤凰落餐饮服务有限公司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京开城管101检202410001880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京开城管009检202410002861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北京南城虾客餐饮有限责任公司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京开城管101检202410001738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北京今泰状元餐厅有限公司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京开城管101检202410001619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北京亦锅羊蝎子火锅店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京开城管101检202410001591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亦城景园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京开城管051检202410000520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京开城管051检202410000419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京开城管051检202410000375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京开城管051检202410000231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北京包尔乐物业管理有限公司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京开城管051检202410000153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京开城管009检202410002728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京开城管009检202410002617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北京洪鑫餐饮有限公司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京开城管101检202410001455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北京厚道得尚餐饮店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京开城管101检202410001302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北京大漠风情餐饮有限公司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京开城管101检202410001254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中国建筑第四工程局有限公司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京开城管018检202410001715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002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京开城管046检202410001507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002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京开城管045检202410001706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002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京开城管045检202410001642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002" w:type="dxa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京开城管045检202410001588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北京格林摩尔餐饮有限公司亦庄第一分公司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京开城管101检202410001158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北京半导体专业设备研究所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京开城管101检202410001034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京开城管101检202410000880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京开城管045检202410001465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京开城管045检202410001366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京开城管045检202410001292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京开城管045检202410001103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7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京开城管045检202410001024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京开城管045检202410000956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京开城管045检202410000801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京开城管045检202410000727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京开城管045检202410000692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京开城管046检202410001475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京开城管046检202410001324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京开城管045检202410000597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京开城管045检202410000418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京开城管045检202410000331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京开城管045检202410000213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京开城管045检202410000197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京开城管009检202410002563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京开城管046检202410001261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京开城管046检202410001109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京开城管046检202410001059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京开城管046检202410000931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京开城管046检202410000835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京开城管046检202410000787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京开城管046检202410000675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京开城管046检202410000572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京开城管046检202410000444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京开城管046检202410000300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京开城管046检202410000297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视频监控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京开城管046检202410000198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京开城管009检202410002467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京开城管009检202410002382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京开城管009检202410002209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京开城管018检202410001614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京开城管018检202410001560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京开城管018检202410001441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京开城管010检202410001250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京开城管010检202410001117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京开城管010检202410001018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京开城管010检202410000907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北京航腾物业管理有限责任公司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京开城管010检202410000802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北京旭龙物业管理有限公司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京开城管010检202410000790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京开城管010检202410000617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北京金地格林物业管理有限公司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京开城管010检202410000592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京开城管010检202410000344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京开城管010检202410000244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京开城管009检202410002102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京开城管009检202410002027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北京包尔乐物业管理有限公司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京开城管010检202410000178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京开城管009检202410001965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京开城管009检202410001843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北京博大经开建设有限公司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京开城管018检202410001361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京开城管021检202410000517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中国建筑第四工程局有限公司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京开城管018检202410001201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上海宝冶集团有限公司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京开城管018检202410001191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right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2024-03-03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日常检查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京开城管009检202410001793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；联系方式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填表说明：</w:t>
      </w:r>
    </w:p>
    <w:p>
      <w:pPr>
        <w:jc w:val="both"/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1.可参照市级部门执法检查结果公示情况，网址：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begin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instrText xml:space="preserve"> HYPERLINK "https://www.beijing.gov.cn/gongkai/zdlyxxgk/xzzfgs/index.html" </w:instrTex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separate"/>
      </w:r>
      <w:r>
        <w:rPr>
          <w:rStyle w:val="5"/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https://www.beijing.gov.cn/gongkai/zdlyxxgk/xzzfgs/index.html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fldChar w:fldCharType="end"/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；</w:t>
      </w:r>
    </w:p>
    <w:p>
      <w:pPr>
        <w:numPr>
          <w:ilvl w:val="0"/>
          <w:numId w:val="0"/>
        </w:numPr>
        <w:jc w:val="both"/>
        <w:rPr>
          <w:rFonts w:hint="default" w:ascii="仿宋_GB2312" w:hAnsi="仿宋_GB2312" w:eastAsia="仿宋_GB2312" w:cs="仿宋_GB2312"/>
          <w:color w:val="FF000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FF0000"/>
          <w:sz w:val="24"/>
          <w:szCs w:val="24"/>
          <w:lang w:val="en-US" w:eastAsia="zh-CN"/>
        </w:rPr>
        <w:t>2.每月10</w:t>
      </w:r>
      <w:r>
        <w:rPr>
          <w:rFonts w:hint="eastAsia" w:ascii="仿宋_GB2312" w:hAnsi="仿宋_GB2312" w:eastAsia="仿宋_GB2312" w:cs="仿宋_GB2312"/>
          <w:b/>
          <w:bCs/>
          <w:color w:val="FF0000"/>
          <w:sz w:val="24"/>
          <w:szCs w:val="24"/>
          <w:lang w:val="en-US" w:eastAsia="zh-CN"/>
        </w:rPr>
        <w:t>日下班前</w:t>
      </w:r>
      <w:r>
        <w:rPr>
          <w:rFonts w:hint="eastAsia" w:ascii="仿宋_GB2312" w:hAnsi="仿宋_GB2312" w:eastAsia="仿宋_GB2312" w:cs="仿宋_GB2312"/>
          <w:color w:val="FF0000"/>
          <w:sz w:val="24"/>
          <w:szCs w:val="24"/>
          <w:lang w:val="en-US" w:eastAsia="zh-CN"/>
        </w:rPr>
        <w:t>将上月或者上季度电子版材料通过京办反馈至平安办联系人（吕晋蒙）。</w:t>
      </w:r>
    </w:p>
    <w:p/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86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218B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2024-04-11T07:04:00Z</dcterms:created>
  <dc:creator>ELma</dc:creator>
  <cp:lastModifiedBy>ELma</cp:lastModifiedBy>
  <dcterms:modified xsi:type="dcterms:W3CDTF">2024-04-11T08:38:16Z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01420C00B60741ECABFB8AAD966DDBAE_11</vt:lpwstr>
  </property>
</Properties>
</file>