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3</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5</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600700" cy="0"/>
                <wp:effectExtent l="0" t="0" r="0" b="0"/>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noFill/>
                          <a:prstDash val="solid"/>
                          <a:headEnd type="none" w="med" len="med"/>
                          <a:tailEnd type="none" w="med" len="med"/>
                        </a:ln>
                      </wps:spPr>
                      <wps:bodyPr upright="1"/>
                    </wps:wsp>
                  </a:graphicData>
                </a:graphic>
              </wp:anchor>
            </w:drawing>
          </mc:Choice>
          <mc:Fallback>
            <w:pict>
              <v:line id="直线 519" o:spid="_x0000_s1026" o:spt="20" style="position:absolute;left:0pt;margin-left:0pt;margin-top:7.2pt;height:0pt;width:441pt;z-index:251659264;mso-width-relative:page;mso-height-relative:page;" filled="f" stroked="f" coordsize="21600,21600" o:gfxdata="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u3bQ7SAAAABgEAAA8AAAAAAAAAAQAgAAAA&#10;IgAAAGRycy9kb3ducmV2LnhtbFBLAQIUABQAAAAIAIdO4kDMsuCl2AEAALUDAAAOAAAAAAAAAAEA&#10;IAAAACEBAABkcnMvZTJvRG9jLnhtbFBLBQYAAAAABgAGAFkBAABrBQAAAAA=&#10;">
                <v:fill on="f" focussize="0,0"/>
                <v:stroke on="f" weight="1.5pt"/>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北京市住房和城乡建设委员会</w:t>
      </w: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关于调整《北京市住房城乡建设系统行政</w:t>
      </w:r>
    </w:p>
    <w:p>
      <w:pPr>
        <w:spacing w:line="580" w:lineRule="exact"/>
        <w:jc w:val="center"/>
        <w:rPr>
          <w:rFonts w:hint="eastAsia" w:ascii="方正小标宋简体" w:eastAsia="方正小标宋简体"/>
          <w:sz w:val="44"/>
          <w:szCs w:val="44"/>
        </w:rPr>
      </w:pPr>
      <w:r>
        <w:rPr>
          <w:rFonts w:hint="eastAsia" w:ascii="方正小标宋简体" w:eastAsia="方正小标宋简体" w:cs="楷体_GB2312"/>
          <w:sz w:val="44"/>
          <w:szCs w:val="44"/>
        </w:rPr>
        <w:t>处罚裁量基准》部分条款的通知</w:t>
      </w:r>
    </w:p>
    <w:p>
      <w:pPr>
        <w:spacing w:line="560" w:lineRule="exact"/>
        <w:rPr>
          <w:rFonts w:hint="eastAsia" w:ascii="方正小标宋简体" w:eastAsia="方正小标宋简体" w:cs="楷体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各区住房城乡建设委（房管局），东城、西城、石景山区住房城市建设委，经济技术开发区综合执法局，机关各处室、各直属单位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建设工程质量检测管理办法</w:t>
      </w:r>
      <w:r>
        <w:rPr>
          <w:rFonts w:hint="eastAsia" w:ascii="仿宋_GB2312" w:eastAsia="仿宋_GB2312"/>
          <w:sz w:val="32"/>
          <w:szCs w:val="32"/>
        </w:rPr>
        <w:t>》《房地产开发企业资质管理规定》，</w:t>
      </w:r>
      <w:r>
        <w:rPr>
          <w:rFonts w:hint="eastAsia" w:ascii="仿宋_GB2312" w:eastAsia="仿宋_GB2312"/>
          <w:sz w:val="32"/>
          <w:szCs w:val="32"/>
          <w:lang w:eastAsia="zh-CN"/>
        </w:rPr>
        <w:t>规范各街道办事处、乡镇人民政府行使《北京市物业管理条例》所涉职权，</w:t>
      </w:r>
      <w:r>
        <w:rPr>
          <w:rFonts w:hint="eastAsia" w:ascii="仿宋_GB2312" w:eastAsia="仿宋_GB2312"/>
          <w:sz w:val="32"/>
          <w:szCs w:val="32"/>
        </w:rPr>
        <w:t>市住房城乡建设委</w:t>
      </w:r>
      <w:r>
        <w:rPr>
          <w:rFonts w:hint="eastAsia" w:ascii="仿宋_GB2312" w:eastAsia="仿宋_GB2312"/>
          <w:sz w:val="32"/>
          <w:szCs w:val="32"/>
          <w:lang w:eastAsia="zh-CN"/>
        </w:rPr>
        <w:t>依据法规、规章修订内容对行政处罚裁量基准进行修订，</w:t>
      </w:r>
      <w:r>
        <w:rPr>
          <w:rFonts w:hint="eastAsia" w:ascii="仿宋_GB2312" w:eastAsia="仿宋_GB2312"/>
          <w:sz w:val="32"/>
          <w:szCs w:val="32"/>
        </w:rPr>
        <w:t>调整</w:t>
      </w:r>
      <w:r>
        <w:rPr>
          <w:rFonts w:hint="eastAsia" w:ascii="仿宋_GB2312" w:eastAsia="仿宋_GB2312"/>
          <w:sz w:val="32"/>
          <w:szCs w:val="32"/>
          <w:lang w:val="en-US" w:eastAsia="zh-CN"/>
        </w:rPr>
        <w:t>18</w:t>
      </w:r>
      <w:r>
        <w:rPr>
          <w:rFonts w:hint="eastAsia" w:ascii="仿宋_GB2312" w:eastAsia="仿宋_GB2312"/>
          <w:sz w:val="32"/>
          <w:szCs w:val="32"/>
        </w:rPr>
        <w:t>项，新增</w:t>
      </w:r>
      <w:r>
        <w:rPr>
          <w:rFonts w:hint="eastAsia" w:ascii="仿宋_GB2312" w:eastAsia="仿宋_GB2312"/>
          <w:sz w:val="32"/>
          <w:szCs w:val="32"/>
          <w:lang w:val="en-US" w:eastAsia="zh-CN"/>
        </w:rPr>
        <w:t>20</w:t>
      </w:r>
      <w:r>
        <w:rPr>
          <w:rFonts w:hint="eastAsia" w:ascii="仿宋_GB2312" w:eastAsia="仿宋_GB2312"/>
          <w:sz w:val="32"/>
          <w:szCs w:val="32"/>
        </w:rPr>
        <w:t>项</w:t>
      </w:r>
      <w:r>
        <w:rPr>
          <w:rFonts w:hint="eastAsia" w:ascii="仿宋_GB2312" w:eastAsia="仿宋_GB2312"/>
          <w:sz w:val="32"/>
          <w:szCs w:val="32"/>
          <w:lang w:eastAsia="zh-CN"/>
        </w:rPr>
        <w:t>，包括街道办事处、乡镇人民政府职权</w:t>
      </w:r>
      <w:r>
        <w:rPr>
          <w:rFonts w:hint="eastAsia" w:ascii="仿宋_GB2312" w:eastAsia="仿宋_GB2312"/>
          <w:sz w:val="32"/>
          <w:szCs w:val="32"/>
          <w:lang w:val="en-US" w:eastAsia="zh-CN"/>
        </w:rPr>
        <w:t>2项</w:t>
      </w:r>
      <w:r>
        <w:rPr>
          <w:rFonts w:hint="eastAsia" w:ascii="仿宋_GB2312" w:eastAsia="仿宋_GB2312"/>
          <w:sz w:val="32"/>
          <w:szCs w:val="32"/>
          <w:lang w:eastAsia="zh-CN"/>
        </w:rPr>
        <w:t>，</w:t>
      </w:r>
      <w:r>
        <w:rPr>
          <w:rFonts w:hint="eastAsia" w:ascii="仿宋_GB2312" w:eastAsia="仿宋_GB2312"/>
          <w:sz w:val="32"/>
          <w:szCs w:val="32"/>
          <w:lang w:val="en-US" w:eastAsia="zh-CN"/>
        </w:rPr>
        <w:t>依法</w:t>
      </w:r>
      <w:r>
        <w:rPr>
          <w:rFonts w:hint="eastAsia" w:ascii="仿宋_GB2312" w:eastAsia="仿宋_GB2312"/>
          <w:sz w:val="32"/>
          <w:szCs w:val="32"/>
        </w:rPr>
        <w:t>删除</w:t>
      </w:r>
      <w:r>
        <w:rPr>
          <w:rFonts w:hint="eastAsia" w:ascii="仿宋_GB2312" w:eastAsia="仿宋_GB2312"/>
          <w:sz w:val="32"/>
          <w:szCs w:val="32"/>
          <w:lang w:eastAsia="zh-CN"/>
        </w:rPr>
        <w:t>原职权编号为</w:t>
      </w:r>
      <w:r>
        <w:rPr>
          <w:rFonts w:hint="eastAsia" w:ascii="仿宋_GB2312" w:eastAsia="仿宋_GB2312"/>
          <w:sz w:val="32"/>
          <w:szCs w:val="32"/>
          <w:lang w:val="en-US" w:eastAsia="zh-CN"/>
        </w:rPr>
        <w:t>C1624500、C1624300两项职权及其对应裁量基准</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北京市住房城乡建设系统行政处罚裁量基准调整</w:t>
      </w:r>
      <w:r>
        <w:rPr>
          <w:rFonts w:hint="eastAsia" w:ascii="仿宋_GB2312" w:hAnsi="Times New Roman" w:eastAsia="仿宋_GB2312" w:cs="Times New Roman"/>
          <w:sz w:val="32"/>
          <w:szCs w:val="32"/>
        </w:rPr>
        <w:t>(根据法律法规新增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38项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北京市住房和城乡建设委员会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北京市住房城乡建设系统行政处罚裁量基准调整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w:t>
      </w:r>
      <w:r>
        <w:rPr>
          <w:rFonts w:hint="eastAsia" w:ascii="方正小标宋简体" w:hAnsi="宋体" w:eastAsia="方正小标宋简体" w:cs="宋体"/>
          <w:bCs/>
          <w:kern w:val="0"/>
          <w:sz w:val="44"/>
          <w:szCs w:val="44"/>
          <w:lang w:eastAsia="zh-CN"/>
        </w:rPr>
        <w:t>规规章</w:t>
      </w:r>
      <w:r>
        <w:rPr>
          <w:rFonts w:hint="eastAsia" w:ascii="方正小标宋简体" w:hAnsi="宋体" w:eastAsia="方正小标宋简体" w:cs="宋体"/>
          <w:bCs/>
          <w:kern w:val="0"/>
          <w:sz w:val="44"/>
          <w:szCs w:val="44"/>
        </w:rPr>
        <w:t>新增、调整</w:t>
      </w:r>
      <w:r>
        <w:rPr>
          <w:rFonts w:hint="eastAsia" w:ascii="方正小标宋简体" w:hAnsi="宋体" w:eastAsia="方正小标宋简体" w:cs="宋体"/>
          <w:bCs/>
          <w:kern w:val="0"/>
          <w:sz w:val="44"/>
          <w:szCs w:val="44"/>
          <w:lang w:val="en-US" w:eastAsia="zh-CN"/>
        </w:rPr>
        <w:t>38项</w:t>
      </w:r>
      <w:r>
        <w:rPr>
          <w:rFonts w:hint="eastAsia" w:ascii="方正小标宋简体" w:hAnsi="宋体" w:eastAsia="方正小标宋简体" w:cs="宋体"/>
          <w:bCs/>
          <w:kern w:val="0"/>
          <w:sz w:val="44"/>
          <w:szCs w:val="44"/>
        </w:rPr>
        <w:t>职权)</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945"/>
        <w:gridCol w:w="1823"/>
        <w:gridCol w:w="1288"/>
        <w:gridCol w:w="1361"/>
        <w:gridCol w:w="489"/>
        <w:gridCol w:w="1333"/>
        <w:gridCol w:w="1875"/>
        <w:gridCol w:w="1968"/>
        <w:gridCol w:w="698"/>
        <w:gridCol w:w="698"/>
        <w:gridCol w:w="759"/>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违法行为认定依据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违法行为处罚依据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职权层级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违法行为分类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处罚公示期限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法规依据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法律依据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对依据《建设工程质量检测管理办法》给予单位罚款处罚的，对单位直接负责的主管人员和其他直接责任人员进行处罚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给予单位罚款处罚中低档的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给予单位罚款处罚中高档的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对建设、施工、监理等单位提供的检测试样不满足符合性、真实性、代表性要求或取样、制样、送检试样不符合规定和工程建设强制性标准的行为进行处罚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《建设工程质量检测管理办法》第十九条、第二十条第一款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《建设工程质量检测管理办法》第四十七条第一款（四）项、（七）项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检测项目不涉及结构安全，未造成危害后果的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对建设、施工、监理等单位委托未取得相应资质的检测机构进行检测的行为进行处罚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对房屋安全鉴定单位未按照有关法律法规、工程建设标准开展检测、鉴定或出具虚假、错误检测、鉴定报告的行为进行处罚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《北京市房屋建筑使用安全管理办法》第十四条、第十六条第一款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《北京市房屋建筑使用安全管理办法》第三十一条第一款第（一）项、第（二）项</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《北京市建设工程质量条例》第七十六条第一款、第二款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未按照非强制性条文开展检测、鉴定活动的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责令限期改正，并处1万元以上1.5万元以下的罚款，暂停承接相关业务3个月至6个月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责令限期改正，并处1.5万元以上2万元以下的罚款，暂停承接相关业务3个月至6个月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责令限期改正，并处2万元以上2.5万元以下的罚款，暂停承接相关业务3个月至6个月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责令限期改正，并处2.5万元以上3万元以下的罚款，暂停承接相关业务6个月至9个月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责令限期改正，并处3万元罚款，暂停承接相关业务6个月至9个月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出具错误检测、鉴定报告5组（份）以下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处5万元以上7.5万元以下罚款，一年内暂停承接房屋安全鉴定业务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出具错误检测、鉴定报告5组（份）以上；或者出具虚假检测、鉴定报告的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处7.5万元以上10万元以下罚款，一年内暂停承接房屋安全鉴定业务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出具虚假、错误检测、鉴定报告致使工程重大结构安全隐患未被发现的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处10万元罚款，吊销资质证书。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对建设、施工、监理等单位明示或者暗示检测机构出具虚假检测报告，篡改或者伪造检测报告的行为进行处罚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《建设工程质量检测管理办法》第四十七条第一款第（五）（六）项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责令改正，处3万元以上6.5万元以下罚款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责令改正，处6.5万元以上10万元以下罚款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违法情节严重并造成危害后果的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对未取得资质等级证书或者超越资质等级从事房地产开发经营的行为进行处罚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《房地产开发企业资质管理规定》第三条第二款、第十五条</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《商品房销售管理办法》第三十七条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《城市房地产开发经营管理条例》第九条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《房地产开发企业资质管理规定》第十六条、第十七条</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《商品房销售管理办法》第三十七条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《城市房地产开发经营管理条例》第三十四条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C1665500A010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主动报告违法行为并承担责任的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责令限期改正，处以5万元以上8万元以下的罚款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C1665500A020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在受理投诉、举报或执法调查、资质核查等过程中发现违法行为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责令限期改正，处以8万元以上10万元以下的罚款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对企业在商品住宅销售中不按照规定发放《住宅质量保证书》和《住宅使用说明书》的行为进行处罚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《北京市建设工程质量条例》第五十五条第一款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《北京市建设工程质量条例》第九十七条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责令改正期限内改正的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逾期未改正的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C16739000</w:t>
            </w:r>
            <w:r>
              <w:rPr>
                <w:rFonts w:hint="eastAsia" w:ascii="宋体" w:hAnsi="宋体" w:cs="宋体"/>
                <w:i w:val="0"/>
                <w:color w:val="000000"/>
                <w:kern w:val="0"/>
                <w:sz w:val="18"/>
                <w:szCs w:val="18"/>
                <w:u w:val="none"/>
                <w:lang w:val="en-US" w:eastAsia="zh-CN" w:bidi="ar"/>
              </w:rPr>
              <w:t>B</w:t>
            </w: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对建设单位未将建设工程质量检测费用列入工程概预算并单独列支的行为进行处罚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对建设或监理单位未按照规定实施见证的行为进行处罚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C1674000B050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《建设工程抗震管理条例》第十八条第三款、第三十条第一款（六）项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《建设工程抗震管理条例》第四十七条第二款、第四十三条第二款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《建设工程质量检测管理办法》三十条第一款（六）项</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《北京市建设工程质量条例》第七十六条第二款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违法情节较轻,未造成危害后果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检测机构未按照有关法律法规、工程建设标准开展检测、鉴定活动的行为进行处罚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C1661900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对涂改、出租、出借、转让、出卖资质证书的行为进行处罚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C1674600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对隐瞒真实情况、弄虚作假骗取资质证书的行为进行处罚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物业服务人未按规定将物业服务合同报街道办事处、乡镇人民政府、区住房和城乡建设或者房屋主管部门备案的行为进行处罚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《北京市物业管理条例》第六十三条第三款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《北京市物业管理条例》第九十一条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责令7日内改正，警告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物业服务企业项目负责人未按时报到的行为进行处罚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w:t>
            </w:r>
            <w:bookmarkStart w:id="0" w:name="_GoBack"/>
            <w:bookmarkEnd w:id="0"/>
            <w:r>
              <w:rPr>
                <w:rFonts w:hint="eastAsia" w:ascii="宋体" w:hAnsi="宋体" w:eastAsia="宋体" w:cs="宋体"/>
                <w:i w:val="0"/>
                <w:color w:val="000000"/>
                <w:kern w:val="0"/>
                <w:sz w:val="18"/>
                <w:szCs w:val="18"/>
                <w:u w:val="none"/>
                <w:lang w:val="en-US" w:eastAsia="zh-CN" w:bidi="ar"/>
              </w:rPr>
              <w:t>》第九十三条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18" w:leftChars="304" w:hanging="1280" w:hangingChars="400"/>
        <w:rPr>
          <w:rFonts w:hint="eastAsia" w:ascii="仿宋_GB2312" w:eastAsia="仿宋_GB2312"/>
          <w:kern w:val="32"/>
          <w:sz w:val="32"/>
          <w:szCs w:val="32"/>
        </w:rPr>
      </w:pPr>
      <w:r>
        <w:rPr>
          <w:rFonts w:hint="eastAsia" w:ascii="仿宋_GB2312" w:eastAsia="仿宋_GB2312"/>
          <w:kern w:val="32"/>
          <w:sz w:val="32"/>
          <w:szCs w:val="32"/>
        </w:rPr>
        <w:t>（此件公开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tabs>
          <w:tab w:val="left" w:pos="7920"/>
          <w:tab w:val="left" w:pos="8100"/>
          <w:tab w:val="left" w:pos="8280"/>
        </w:tabs>
        <w:spacing w:line="500" w:lineRule="exact"/>
        <w:ind w:firstLine="280" w:firstLineChars="100"/>
        <w:rPr>
          <w:rFonts w:hint="eastAsia" w:ascii="仿宋_GB2312" w:eastAsia="仿宋_GB2312"/>
          <w:kern w:val="32"/>
          <w:sz w:val="28"/>
          <w:szCs w:val="28"/>
        </w:rPr>
      </w:pPr>
      <w:r>
        <w:rPr>
          <w:rFonts w:hint="eastAsia" w:ascii="宋体" w:hAnsi="宋体" w:cs="宋体"/>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4" o:spid="_x0000_s1026" o:spt="20" style="position:absolute;left:0pt;margin-left:0pt;margin-top:1.8pt;height:0pt;width:441pt;z-index:251661312;mso-width-relative:page;mso-height-relative:page;" filled="f" stroked="t" coordsize="21600,21600" o:gfxdata="UEsDBAoAAAAAAIdO4kAAAAAAAAAAAAAAAAAEAAAAZHJzL1BLAwQUAAAACACHTuJANZx5L9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ceS/SAAAA&#10;BAEAAA8AAAAAAAAAAQAgAAAAIgAAAGRycy9kb3ducmV2LnhtbFBLAQIUABQAAAAIAIdO4kDoM1fW&#10;6gEAAN0DAAAOAAAAAAAAAAEAIAAAACEBAABkcnMvZTJvRG9jLnhtbFBLBQYAAAAABgAGAFkBAAB9&#10;BQA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377825</wp:posOffset>
                </wp:positionV>
                <wp:extent cx="5600700" cy="0"/>
                <wp:effectExtent l="0" t="0" r="0" b="0"/>
                <wp:wrapNone/>
                <wp:docPr id="2"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3" o:spid="_x0000_s1026" o:spt="20" style="position:absolute;left:0pt;margin-left:0pt;margin-top:29.75pt;height:0pt;width:441pt;z-index:251660288;mso-width-relative:page;mso-height-relative:page;" filled="f" stroked="t" coordsize="21600,21600" o:gfxdata="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1rnX0wAA&#10;AAYBAAAPAAAAAAAAAAEAIAAAACIAAABkcnMvZG93bnJldi54bWxQSwECFAAUAAAACACHTuJAmntT&#10;G+oBAADdAwAADgAAAAAAAAABACAAAAAiAQAAZHJzL2Uyb0RvYy54bWxQSwUGAAAAAAYABgBZAQAA&#10;fgU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3</w:t>
      </w:r>
      <w:r>
        <w:rPr>
          <w:rFonts w:hint="eastAsia" w:ascii="仿宋_GB2312" w:eastAsia="仿宋_GB2312"/>
          <w:kern w:val="32"/>
          <w:sz w:val="28"/>
          <w:szCs w:val="28"/>
        </w:rPr>
        <w:t>年</w:t>
      </w:r>
      <w:r>
        <w:rPr>
          <w:rFonts w:hint="eastAsia" w:ascii="仿宋_GB2312" w:eastAsia="仿宋_GB2312"/>
          <w:kern w:val="32"/>
          <w:sz w:val="28"/>
          <w:szCs w:val="28"/>
          <w:lang w:val="en-US" w:eastAsia="zh-CN"/>
        </w:rPr>
        <w:t>10</w:t>
      </w:r>
      <w:r>
        <w:rPr>
          <w:rFonts w:hint="eastAsia" w:ascii="仿宋_GB2312" w:eastAsia="仿宋_GB2312"/>
          <w:kern w:val="32"/>
          <w:sz w:val="28"/>
          <w:szCs w:val="28"/>
        </w:rPr>
        <w:t>月</w:t>
      </w:r>
      <w:r>
        <w:rPr>
          <w:rFonts w:hint="eastAsia" w:ascii="仿宋_GB2312" w:eastAsia="仿宋_GB2312"/>
          <w:kern w:val="32"/>
          <w:sz w:val="28"/>
          <w:szCs w:val="28"/>
          <w:lang w:val="en-US" w:eastAsia="zh-CN"/>
        </w:rPr>
        <w:t>23</w:t>
      </w:r>
      <w:r>
        <w:rPr>
          <w:rFonts w:hint="eastAsia" w:ascii="仿宋_GB2312" w:eastAsia="仿宋_GB2312"/>
          <w:kern w:val="32"/>
          <w:sz w:val="28"/>
          <w:szCs w:val="28"/>
        </w:rPr>
        <w:t>日印发</w:t>
      </w:r>
    </w:p>
    <w:sectPr>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2ViMjUzM2UzNGUxNDZlMTRhZmY1ZTMzNTA4MmMifQ=="/>
  </w:docVars>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3EFAD028"/>
    <w:rsid w:val="66DAC01F"/>
    <w:rsid w:val="6CCBC88B"/>
    <w:rsid w:val="6FFFE75C"/>
    <w:rsid w:val="7C432079"/>
    <w:rsid w:val="AFBC7BDA"/>
    <w:rsid w:val="EFD37E5A"/>
    <w:rsid w:val="F962F258"/>
    <w:rsid w:val="FBB6326F"/>
    <w:rsid w:val="FBBDA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ody Text"/>
    <w:basedOn w:val="1"/>
    <w:autoRedefine/>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spacing w:after="120"/>
      <w:ind w:left="420"/>
    </w:pPr>
    <w:rPr>
      <w:sz w:val="16"/>
      <w:szCs w:val="16"/>
    </w:rPr>
  </w:style>
  <w:style w:type="paragraph" w:styleId="11">
    <w:name w:val="Body Text 2"/>
    <w:basedOn w:val="1"/>
    <w:autoRedefine/>
    <w:qFormat/>
    <w:uiPriority w:val="0"/>
    <w:pPr>
      <w:spacing w:after="120" w:line="480" w:lineRule="auto"/>
    </w:p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表格内容"/>
    <w:basedOn w:val="1"/>
    <w:autoRedefine/>
    <w:qFormat/>
    <w:uiPriority w:val="0"/>
    <w:pPr>
      <w:suppressLineNumbers/>
      <w:suppressAutoHyphens/>
    </w:pPr>
    <w:rPr>
      <w:szCs w:val="20"/>
    </w:rPr>
  </w:style>
  <w:style w:type="paragraph" w:customStyle="1" w:styleId="18">
    <w:name w:val=" 字元 字元 Char Char"/>
    <w:basedOn w:val="2"/>
    <w:autoRedefine/>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autoRedefine/>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autoRedefine/>
    <w:qFormat/>
    <w:uiPriority w:val="0"/>
    <w:pPr>
      <w:suppressAutoHyphens/>
    </w:pPr>
    <w:rPr>
      <w:rFonts w:hint="eastAsia" w:ascii="宋体" w:hAnsi="宋体" w:cs="Tahoma"/>
      <w:kern w:val="1"/>
      <w:szCs w:val="20"/>
    </w:rPr>
  </w:style>
  <w:style w:type="paragraph" w:customStyle="1" w:styleId="22">
    <w:name w:val=" Char"/>
    <w:basedOn w:val="2"/>
    <w:autoRedefine/>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autoRedefine/>
    <w:qFormat/>
    <w:uiPriority w:val="0"/>
    <w:pPr>
      <w:adjustRightInd w:val="0"/>
      <w:spacing w:line="360" w:lineRule="auto"/>
    </w:pPr>
    <w:rPr>
      <w:kern w:val="0"/>
      <w:sz w:val="24"/>
      <w:szCs w:val="20"/>
    </w:rPr>
  </w:style>
  <w:style w:type="paragraph" w:customStyle="1" w:styleId="24">
    <w:name w:val="WW-日期1"/>
    <w:basedOn w:val="1"/>
    <w:autoRedefine/>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2"/>
    <w:autoRedefine/>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26</Pages>
  <Words>39</Words>
  <Characters>227</Characters>
  <Lines>1</Lines>
  <Paragraphs>1</Paragraphs>
  <TotalTime>1</TotalTime>
  <ScaleCrop>false</ScaleCrop>
  <LinksUpToDate>false</LinksUpToDate>
  <CharactersWithSpaces>265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2018-06-17T08:51:00Z</dcterms:created>
  <dc:creator>ABD</dc:creator>
  <cp:lastModifiedBy>杨娜</cp:lastModifiedBy>
  <cp:lastPrinted>2023-10-23T23:15:00Z</cp:lastPrinted>
  <dcterms:modified xsi:type="dcterms:W3CDTF">2024-06-28T11:54:42Z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9F94A4BD72FF4DBF97E1C0C9F1C1BDBC_12</vt:lpwstr>
  </property>
</Properties>
</file>