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s="宋体"/>
          <w:b/>
          <w:bCs/>
          <w:kern w:val="0"/>
          <w:sz w:val="40"/>
          <w:szCs w:val="40"/>
        </w:rPr>
      </w:pPr>
      <w:bookmarkStart w:id="0" w:name="_GoBack"/>
      <w:bookmarkEnd w:id="0"/>
      <w:r>
        <w:rPr>
          <w:rFonts w:hint="eastAsia" w:ascii="黑体" w:hAnsi="黑体" w:eastAsia="黑体" w:cs="宋体"/>
          <w:color w:val="000000"/>
          <w:kern w:val="0"/>
          <w:sz w:val="32"/>
          <w:szCs w:val="32"/>
        </w:rPr>
        <w:t>附件</w:t>
      </w:r>
    </w:p>
    <w:p>
      <w:pPr>
        <w:widowControl/>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《北京市住房租赁条例》行政处罚裁量基准</w:t>
      </w:r>
    </w:p>
    <w:p>
      <w:pPr>
        <w:widowControl/>
        <w:jc w:val="center"/>
        <w:rPr>
          <w:rFonts w:hint="eastAsia" w:ascii="方正小标宋简体" w:hAnsi="宋体" w:eastAsia="方正小标宋简体" w:cs="宋体"/>
          <w:bCs/>
          <w:kern w:val="0"/>
          <w:sz w:val="44"/>
          <w:szCs w:val="44"/>
        </w:rPr>
      </w:pPr>
    </w:p>
    <w:tbl>
      <w:tblPr>
        <w:tblStyle w:val="13"/>
        <w:tblW w:w="157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080"/>
        <w:gridCol w:w="1500"/>
        <w:gridCol w:w="1290"/>
        <w:gridCol w:w="1393"/>
        <w:gridCol w:w="1425"/>
        <w:gridCol w:w="2447"/>
        <w:gridCol w:w="3253"/>
        <w:gridCol w:w="885"/>
        <w:gridCol w:w="87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 认定依据</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对出租存在建筑安全隐患住房的行为进行处罚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《北京市住房租赁条例》第十三条第一款第（一）项</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改正前停止出租，对个人处四万元以上五万元以下罚款，对单位处四十万元以上五十万元以下罚款，对从事租房租赁业务的企业、房地产经纪机构可以责令停业整顿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C1672100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对从事住房租赁业务的企业集中出租住房不符合治安管理规定，造成严重后果的行为进行处罚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《北京市住房租赁条例》第二十三条第一款</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《北京市住房租赁条例》第六十四条第一款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C1672100A000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造成严重后果的，由公安机关处三十万元以上五十万元以下罚款</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对住房租赁企业、房地产经纪机构未按规定备案的行为进行处罚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《北京市住房租赁条例》第二十七条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《北京市住房租赁条例》第六十七条第(一）项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在规定期限内改正，未实际开展经营业务的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在规定期限内改正，已开展经营业务的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对住房租赁企业自有资金、专业人员和管理能力与经营规模不匹配或内部管理制度不健全、不落实的行为进行处罚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《北京市住房租赁条例》第二十九条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《北京市住房租赁条例》第六十七条第(二）项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对住房租赁企业、房地产经纪机构未遵守相关公示要求的行为进行处罚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《北京市住房租赁条例》第三十条第二款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《北京市住房租赁条例》第四十一条第二款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公示内容缺少1-3项，且在规定期限内改正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可处一万元以上一万五千元以下罚款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公示内容缺少3项以上，且在规定期限内改正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可处一万五千元以上二万元以下罚款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对住房租赁企业、房地产经纪机构未按规定实名从业的行为进行处罚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《北京市住房租赁条例》第三十一条第一款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《北京市住房租赁条例》第四十二条第一款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可处一万元以上一万五千元以下罚款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可处一万五千元以上二万元以下罚款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对住房租赁企业、房地产经纪机构未按规定编制房屋状况说明书，或者未向意向承租人书面告知的行为进行处罚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《北京市住房租赁条例》第三十四条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《北京市住房租赁条例》第四十五条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《北京市住房租赁条例》第六十七条第(五）项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可处一万元以上一万五千元以下罚款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可处一万五千元以上二万元以下罚款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对住房租赁合同期满，出租人和承租人续订或者重新签订住房租赁合同，房地产经纪机构违反规定再次收取佣金的行为进行处罚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《北京市住房租赁条例》第四十六条第二款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《北京市住房租赁条例》第六十七条第(六）项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在规定期限内改正，违法情节轻微或征得客户谅解的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可处二万元罚款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对住房租赁企业对租赁住房进行装修装饰后，经具备资质的检测机构检测，室内空气质量不符合室内空气质量标准</w:t>
            </w:r>
            <w:r>
              <w:rPr>
                <w:rFonts w:hint="eastAsia" w:ascii="宋体" w:hAnsi="宋体" w:cs="宋体"/>
                <w:i w:val="0"/>
                <w:iCs w:val="0"/>
                <w:color w:val="000000"/>
                <w:kern w:val="0"/>
                <w:sz w:val="20"/>
                <w:szCs w:val="20"/>
                <w:u w:val="none"/>
                <w:lang w:val="en-US" w:eastAsia="zh-CN" w:bidi="ar"/>
              </w:rPr>
              <w:t>的</w:t>
            </w:r>
            <w:r>
              <w:rPr>
                <w:rFonts w:hint="eastAsia" w:ascii="宋体" w:hAnsi="宋体" w:eastAsia="宋体" w:cs="宋体"/>
                <w:i w:val="0"/>
                <w:iCs w:val="0"/>
                <w:color w:val="000000"/>
                <w:kern w:val="0"/>
                <w:sz w:val="20"/>
                <w:szCs w:val="20"/>
                <w:u w:val="none"/>
                <w:lang w:val="en-US" w:eastAsia="zh-CN" w:bidi="ar"/>
              </w:rPr>
              <w:t>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《北京市住房租赁条例》第三十二条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在规定期限内改正，违法情节轻微或征得客户谅解的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可处三万元以上五万元以下罚款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处五万元以上十万元以下罚款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处二十万元以上三十万元以下罚款，可以责令停业整顿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对住房租赁企业将违法建设或者其他依法不得出租的房屋出租的行为进行处罚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《北京市住房租赁条例》第十三条第二款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《北京市住房租赁条例》第六十九条第一款第一项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对住房租赁企业、房地产经纪机构发布房源信息、推荐房源不符合相关规定的行为进行处罚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《北京市住房租赁条例》第三十三条</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《北京市住房租赁条例》第四十四条第二款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《北京市住房租赁条例》第六十九条第一款第二项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对住房租赁企业、以自有住房从事住房租赁业务的企业、房地产经纪机构未按规定提交登记备案的行为进行处罚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《北京市住房租赁条例》第三十五条</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《北京市住房租赁条例》第四十七条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对住房租赁企业未按规定履行押金托管、租金监管，或者未按期退还剩余押金、租金</w:t>
            </w:r>
            <w:r>
              <w:rPr>
                <w:rFonts w:hint="eastAsia" w:ascii="宋体" w:hAnsi="宋体" w:cs="宋体"/>
                <w:i w:val="0"/>
                <w:iCs w:val="0"/>
                <w:color w:val="000000"/>
                <w:kern w:val="0"/>
                <w:sz w:val="20"/>
                <w:szCs w:val="20"/>
                <w:u w:val="none"/>
                <w:lang w:val="en-US" w:eastAsia="zh-CN" w:bidi="ar"/>
              </w:rPr>
              <w:t>的</w:t>
            </w:r>
            <w:r>
              <w:rPr>
                <w:rFonts w:hint="eastAsia" w:ascii="宋体" w:hAnsi="宋体" w:eastAsia="宋体" w:cs="宋体"/>
                <w:i w:val="0"/>
                <w:iCs w:val="0"/>
                <w:color w:val="000000"/>
                <w:kern w:val="0"/>
                <w:sz w:val="20"/>
                <w:szCs w:val="20"/>
                <w:u w:val="none"/>
                <w:lang w:val="en-US" w:eastAsia="zh-CN" w:bidi="ar"/>
              </w:rPr>
              <w:t>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《北京市住房租赁条例》第三十六条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违法行为轻微，没有造成危害后果的：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未按期退还剩余押金、租金的，在执法机关发现前已改正的；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未按期退还剩余押金、租金的，在执法机关发现后，责改当日内改正，并征得客户谅解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对单位可处一万元罚款，对相关责任人可处五千元罚款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对单位可处一万元以上三万元以下罚款，对相关责任人可处五千元以上七千元以下罚款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对单位可处三万元以上五万元以下罚款，对相关责任人可处七千元以上一万元以下罚款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对住房租赁企业、以自有住房从事住房租赁业务的企业、房地产经纪机构违反相关禁止规定的行为进行处罚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《北京市住房租赁条例》第三十七条第一款第（一）项、第（二）项</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《北京市住房租赁条例》第四十八条第一款第（一）项至第（三）项</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《北京市住房租赁条例》第六十九条第一款第五项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对住房租赁企业从业人员、房地产经纪机构经纪人员违反相关禁止规定的行为进行处罚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《北京市住房租赁条例》第三十七条第二款</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《北京市住房租赁条例》第四十八条第二款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《北京市住房租赁条例》第六十九条第二款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对住房租赁企业从业人员、房地产经纪机构经纪人员可处四千元以下罚款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对住房租赁企业从业人员、房地产经纪机构经纪人员可处四千元以上六千元以下罚款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对住房租赁企业从业人员、房地产经纪机构经纪人员可处六千元以上一万元以下罚款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逾期不改的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责令停止从业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对互联网信息平台未进行核验、登记，或者未按照规定建立、留存登记档案的行为进行处罚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《北京市住房租赁条例》第四十九条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《北京市住房租赁条例》第七十条第（一）项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对互联网信息平台未按照规定对相关证明材料进行信息审查的行为进行处罚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《北京市住房租赁条例》第七十条第（二）项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对互联网信息平台未按照规定采取必要措施限制违法发布信息等行为进行处罚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《北京市住房租赁条例》第五十一条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《北京市住房租赁条例》第五十二条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《北京市住房租赁条例》第七十条第（三）项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对互联网信息平台未按照规定报送发布房源信息相关记录的行为进行处罚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《北京市住房租赁条例》第五十三条第一款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《北京市住房租赁条例》第七十条第（四）项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对将租赁住房用于销售、变相销售或者用于出租短租住房的行为进行处罚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《北京市住房租赁条例》第五十六条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处二十万元以上四十万元以下罚款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处四十万元以上五十万元以下罚款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处五十万元以上七十万元以下罚款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处七十万元以上九十万元以下罚款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处九十万元以上一百万以下罚款，对从事住房租赁业务的企业、房地产经纪机构可以责令停业整顿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 第十三条第一款第（三）项至第（五）项</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《北京市住房租赁条例》第六十三条第三款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widowControl/>
        <w:jc w:val="center"/>
        <w:rPr>
          <w:rFonts w:hint="eastAsia"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rPr>
        <w:br w:type="textWrapping"/>
      </w:r>
      <w:r>
        <w:rPr>
          <w:rFonts w:hint="eastAsia" w:ascii="方正小标宋简体" w:hAnsi="宋体" w:eastAsia="方正小标宋简体" w:cs="宋体"/>
          <w:bCs/>
          <w:kern w:val="0"/>
          <w:sz w:val="44"/>
          <w:szCs w:val="44"/>
          <w:lang w:val="en-US" w:eastAsia="zh-CN"/>
        </w:rPr>
        <w:t xml:space="preserve"> </w:t>
      </w: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ascii="仿宋_GB2312" w:eastAsia="仿宋_GB2312"/>
          <w:sz w:val="32"/>
          <w:szCs w:val="32"/>
        </w:rPr>
        <w:sectPr>
          <w:headerReference r:id="rId3" w:type="default"/>
          <w:footerReference r:id="rId4" w:type="default"/>
          <w:footerReference r:id="rId5" w:type="even"/>
          <w:pgSz w:w="16838" w:h="11906" w:orient="landscape"/>
          <w:pgMar w:top="567" w:right="567" w:bottom="567" w:left="567" w:header="851" w:footer="851" w:gutter="0"/>
          <w:pgNumType w:fmt="numberInDash"/>
          <w:cols w:space="720" w:num="1"/>
          <w:docGrid w:linePitch="312" w:charSpace="0"/>
        </w:sect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sectPr>
      <w:pgSz w:w="16838" w:h="11906" w:orient="landscape"/>
      <w:pgMar w:top="567" w:right="567" w:bottom="567" w:left="56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00"/>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hint="default" w:ascii="Times New Roman" w:hAnsi="Times New Roman" w:cs="Times New Roman"/>
        <w:sz w:val="28"/>
        <w:szCs w:val="28"/>
      </w:rPr>
    </w:pPr>
    <w:r>
      <w:rPr>
        <w:rStyle w:val="16"/>
        <w:rFonts w:hint="default" w:ascii="Times New Roman" w:hAnsi="Times New Roman" w:cs="Times New Roman"/>
        <w:sz w:val="28"/>
        <w:szCs w:val="28"/>
      </w:rPr>
      <w:fldChar w:fldCharType="begin"/>
    </w:r>
    <w:r>
      <w:rPr>
        <w:rStyle w:val="16"/>
        <w:rFonts w:hint="default" w:ascii="Times New Roman" w:hAnsi="Times New Roman" w:cs="Times New Roman"/>
        <w:sz w:val="28"/>
        <w:szCs w:val="28"/>
      </w:rPr>
      <w:instrText xml:space="preserve">PAGE  </w:instrText>
    </w:r>
    <w:r>
      <w:rPr>
        <w:rStyle w:val="16"/>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- 3 -</w:t>
    </w:r>
    <w:r>
      <w:rPr>
        <w:rStyle w:val="16"/>
        <w:rFonts w:hint="default" w:ascii="Times New Roman" w:hAnsi="Times New Roman" w:cs="Times New Roman"/>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sz w:val="28"/>
        <w:szCs w:val="28"/>
      </w:rPr>
    </w:pP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- 16 -</w:t>
    </w:r>
    <w:r>
      <w:rPr>
        <w:rStyle w:val="16"/>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9"/>
    <w:rsid w:val="000221F0"/>
    <w:rsid w:val="00027416"/>
    <w:rsid w:val="000326E8"/>
    <w:rsid w:val="00053FDE"/>
    <w:rsid w:val="0005499B"/>
    <w:rsid w:val="000638D6"/>
    <w:rsid w:val="000669C5"/>
    <w:rsid w:val="00077581"/>
    <w:rsid w:val="0008118A"/>
    <w:rsid w:val="00090270"/>
    <w:rsid w:val="000919F4"/>
    <w:rsid w:val="00094BA0"/>
    <w:rsid w:val="00097CCB"/>
    <w:rsid w:val="000A2E59"/>
    <w:rsid w:val="000B016E"/>
    <w:rsid w:val="000B19B4"/>
    <w:rsid w:val="000B25D9"/>
    <w:rsid w:val="000D219D"/>
    <w:rsid w:val="000E1BD7"/>
    <w:rsid w:val="000E4C96"/>
    <w:rsid w:val="000E6E12"/>
    <w:rsid w:val="00113559"/>
    <w:rsid w:val="00120D37"/>
    <w:rsid w:val="00122693"/>
    <w:rsid w:val="001328D5"/>
    <w:rsid w:val="00142DC4"/>
    <w:rsid w:val="00145AE6"/>
    <w:rsid w:val="001461C7"/>
    <w:rsid w:val="001711A4"/>
    <w:rsid w:val="00196156"/>
    <w:rsid w:val="001B613F"/>
    <w:rsid w:val="001B7849"/>
    <w:rsid w:val="001C0C9E"/>
    <w:rsid w:val="00204062"/>
    <w:rsid w:val="0021330E"/>
    <w:rsid w:val="00215322"/>
    <w:rsid w:val="002158E4"/>
    <w:rsid w:val="002230A3"/>
    <w:rsid w:val="002252B3"/>
    <w:rsid w:val="00235FFE"/>
    <w:rsid w:val="002542D0"/>
    <w:rsid w:val="002665DF"/>
    <w:rsid w:val="00273C29"/>
    <w:rsid w:val="00286978"/>
    <w:rsid w:val="00294872"/>
    <w:rsid w:val="002A011A"/>
    <w:rsid w:val="002A0860"/>
    <w:rsid w:val="002A4818"/>
    <w:rsid w:val="002B3A56"/>
    <w:rsid w:val="002C095A"/>
    <w:rsid w:val="002D58DE"/>
    <w:rsid w:val="002D7D84"/>
    <w:rsid w:val="002E082D"/>
    <w:rsid w:val="002E619B"/>
    <w:rsid w:val="002F0187"/>
    <w:rsid w:val="00300466"/>
    <w:rsid w:val="00300679"/>
    <w:rsid w:val="00306AF8"/>
    <w:rsid w:val="003229F6"/>
    <w:rsid w:val="00327E54"/>
    <w:rsid w:val="00333AD9"/>
    <w:rsid w:val="0033483C"/>
    <w:rsid w:val="00352EE9"/>
    <w:rsid w:val="00370085"/>
    <w:rsid w:val="0038415A"/>
    <w:rsid w:val="003A3AAD"/>
    <w:rsid w:val="003A44BE"/>
    <w:rsid w:val="003B427E"/>
    <w:rsid w:val="003C2EF7"/>
    <w:rsid w:val="003D5A98"/>
    <w:rsid w:val="003F59D0"/>
    <w:rsid w:val="004047D8"/>
    <w:rsid w:val="004352B3"/>
    <w:rsid w:val="0044117F"/>
    <w:rsid w:val="004734D3"/>
    <w:rsid w:val="00492736"/>
    <w:rsid w:val="004A09E3"/>
    <w:rsid w:val="004A3D47"/>
    <w:rsid w:val="004B3426"/>
    <w:rsid w:val="004C00C9"/>
    <w:rsid w:val="004D3E7E"/>
    <w:rsid w:val="004E3786"/>
    <w:rsid w:val="004E51E4"/>
    <w:rsid w:val="004F13C2"/>
    <w:rsid w:val="004F1EF3"/>
    <w:rsid w:val="00511033"/>
    <w:rsid w:val="00521433"/>
    <w:rsid w:val="0052279F"/>
    <w:rsid w:val="0052470A"/>
    <w:rsid w:val="005300ED"/>
    <w:rsid w:val="00540E6B"/>
    <w:rsid w:val="00566D08"/>
    <w:rsid w:val="005B0D8D"/>
    <w:rsid w:val="005F086B"/>
    <w:rsid w:val="005F312A"/>
    <w:rsid w:val="00605BC5"/>
    <w:rsid w:val="00605BE5"/>
    <w:rsid w:val="00626CCA"/>
    <w:rsid w:val="006309FF"/>
    <w:rsid w:val="00643C87"/>
    <w:rsid w:val="006611AB"/>
    <w:rsid w:val="00665F82"/>
    <w:rsid w:val="00680630"/>
    <w:rsid w:val="00682AA7"/>
    <w:rsid w:val="00687818"/>
    <w:rsid w:val="006A3B11"/>
    <w:rsid w:val="006A566D"/>
    <w:rsid w:val="006B187F"/>
    <w:rsid w:val="006B2F19"/>
    <w:rsid w:val="006E6A81"/>
    <w:rsid w:val="00702173"/>
    <w:rsid w:val="00705580"/>
    <w:rsid w:val="00713DF8"/>
    <w:rsid w:val="00714DB0"/>
    <w:rsid w:val="0071529B"/>
    <w:rsid w:val="007169C9"/>
    <w:rsid w:val="00723BEA"/>
    <w:rsid w:val="00737E32"/>
    <w:rsid w:val="00793109"/>
    <w:rsid w:val="007A6D21"/>
    <w:rsid w:val="007D0CEC"/>
    <w:rsid w:val="007E4CF3"/>
    <w:rsid w:val="00803706"/>
    <w:rsid w:val="008173F3"/>
    <w:rsid w:val="008603CF"/>
    <w:rsid w:val="00866DAC"/>
    <w:rsid w:val="008704EB"/>
    <w:rsid w:val="00881718"/>
    <w:rsid w:val="00886B0B"/>
    <w:rsid w:val="008A0020"/>
    <w:rsid w:val="008A5ED4"/>
    <w:rsid w:val="008C2379"/>
    <w:rsid w:val="008D72CB"/>
    <w:rsid w:val="008F182B"/>
    <w:rsid w:val="008F3C2A"/>
    <w:rsid w:val="00901BD0"/>
    <w:rsid w:val="00906B42"/>
    <w:rsid w:val="009176D6"/>
    <w:rsid w:val="00926F02"/>
    <w:rsid w:val="00950805"/>
    <w:rsid w:val="00974237"/>
    <w:rsid w:val="0097756E"/>
    <w:rsid w:val="00977A61"/>
    <w:rsid w:val="0098594C"/>
    <w:rsid w:val="0098606A"/>
    <w:rsid w:val="009E7C18"/>
    <w:rsid w:val="009F07D5"/>
    <w:rsid w:val="009F4A79"/>
    <w:rsid w:val="009F5522"/>
    <w:rsid w:val="00A02DB5"/>
    <w:rsid w:val="00A03017"/>
    <w:rsid w:val="00A04B44"/>
    <w:rsid w:val="00A0635E"/>
    <w:rsid w:val="00A14CC3"/>
    <w:rsid w:val="00A253F9"/>
    <w:rsid w:val="00A46A46"/>
    <w:rsid w:val="00A46CFD"/>
    <w:rsid w:val="00A57BA3"/>
    <w:rsid w:val="00A64073"/>
    <w:rsid w:val="00A654B9"/>
    <w:rsid w:val="00A657C9"/>
    <w:rsid w:val="00A750AA"/>
    <w:rsid w:val="00A801D0"/>
    <w:rsid w:val="00A8147D"/>
    <w:rsid w:val="00A861F3"/>
    <w:rsid w:val="00AA66C1"/>
    <w:rsid w:val="00AB0E20"/>
    <w:rsid w:val="00AB2E53"/>
    <w:rsid w:val="00AB6152"/>
    <w:rsid w:val="00AD5848"/>
    <w:rsid w:val="00AE3751"/>
    <w:rsid w:val="00AF5CA1"/>
    <w:rsid w:val="00B00998"/>
    <w:rsid w:val="00B1153E"/>
    <w:rsid w:val="00B120FB"/>
    <w:rsid w:val="00B36EC8"/>
    <w:rsid w:val="00B53BFD"/>
    <w:rsid w:val="00B636BB"/>
    <w:rsid w:val="00B63923"/>
    <w:rsid w:val="00B92CDD"/>
    <w:rsid w:val="00BB6BA0"/>
    <w:rsid w:val="00BB745B"/>
    <w:rsid w:val="00BC46C6"/>
    <w:rsid w:val="00BD138F"/>
    <w:rsid w:val="00BD32AA"/>
    <w:rsid w:val="00BD78AF"/>
    <w:rsid w:val="00C136E7"/>
    <w:rsid w:val="00C308B5"/>
    <w:rsid w:val="00C40D34"/>
    <w:rsid w:val="00C4234F"/>
    <w:rsid w:val="00C43AD6"/>
    <w:rsid w:val="00C5518F"/>
    <w:rsid w:val="00C728E5"/>
    <w:rsid w:val="00C777C3"/>
    <w:rsid w:val="00C83542"/>
    <w:rsid w:val="00C9285D"/>
    <w:rsid w:val="00CC5414"/>
    <w:rsid w:val="00CD146D"/>
    <w:rsid w:val="00CD34BF"/>
    <w:rsid w:val="00CE1F76"/>
    <w:rsid w:val="00CF5C82"/>
    <w:rsid w:val="00CF605B"/>
    <w:rsid w:val="00D018AC"/>
    <w:rsid w:val="00D4169E"/>
    <w:rsid w:val="00D57679"/>
    <w:rsid w:val="00D67946"/>
    <w:rsid w:val="00D72083"/>
    <w:rsid w:val="00D72D90"/>
    <w:rsid w:val="00DA4150"/>
    <w:rsid w:val="00DA6730"/>
    <w:rsid w:val="00DB6167"/>
    <w:rsid w:val="00DE5B69"/>
    <w:rsid w:val="00DF2DFC"/>
    <w:rsid w:val="00E01F93"/>
    <w:rsid w:val="00E12356"/>
    <w:rsid w:val="00E159C4"/>
    <w:rsid w:val="00E42651"/>
    <w:rsid w:val="00E508B7"/>
    <w:rsid w:val="00E655A9"/>
    <w:rsid w:val="00E87368"/>
    <w:rsid w:val="00EA5AD0"/>
    <w:rsid w:val="00EB0166"/>
    <w:rsid w:val="00EB4136"/>
    <w:rsid w:val="00ED6DAD"/>
    <w:rsid w:val="00EF0FEA"/>
    <w:rsid w:val="00F078C1"/>
    <w:rsid w:val="00F22B0C"/>
    <w:rsid w:val="00F26454"/>
    <w:rsid w:val="00F30E7C"/>
    <w:rsid w:val="00F43E8A"/>
    <w:rsid w:val="00F51558"/>
    <w:rsid w:val="00F738FB"/>
    <w:rsid w:val="00FE6F25"/>
    <w:rsid w:val="00FF084F"/>
    <w:rsid w:val="00FF2142"/>
    <w:rsid w:val="2FAD3151"/>
    <w:rsid w:val="64063AB8"/>
    <w:rsid w:val="6FADFA0D"/>
    <w:rsid w:val="97BF6955"/>
    <w:rsid w:val="AFBF1B1E"/>
    <w:rsid w:val="B7CF030B"/>
    <w:rsid w:val="E292306F"/>
    <w:rsid w:val="FAB7EC2A"/>
    <w:rsid w:val="FE79817E"/>
    <w:rsid w:val="FFFA44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jc w:val="center"/>
    </w:pPr>
    <w:rPr>
      <w:sz w:val="24"/>
      <w:szCs w:val="20"/>
    </w:rPr>
  </w:style>
  <w:style w:type="paragraph" w:styleId="4">
    <w:name w:val="Body Text Indent"/>
    <w:basedOn w:val="1"/>
    <w:uiPriority w:val="0"/>
    <w:pPr>
      <w:spacing w:after="120"/>
      <w:ind w:left="420" w:leftChars="200"/>
    </w:pPr>
  </w:style>
  <w:style w:type="paragraph" w:styleId="5">
    <w:name w:val="Plain Text"/>
    <w:basedOn w:val="1"/>
    <w:uiPriority w:val="0"/>
    <w:rPr>
      <w:rFonts w:ascii="宋体" w:hAnsi="Courier New"/>
      <w:szCs w:val="20"/>
    </w:rPr>
  </w:style>
  <w:style w:type="paragraph" w:styleId="6">
    <w:name w:val="Date"/>
    <w:basedOn w:val="1"/>
    <w:next w:val="1"/>
    <w:uiPriority w:val="0"/>
  </w:style>
  <w:style w:type="paragraph" w:styleId="7">
    <w:name w:val="Balloon Text"/>
    <w:basedOn w:val="1"/>
    <w:semiHidden/>
    <w:uiPriority w:val="0"/>
    <w:rPr>
      <w:sz w:val="18"/>
      <w:szCs w:val="18"/>
    </w:rPr>
  </w:style>
  <w:style w:type="paragraph" w:styleId="8">
    <w:name w:val="footer"/>
    <w:basedOn w:val="1"/>
    <w:link w:val="17"/>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after="120"/>
      <w:ind w:left="420"/>
    </w:pPr>
    <w:rPr>
      <w:sz w:val="16"/>
      <w:szCs w:val="16"/>
    </w:rPr>
  </w:style>
  <w:style w:type="paragraph" w:styleId="11">
    <w:name w:val="Body Text 2"/>
    <w:basedOn w:val="1"/>
    <w:uiPriority w:val="0"/>
    <w:pPr>
      <w:spacing w:after="120" w:line="480" w:lineRule="auto"/>
    </w:pPr>
  </w:style>
  <w:style w:type="paragraph" w:styleId="12">
    <w:name w:val="Normal (Web)"/>
    <w:basedOn w:val="1"/>
    <w:uiPriority w:val="0"/>
    <w:pPr>
      <w:widowControl/>
      <w:spacing w:before="100" w:beforeAutospacing="1" w:after="100" w:afterAutospacing="1"/>
      <w:jc w:val="left"/>
    </w:pPr>
    <w:rPr>
      <w:rFonts w:ascii="宋体" w:hAnsi="宋体"/>
      <w:kern w:val="0"/>
      <w:sz w:val="24"/>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页脚 Char"/>
    <w:link w:val="8"/>
    <w:uiPriority w:val="99"/>
    <w:rPr>
      <w:kern w:val="2"/>
      <w:sz w:val="18"/>
      <w:szCs w:val="18"/>
    </w:rPr>
  </w:style>
  <w:style w:type="paragraph" w:customStyle="1" w:styleId="18">
    <w:name w:val="表格内容"/>
    <w:basedOn w:val="1"/>
    <w:uiPriority w:val="0"/>
    <w:pPr>
      <w:suppressLineNumbers/>
      <w:suppressAutoHyphens/>
    </w:pPr>
    <w:rPr>
      <w:szCs w:val="20"/>
    </w:rPr>
  </w:style>
  <w:style w:type="paragraph" w:customStyle="1" w:styleId="19">
    <w:name w:val=" 字元 字元 Char Char"/>
    <w:basedOn w:val="2"/>
    <w:uiPriority w:val="0"/>
    <w:pPr>
      <w:adjustRightInd w:val="0"/>
      <w:spacing w:line="436" w:lineRule="exact"/>
      <w:ind w:left="357"/>
      <w:jc w:val="left"/>
      <w:outlineLvl w:val="3"/>
    </w:pPr>
    <w:rPr>
      <w:rFonts w:ascii="Tahoma" w:hAnsi="Tahoma"/>
      <w:b/>
      <w:sz w:val="24"/>
    </w:rPr>
  </w:style>
  <w:style w:type="paragraph" w:customStyle="1" w:styleId="20">
    <w:name w:val="标题1"/>
    <w:basedOn w:val="1"/>
    <w:next w:val="3"/>
    <w:uiPriority w:val="0"/>
    <w:pPr>
      <w:keepNext/>
      <w:keepLines/>
      <w:suppressAutoHyphens/>
      <w:spacing w:before="240" w:after="60"/>
    </w:pPr>
    <w:rPr>
      <w:rFonts w:ascii="Arial" w:hAnsi="Arial" w:cs="Tahoma"/>
      <w:b/>
      <w:bCs/>
      <w:sz w:val="32"/>
      <w:szCs w:val="32"/>
    </w:rPr>
  </w:style>
  <w:style w:type="paragraph" w:customStyle="1" w:styleId="21">
    <w:name w:val="普通文字"/>
    <w:basedOn w:val="1"/>
    <w:uiPriority w:val="0"/>
    <w:rPr>
      <w:rFonts w:hint="eastAsia" w:ascii="宋体" w:hAnsi="宋体" w:eastAsia="仿宋_GB2312"/>
      <w:kern w:val="1"/>
      <w:sz w:val="32"/>
      <w:szCs w:val="20"/>
    </w:rPr>
  </w:style>
  <w:style w:type="paragraph" w:customStyle="1" w:styleId="22">
    <w:name w:val="WW-普通文字"/>
    <w:basedOn w:val="1"/>
    <w:uiPriority w:val="0"/>
    <w:pPr>
      <w:suppressAutoHyphens/>
    </w:pPr>
    <w:rPr>
      <w:rFonts w:hint="eastAsia" w:ascii="宋体" w:hAnsi="宋体" w:cs="Tahoma"/>
      <w:kern w:val="1"/>
      <w:szCs w:val="20"/>
    </w:rPr>
  </w:style>
  <w:style w:type="paragraph" w:customStyle="1" w:styleId="23">
    <w:name w:val=" Char"/>
    <w:basedOn w:val="2"/>
    <w:uiPriority w:val="0"/>
    <w:pPr>
      <w:adjustRightInd w:val="0"/>
      <w:spacing w:line="436" w:lineRule="exact"/>
      <w:ind w:left="357"/>
      <w:jc w:val="left"/>
      <w:outlineLvl w:val="3"/>
    </w:pPr>
    <w:rPr>
      <w:rFonts w:ascii="Tahoma" w:hAnsi="Tahoma"/>
      <w:b/>
      <w:sz w:val="24"/>
    </w:rPr>
  </w:style>
  <w:style w:type="paragraph" w:customStyle="1" w:styleId="24">
    <w:name w:val="Char Char Char Char"/>
    <w:basedOn w:val="1"/>
    <w:uiPriority w:val="0"/>
    <w:pPr>
      <w:adjustRightInd w:val="0"/>
      <w:spacing w:line="360" w:lineRule="auto"/>
    </w:pPr>
    <w:rPr>
      <w:kern w:val="0"/>
      <w:sz w:val="24"/>
      <w:szCs w:val="20"/>
    </w:rPr>
  </w:style>
  <w:style w:type="paragraph" w:customStyle="1" w:styleId="25">
    <w:name w:val="WW-日期1"/>
    <w:basedOn w:val="1"/>
    <w:uiPriority w:val="0"/>
    <w:rPr>
      <w:rFonts w:hint="eastAsia"/>
      <w:spacing w:val="20"/>
      <w:kern w:val="1"/>
      <w:sz w:val="32"/>
      <w:szCs w:val="20"/>
    </w:rPr>
  </w:style>
  <w:style w:type="paragraph" w:styleId="26">
    <w:name w:val="List Paragraph"/>
    <w:basedOn w:val="1"/>
    <w:qFormat/>
    <w:uiPriority w:val="0"/>
    <w:pPr>
      <w:ind w:firstLine="420" w:firstLineChars="200"/>
    </w:pPr>
    <w:rPr>
      <w:rFonts w:ascii="Calibri" w:hAnsi="Calibri"/>
      <w:szCs w:val="20"/>
    </w:rPr>
  </w:style>
  <w:style w:type="paragraph" w:customStyle="1" w:styleId="27">
    <w:name w:val="Char Char Char"/>
    <w:basedOn w:val="2"/>
    <w:uiPriority w:val="0"/>
    <w:pPr>
      <w:adjustRightInd w:val="0"/>
      <w:spacing w:line="436" w:lineRule="exact"/>
      <w:ind w:left="357"/>
      <w:jc w:val="left"/>
      <w:outlineLvl w:val="3"/>
    </w:pPr>
    <w:rPr>
      <w:rFonts w:ascii="Calibri" w:hAnsi="Calibri"/>
      <w:szCs w:val="20"/>
    </w:rPr>
  </w:style>
  <w:style w:type="paragraph" w:styleId="28">
    <w:name w:val="No Spacing"/>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SZAQ</Company>
  <Pages>16</Pages>
  <Words>1097</Words>
  <Characters>6259</Characters>
  <Lines>52</Lines>
  <Paragraphs>14</Paragraphs>
  <TotalTime>106</TotalTime>
  <ScaleCrop>false</ScaleCrop>
  <LinksUpToDate>false</LinksUpToDate>
  <CharactersWithSpaces>7342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2021-11-10T02:09:00Z</dcterms:created>
  <dc:creator>ABD</dc:creator>
  <cp:lastModifiedBy>★かか♥蕾</cp:lastModifiedBy>
  <cp:lastPrinted>2022-10-22T07:21:00Z</cp:lastPrinted>
  <dcterms:modified xsi:type="dcterms:W3CDTF">2023-08-16T02:09:02Z</dcterms:modified>
  <dc:title>地铁应急抢险大队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B6DCE094CBB941F42A0B5263A8DEA217</vt:lpwstr>
  </property>
</Properties>
</file>