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41" w:rsidRDefault="002E7641">
      <w:r>
        <w:rPr>
          <w:rFonts w:hint="eastAsia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E7641" w:rsidRPr="002E7641" w:rsidTr="002E7641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2E7641" w:rsidRDefault="002E7641" w:rsidP="002E7641">
            <w:pPr>
              <w:widowControl/>
              <w:spacing w:line="500" w:lineRule="exact"/>
              <w:jc w:val="center"/>
              <w:outlineLvl w:val="0"/>
              <w:rPr>
                <w:rFonts w:ascii="方正小标宋简体" w:eastAsia="方正小标宋简体" w:hAnsi="微软雅黑" w:cs="宋体" w:hint="eastAsia"/>
                <w:b/>
                <w:bCs/>
                <w:kern w:val="36"/>
                <w:sz w:val="44"/>
                <w:szCs w:val="44"/>
              </w:rPr>
            </w:pPr>
            <w:r w:rsidRPr="002E7641">
              <w:rPr>
                <w:rFonts w:ascii="方正小标宋简体" w:eastAsia="方正小标宋简体" w:hAnsi="微软雅黑" w:cs="宋体" w:hint="eastAsia"/>
                <w:b/>
                <w:bCs/>
                <w:kern w:val="36"/>
                <w:sz w:val="44"/>
                <w:szCs w:val="44"/>
              </w:rPr>
              <w:t>北京市住房和城乡建设委员会</w:t>
            </w:r>
          </w:p>
          <w:p w:rsidR="002E7641" w:rsidRPr="002E7641" w:rsidRDefault="002E7641" w:rsidP="002E7641">
            <w:pPr>
              <w:widowControl/>
              <w:spacing w:line="500" w:lineRule="exact"/>
              <w:jc w:val="center"/>
              <w:outlineLvl w:val="0"/>
              <w:rPr>
                <w:rFonts w:ascii="方正小标宋简体" w:eastAsia="方正小标宋简体" w:hAnsi="微软雅黑" w:cs="宋体" w:hint="eastAsia"/>
                <w:b/>
                <w:bCs/>
                <w:kern w:val="36"/>
                <w:sz w:val="44"/>
                <w:szCs w:val="44"/>
              </w:rPr>
            </w:pPr>
            <w:bookmarkStart w:id="0" w:name="_GoBack"/>
            <w:r w:rsidRPr="002E7641">
              <w:rPr>
                <w:rFonts w:ascii="方正小标宋简体" w:eastAsia="方正小标宋简体" w:hAnsi="微软雅黑" w:cs="宋体" w:hint="eastAsia"/>
                <w:b/>
                <w:bCs/>
                <w:kern w:val="36"/>
                <w:sz w:val="44"/>
                <w:szCs w:val="44"/>
              </w:rPr>
              <w:t>行政处罚听证标准</w:t>
            </w:r>
            <w:bookmarkEnd w:id="0"/>
          </w:p>
        </w:tc>
      </w:tr>
      <w:tr w:rsidR="002E7641" w:rsidRPr="002E7641" w:rsidTr="002E7641">
        <w:trPr>
          <w:trHeight w:val="150"/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2E7641" w:rsidRPr="002E7641" w:rsidRDefault="002E7641" w:rsidP="002E7641">
            <w:pPr>
              <w:widowControl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E7641">
              <w:rPr>
                <w:rFonts w:ascii="微软雅黑" w:eastAsia="微软雅黑" w:hAnsi="微软雅黑" w:cs="宋体" w:hint="eastAsia"/>
                <w:kern w:val="0"/>
                <w:szCs w:val="21"/>
              </w:rPr>
              <w:t>信息来源：北京市住房和城乡建设委员会   发布时间：2019年12月13日 </w:t>
            </w:r>
          </w:p>
        </w:tc>
      </w:tr>
      <w:tr w:rsidR="002E7641" w:rsidRPr="002E7641" w:rsidTr="002E764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641" w:rsidRDefault="002E7641" w:rsidP="002E7641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E7641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　</w:t>
            </w:r>
          </w:p>
          <w:p w:rsidR="002E7641" w:rsidRPr="002E7641" w:rsidRDefault="002E7641" w:rsidP="002E7641">
            <w:pPr>
              <w:widowControl/>
              <w:wordWrap w:val="0"/>
              <w:spacing w:line="480" w:lineRule="atLeast"/>
              <w:ind w:firstLineChars="200" w:firstLine="640"/>
              <w:jc w:val="left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2E7641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按照《北京市行政处罚听证程序实施办法》（市政府277号令修改）第二条的规定，结合执法实际情况，北京市住房和城乡建设委员会行政处罚听证标准为对当事人依法</w:t>
            </w:r>
            <w:proofErr w:type="gramStart"/>
            <w:r w:rsidRPr="002E7641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作出</w:t>
            </w:r>
            <w:proofErr w:type="gramEnd"/>
            <w:r w:rsidRPr="002E7641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责令停产停业、吊销许可证或者执照、对公民处以超过1000的罚款，对法人或者其它组织处以超过30000元的罚款。</w:t>
            </w:r>
          </w:p>
        </w:tc>
      </w:tr>
    </w:tbl>
    <w:p w:rsidR="005143E4" w:rsidRPr="002E7641" w:rsidRDefault="005143E4"/>
    <w:sectPr w:rsidR="005143E4" w:rsidRPr="002E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41"/>
    <w:rsid w:val="002E7641"/>
    <w:rsid w:val="005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6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764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E76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7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6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764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E76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7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8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2022-12-01T07:57:00Z</dcterms:created>
  <dcterms:modified xsi:type="dcterms:W3CDTF">2022-12-01T07:59:00Z</dcterms:modified>
</cp:coreProperties>
</file>