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CA" w:rsidRPr="00CF58C6" w:rsidRDefault="00CF58C6" w:rsidP="00CF58C6">
      <w:pPr>
        <w:jc w:val="center"/>
        <w:rPr>
          <w:rStyle w:val="apple-converted-space"/>
          <w:rFonts w:ascii="方正小标宋简体" w:eastAsia="方正小标宋简体" w:hAnsi="微软雅黑" w:hint="eastAsia"/>
          <w:b/>
          <w:bCs/>
          <w:sz w:val="44"/>
          <w:szCs w:val="44"/>
        </w:rPr>
      </w:pPr>
      <w:r w:rsidRPr="00CF58C6">
        <w:rPr>
          <w:rFonts w:ascii="方正小标宋简体" w:eastAsia="方正小标宋简体" w:hAnsi="微软雅黑" w:hint="eastAsia"/>
          <w:b/>
          <w:bCs/>
          <w:sz w:val="44"/>
          <w:szCs w:val="44"/>
        </w:rPr>
        <w:t>北京市卫生健康行政处罚听证标准</w:t>
      </w:r>
    </w:p>
    <w:p w:rsidR="00CF58C6" w:rsidRPr="00CF58C6" w:rsidRDefault="00CF58C6" w:rsidP="00CF58C6">
      <w:pPr>
        <w:widowControl/>
        <w:numPr>
          <w:ilvl w:val="0"/>
          <w:numId w:val="1"/>
        </w:numPr>
        <w:spacing w:line="600" w:lineRule="atLeast"/>
        <w:ind w:left="150" w:right="150"/>
        <w:jc w:val="center"/>
        <w:rPr>
          <w:rFonts w:ascii="微软雅黑" w:eastAsia="微软雅黑" w:hAnsi="微软雅黑" w:cs="宋体" w:hint="eastAsia"/>
          <w:kern w:val="0"/>
          <w:szCs w:val="21"/>
        </w:rPr>
      </w:pPr>
      <w:r w:rsidRPr="00CF58C6">
        <w:rPr>
          <w:rFonts w:ascii="微软雅黑" w:eastAsia="微软雅黑" w:hAnsi="微软雅黑" w:cs="宋体" w:hint="eastAsia"/>
          <w:kern w:val="0"/>
          <w:szCs w:val="21"/>
        </w:rPr>
        <w:t>发布日期：2020-01-02来源：北京市卫生健康委</w:t>
      </w:r>
    </w:p>
    <w:p w:rsidR="00CF58C6" w:rsidRDefault="00CF58C6" w:rsidP="00CF58C6">
      <w:pPr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</w:p>
    <w:p w:rsidR="00CF58C6" w:rsidRPr="00CF58C6" w:rsidRDefault="00CF58C6" w:rsidP="00CF58C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F58C6">
        <w:rPr>
          <w:rFonts w:ascii="仿宋_GB2312" w:eastAsia="仿宋_GB2312" w:hAnsi="微软雅黑" w:hint="eastAsia"/>
          <w:sz w:val="32"/>
          <w:szCs w:val="32"/>
        </w:rPr>
        <w:t>为保障行政处罚听证程序合法、规范、顺利进行，按照《中华人民共</w:t>
      </w:r>
      <w:bookmarkStart w:id="0" w:name="_GoBack"/>
      <w:bookmarkEnd w:id="0"/>
      <w:r w:rsidRPr="00CF58C6">
        <w:rPr>
          <w:rFonts w:ascii="仿宋_GB2312" w:eastAsia="仿宋_GB2312" w:hAnsi="微软雅黑" w:hint="eastAsia"/>
          <w:sz w:val="32"/>
          <w:szCs w:val="32"/>
        </w:rPr>
        <w:t>和国行政处罚法》、《卫生行政处罚程序》、《北京市行政处罚听证程序实施办法》、《北京市实施行政处罚程序若干规定》等规定，经立案调查，当事人涉嫌违法的行为可能面临责令停产停业、吊销许可证、对公民处以超过1000元以上罚款、对法人或者其他组织处以超过3万元罚款等行政处罚的，北京市卫生健康委员会、北京市中医管理局、区卫生健康委员会应当告知当事人有要求举行听证的权利。当事人要求听证的，北京市卫生健康委员会、北京市中医管理局、区卫生健康委员会应当按照国家和本市有关规定组织。具体实施工作由北京市卫生健康委员会、北京市中医管理局、区卫生健康委员会的法制机构或相应机构负责。</w:t>
      </w:r>
    </w:p>
    <w:sectPr w:rsidR="00CF58C6" w:rsidRPr="00CF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753DE"/>
    <w:multiLevelType w:val="multilevel"/>
    <w:tmpl w:val="7EC8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C6"/>
    <w:rsid w:val="000D63CA"/>
    <w:rsid w:val="00C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2022-12-01T08:08:00Z</dcterms:created>
  <dcterms:modified xsi:type="dcterms:W3CDTF">2022-12-01T08:10:00Z</dcterms:modified>
</cp:coreProperties>
</file>