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162012904"/>
      <w:bookmarkStart w:id="1" w:name="_Toc161991521"/>
      <w:r>
        <w:t>附件1</w:t>
      </w:r>
      <w:bookmarkEnd w:id="0"/>
      <w:bookmarkEnd w:id="1"/>
    </w:p>
    <w:p>
      <w:pPr>
        <w:rPr>
          <w:rFonts w:ascii="Times New Roman" w:hAnsi="Times New Roman"/>
        </w:rPr>
      </w:pPr>
    </w:p>
    <w:p>
      <w:pPr>
        <w:rPr>
          <w:rFonts w:ascii="Times New Roman" w:hAnsi="Times New Roman"/>
        </w:rPr>
      </w:pPr>
    </w:p>
    <w:p>
      <w:pPr>
        <w:rPr>
          <w:rFonts w:ascii="Times New Roman" w:hAnsi="Times New Roman"/>
        </w:rPr>
      </w:pPr>
    </w:p>
    <w:p>
      <w:pPr>
        <w:pStyle w:val="3"/>
        <w:spacing w:line="240" w:lineRule="auto"/>
        <w:jc w:val="center"/>
        <w:rPr>
          <w:rFonts w:ascii="方正小标宋简体" w:eastAsia="方正小标宋简体"/>
          <w:sz w:val="72"/>
          <w:szCs w:val="72"/>
        </w:rPr>
      </w:pPr>
      <w:bookmarkStart w:id="2" w:name="_Toc162012905"/>
      <w:bookmarkStart w:id="3" w:name="_Toc161991522"/>
      <w:r>
        <w:rPr>
          <w:rFonts w:hint="eastAsia" w:ascii="方正小标宋简体" w:eastAsia="方正小标宋简体"/>
          <w:sz w:val="72"/>
          <w:szCs w:val="72"/>
        </w:rPr>
        <w:t>北京市市场监督管理</w:t>
      </w:r>
      <w:bookmarkEnd w:id="2"/>
      <w:bookmarkEnd w:id="3"/>
    </w:p>
    <w:p>
      <w:pPr>
        <w:pStyle w:val="3"/>
        <w:spacing w:line="240" w:lineRule="auto"/>
        <w:jc w:val="center"/>
        <w:rPr>
          <w:rFonts w:ascii="方正小标宋简体" w:eastAsia="方正小标宋简体"/>
          <w:sz w:val="72"/>
          <w:szCs w:val="72"/>
        </w:rPr>
      </w:pPr>
      <w:bookmarkStart w:id="4" w:name="_Toc161991523"/>
      <w:bookmarkStart w:id="5" w:name="_Toc162012906"/>
      <w:r>
        <w:rPr>
          <w:rFonts w:hint="eastAsia" w:ascii="方正小标宋简体" w:eastAsia="方正小标宋简体"/>
          <w:sz w:val="72"/>
          <w:szCs w:val="72"/>
        </w:rPr>
        <w:t>行政许可裁量权基准</w:t>
      </w:r>
      <w:bookmarkEnd w:id="4"/>
      <w:bookmarkEnd w:id="5"/>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方正楷体简体"/>
        </w:rPr>
      </w:pPr>
      <w:r>
        <w:rPr>
          <w:rFonts w:ascii="Times New Roman" w:hAnsi="Times New Roman" w:eastAsia="方正楷体简体"/>
        </w:rPr>
        <w:t>北京市市场监督管理局</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目  录</w:t>
      </w:r>
    </w:p>
    <w:p>
      <w:pPr>
        <w:rPr>
          <w:rFonts w:ascii="Times New Roman" w:hAnsi="Times New Roman"/>
        </w:rPr>
      </w:pP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1.企业登记注册</w:t>
      </w:r>
      <w:r>
        <w:rPr>
          <w:rFonts w:ascii="Times New Roman" w:hAnsi="Times New Roman" w:eastAsia="方正仿宋简体"/>
          <w:szCs w:val="32"/>
        </w:rPr>
        <w:tab/>
      </w:r>
      <w:r>
        <w:rPr>
          <w:rFonts w:ascii="Times New Roman" w:hAnsi="Times New Roman" w:eastAsia="方正仿宋简体"/>
          <w:szCs w:val="32"/>
        </w:rPr>
        <w:t>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1.1.公司登记注册</w:t>
      </w:r>
      <w:r>
        <w:rPr>
          <w:rFonts w:ascii="Times New Roman" w:hAnsi="Times New Roman" w:eastAsia="方正仿宋简体"/>
          <w:szCs w:val="32"/>
        </w:rPr>
        <w:tab/>
      </w:r>
      <w:r>
        <w:rPr>
          <w:rFonts w:ascii="Times New Roman" w:hAnsi="Times New Roman" w:eastAsia="方正仿宋简体"/>
          <w:szCs w:val="32"/>
        </w:rPr>
        <w:t>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1.2.非公司企业法人登记注册</w:t>
      </w:r>
      <w:r>
        <w:rPr>
          <w:rFonts w:ascii="Times New Roman" w:hAnsi="Times New Roman" w:eastAsia="方正仿宋简体"/>
          <w:szCs w:val="32"/>
        </w:rPr>
        <w:tab/>
      </w:r>
      <w:r>
        <w:rPr>
          <w:rFonts w:ascii="Times New Roman" w:hAnsi="Times New Roman" w:eastAsia="方正仿宋简体"/>
          <w:szCs w:val="32"/>
        </w:rPr>
        <w:t>11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1.3.合伙企业登记注册</w:t>
      </w:r>
      <w:r>
        <w:rPr>
          <w:rFonts w:ascii="Times New Roman" w:hAnsi="Times New Roman" w:eastAsia="方正仿宋简体"/>
          <w:szCs w:val="32"/>
        </w:rPr>
        <w:tab/>
      </w:r>
      <w:r>
        <w:rPr>
          <w:rFonts w:ascii="Times New Roman" w:hAnsi="Times New Roman" w:eastAsia="方正仿宋简体"/>
          <w:szCs w:val="32"/>
        </w:rPr>
        <w:t>17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1.4.个人独资企业登记注册</w:t>
      </w:r>
      <w:r>
        <w:rPr>
          <w:rFonts w:ascii="Times New Roman" w:hAnsi="Times New Roman" w:eastAsia="方正仿宋简体"/>
          <w:szCs w:val="32"/>
        </w:rPr>
        <w:tab/>
      </w:r>
      <w:r>
        <w:rPr>
          <w:rFonts w:ascii="Times New Roman" w:hAnsi="Times New Roman" w:eastAsia="方正仿宋简体"/>
          <w:szCs w:val="32"/>
        </w:rPr>
        <w:t>24</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2.外国企业常驻代表机构登记</w:t>
      </w:r>
      <w:r>
        <w:rPr>
          <w:rFonts w:ascii="Times New Roman" w:hAnsi="Times New Roman" w:eastAsia="方正仿宋简体"/>
          <w:szCs w:val="32"/>
        </w:rPr>
        <w:tab/>
      </w:r>
      <w:r>
        <w:rPr>
          <w:rFonts w:ascii="Times New Roman" w:hAnsi="Times New Roman" w:eastAsia="方正仿宋简体"/>
          <w:szCs w:val="32"/>
        </w:rPr>
        <w:t>29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2.1.设定依据</w:t>
      </w:r>
      <w:r>
        <w:rPr>
          <w:rFonts w:ascii="Times New Roman" w:hAnsi="Times New Roman" w:eastAsia="方正仿宋简体"/>
          <w:szCs w:val="32"/>
        </w:rPr>
        <w:tab/>
      </w:r>
      <w:r>
        <w:rPr>
          <w:rFonts w:ascii="Times New Roman" w:hAnsi="Times New Roman" w:eastAsia="方正仿宋简体"/>
          <w:szCs w:val="32"/>
        </w:rPr>
        <w:t>29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2.2.实施主体</w:t>
      </w:r>
      <w:r>
        <w:rPr>
          <w:rFonts w:ascii="Times New Roman" w:hAnsi="Times New Roman" w:eastAsia="方正仿宋简体"/>
          <w:szCs w:val="32"/>
        </w:rPr>
        <w:tab/>
      </w:r>
      <w:r>
        <w:rPr>
          <w:rFonts w:ascii="Times New Roman" w:hAnsi="Times New Roman" w:eastAsia="方正仿宋简体"/>
          <w:szCs w:val="32"/>
        </w:rPr>
        <w:t>29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2.3.许可条件</w:t>
      </w:r>
      <w:r>
        <w:rPr>
          <w:rFonts w:ascii="Times New Roman" w:hAnsi="Times New Roman" w:eastAsia="方正仿宋简体"/>
          <w:szCs w:val="32"/>
        </w:rPr>
        <w:tab/>
      </w:r>
      <w:r>
        <w:rPr>
          <w:rFonts w:ascii="Times New Roman" w:hAnsi="Times New Roman" w:eastAsia="方正仿宋简体"/>
          <w:szCs w:val="32"/>
        </w:rPr>
        <w:t>29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2.4.申请材料</w:t>
      </w:r>
      <w:r>
        <w:rPr>
          <w:rFonts w:ascii="Times New Roman" w:hAnsi="Times New Roman" w:eastAsia="方正仿宋简体"/>
          <w:szCs w:val="32"/>
        </w:rPr>
        <w:tab/>
      </w:r>
      <w:r>
        <w:rPr>
          <w:rFonts w:ascii="Times New Roman" w:hAnsi="Times New Roman" w:eastAsia="方正仿宋简体"/>
          <w:szCs w:val="32"/>
        </w:rPr>
        <w:t>30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2.5.审批时限</w:t>
      </w:r>
      <w:r>
        <w:rPr>
          <w:rFonts w:ascii="Times New Roman" w:hAnsi="Times New Roman" w:eastAsia="方正仿宋简体"/>
          <w:szCs w:val="32"/>
        </w:rPr>
        <w:tab/>
      </w:r>
      <w:r>
        <w:rPr>
          <w:rFonts w:ascii="Times New Roman" w:hAnsi="Times New Roman" w:eastAsia="方正仿宋简体"/>
          <w:szCs w:val="32"/>
        </w:rPr>
        <w:t>33</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2.6.审批流程</w:t>
      </w:r>
      <w:r>
        <w:rPr>
          <w:rFonts w:ascii="Times New Roman" w:hAnsi="Times New Roman" w:eastAsia="方正仿宋简体"/>
          <w:szCs w:val="32"/>
        </w:rPr>
        <w:tab/>
      </w:r>
      <w:r>
        <w:rPr>
          <w:rFonts w:ascii="Times New Roman" w:hAnsi="Times New Roman" w:eastAsia="方正仿宋简体"/>
          <w:szCs w:val="32"/>
        </w:rPr>
        <w:t>33</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2.7.中介服务</w:t>
      </w:r>
      <w:r>
        <w:rPr>
          <w:rFonts w:ascii="Times New Roman" w:hAnsi="Times New Roman" w:eastAsia="方正仿宋简体"/>
          <w:szCs w:val="32"/>
        </w:rPr>
        <w:tab/>
      </w:r>
      <w:r>
        <w:rPr>
          <w:rFonts w:ascii="Times New Roman" w:hAnsi="Times New Roman" w:eastAsia="方正仿宋简体"/>
          <w:szCs w:val="32"/>
        </w:rPr>
        <w:t>33</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2.8.收费情况</w:t>
      </w:r>
      <w:r>
        <w:rPr>
          <w:rFonts w:ascii="Times New Roman" w:hAnsi="Times New Roman" w:eastAsia="方正仿宋简体"/>
          <w:szCs w:val="32"/>
        </w:rPr>
        <w:tab/>
      </w:r>
      <w:r>
        <w:rPr>
          <w:rFonts w:ascii="Times New Roman" w:hAnsi="Times New Roman" w:eastAsia="方正仿宋简体"/>
          <w:szCs w:val="32"/>
        </w:rPr>
        <w:t>34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2.9.数量限制</w:t>
      </w:r>
      <w:r>
        <w:rPr>
          <w:rFonts w:ascii="Times New Roman" w:hAnsi="Times New Roman" w:eastAsia="方正仿宋简体"/>
          <w:szCs w:val="32"/>
        </w:rPr>
        <w:tab/>
      </w:r>
      <w:r>
        <w:rPr>
          <w:rFonts w:ascii="Times New Roman" w:hAnsi="Times New Roman" w:eastAsia="方正仿宋简体"/>
          <w:szCs w:val="32"/>
        </w:rPr>
        <w:t>34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2.10.年检年报</w:t>
      </w:r>
      <w:r>
        <w:rPr>
          <w:rFonts w:ascii="Times New Roman" w:hAnsi="Times New Roman" w:eastAsia="方正仿宋简体"/>
          <w:szCs w:val="32"/>
        </w:rPr>
        <w:tab/>
      </w:r>
      <w:r>
        <w:rPr>
          <w:rFonts w:ascii="Times New Roman" w:hAnsi="Times New Roman" w:eastAsia="方正仿宋简体"/>
          <w:szCs w:val="32"/>
        </w:rPr>
        <w:t>34</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3.外国（地区）企业在中国境内从事生产经营活动核准</w:t>
      </w:r>
      <w:r>
        <w:rPr>
          <w:rFonts w:ascii="Times New Roman" w:hAnsi="Times New Roman" w:eastAsia="方正仿宋简体"/>
          <w:szCs w:val="32"/>
        </w:rPr>
        <w:tab/>
      </w:r>
      <w:r>
        <w:rPr>
          <w:rFonts w:ascii="Times New Roman" w:hAnsi="Times New Roman" w:eastAsia="方正仿宋简体"/>
          <w:szCs w:val="32"/>
        </w:rPr>
        <w:t>34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3.1.设定依据</w:t>
      </w:r>
      <w:r>
        <w:rPr>
          <w:rFonts w:ascii="Times New Roman" w:hAnsi="Times New Roman" w:eastAsia="方正仿宋简体"/>
          <w:szCs w:val="32"/>
        </w:rPr>
        <w:tab/>
      </w:r>
      <w:r>
        <w:rPr>
          <w:rFonts w:ascii="Times New Roman" w:hAnsi="Times New Roman" w:eastAsia="方正仿宋简体"/>
          <w:szCs w:val="32"/>
        </w:rPr>
        <w:t>34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3.2.实施主体</w:t>
      </w:r>
      <w:r>
        <w:rPr>
          <w:rFonts w:ascii="Times New Roman" w:hAnsi="Times New Roman" w:eastAsia="方正仿宋简体"/>
          <w:szCs w:val="32"/>
        </w:rPr>
        <w:tab/>
      </w:r>
      <w:r>
        <w:rPr>
          <w:rFonts w:ascii="Times New Roman" w:hAnsi="Times New Roman" w:eastAsia="方正仿宋简体"/>
          <w:szCs w:val="32"/>
        </w:rPr>
        <w:t>34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3.3.许可条件</w:t>
      </w:r>
      <w:r>
        <w:rPr>
          <w:rFonts w:ascii="Times New Roman" w:hAnsi="Times New Roman" w:eastAsia="方正仿宋简体"/>
          <w:szCs w:val="32"/>
        </w:rPr>
        <w:tab/>
      </w:r>
      <w:r>
        <w:rPr>
          <w:rFonts w:ascii="Times New Roman" w:hAnsi="Times New Roman" w:eastAsia="方正仿宋简体"/>
          <w:szCs w:val="32"/>
        </w:rPr>
        <w:t>34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3.4.申请材料</w:t>
      </w:r>
      <w:r>
        <w:rPr>
          <w:rFonts w:ascii="Times New Roman" w:hAnsi="Times New Roman" w:eastAsia="方正仿宋简体"/>
          <w:szCs w:val="32"/>
        </w:rPr>
        <w:tab/>
      </w:r>
      <w:r>
        <w:rPr>
          <w:rFonts w:ascii="Times New Roman" w:hAnsi="Times New Roman" w:eastAsia="方正仿宋简体"/>
          <w:szCs w:val="32"/>
        </w:rPr>
        <w:t>35</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3.5.审批时限</w:t>
      </w:r>
      <w:r>
        <w:rPr>
          <w:rFonts w:ascii="Times New Roman" w:hAnsi="Times New Roman" w:eastAsia="方正仿宋简体"/>
          <w:szCs w:val="32"/>
        </w:rPr>
        <w:tab/>
      </w:r>
      <w:r>
        <w:rPr>
          <w:rFonts w:ascii="Times New Roman" w:hAnsi="Times New Roman" w:eastAsia="方正仿宋简体"/>
          <w:szCs w:val="32"/>
        </w:rPr>
        <w:t>37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3.6.审批流程</w:t>
      </w:r>
      <w:r>
        <w:rPr>
          <w:rFonts w:ascii="Times New Roman" w:hAnsi="Times New Roman" w:eastAsia="方正仿宋简体"/>
          <w:szCs w:val="32"/>
        </w:rPr>
        <w:tab/>
      </w:r>
      <w:r>
        <w:rPr>
          <w:rFonts w:ascii="Times New Roman" w:hAnsi="Times New Roman" w:eastAsia="方正仿宋简体"/>
          <w:szCs w:val="32"/>
        </w:rPr>
        <w:t>37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3.7.中介服务</w:t>
      </w:r>
      <w:r>
        <w:rPr>
          <w:rFonts w:ascii="Times New Roman" w:hAnsi="Times New Roman" w:eastAsia="方正仿宋简体"/>
          <w:szCs w:val="32"/>
        </w:rPr>
        <w:tab/>
      </w:r>
      <w:r>
        <w:rPr>
          <w:rFonts w:ascii="Times New Roman" w:hAnsi="Times New Roman" w:eastAsia="方正仿宋简体"/>
          <w:szCs w:val="32"/>
        </w:rPr>
        <w:t>38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3.8.收费情况</w:t>
      </w:r>
      <w:r>
        <w:rPr>
          <w:rFonts w:ascii="Times New Roman" w:hAnsi="Times New Roman" w:eastAsia="方正仿宋简体"/>
          <w:szCs w:val="32"/>
        </w:rPr>
        <w:tab/>
      </w:r>
      <w:r>
        <w:rPr>
          <w:rFonts w:ascii="Times New Roman" w:hAnsi="Times New Roman" w:eastAsia="方正仿宋简体"/>
          <w:szCs w:val="32"/>
        </w:rPr>
        <w:t>38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3.9.数量限制</w:t>
      </w:r>
      <w:r>
        <w:rPr>
          <w:rFonts w:ascii="Times New Roman" w:hAnsi="Times New Roman" w:eastAsia="方正仿宋简体"/>
          <w:szCs w:val="32"/>
        </w:rPr>
        <w:tab/>
      </w:r>
      <w:r>
        <w:rPr>
          <w:rFonts w:ascii="Times New Roman" w:hAnsi="Times New Roman" w:eastAsia="方正仿宋简体"/>
          <w:szCs w:val="32"/>
        </w:rPr>
        <w:t>38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3.10.年审年报</w:t>
      </w:r>
      <w:r>
        <w:rPr>
          <w:rFonts w:ascii="Times New Roman" w:hAnsi="Times New Roman" w:eastAsia="方正仿宋简体"/>
          <w:szCs w:val="32"/>
        </w:rPr>
        <w:tab/>
      </w:r>
      <w:r>
        <w:rPr>
          <w:rFonts w:ascii="Times New Roman" w:hAnsi="Times New Roman" w:eastAsia="方正仿宋简体"/>
          <w:szCs w:val="32"/>
        </w:rPr>
        <w:t>38</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4.个体工商户登记注册</w:t>
      </w:r>
      <w:r>
        <w:rPr>
          <w:rFonts w:ascii="Times New Roman" w:hAnsi="Times New Roman" w:eastAsia="方正仿宋简体"/>
          <w:szCs w:val="32"/>
        </w:rPr>
        <w:tab/>
      </w:r>
      <w:r>
        <w:rPr>
          <w:rFonts w:ascii="Times New Roman" w:hAnsi="Times New Roman" w:eastAsia="方正仿宋简体"/>
          <w:szCs w:val="32"/>
        </w:rPr>
        <w:t>38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4.1.设定依据</w:t>
      </w:r>
      <w:r>
        <w:rPr>
          <w:rFonts w:ascii="Times New Roman" w:hAnsi="Times New Roman" w:eastAsia="方正仿宋简体"/>
          <w:szCs w:val="32"/>
        </w:rPr>
        <w:tab/>
      </w:r>
      <w:r>
        <w:rPr>
          <w:rFonts w:ascii="Times New Roman" w:hAnsi="Times New Roman" w:eastAsia="方正仿宋简体"/>
          <w:szCs w:val="32"/>
        </w:rPr>
        <w:t>38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4.2.实施主体</w:t>
      </w:r>
      <w:r>
        <w:rPr>
          <w:rFonts w:ascii="Times New Roman" w:hAnsi="Times New Roman" w:eastAsia="方正仿宋简体"/>
          <w:szCs w:val="32"/>
        </w:rPr>
        <w:tab/>
      </w:r>
      <w:r>
        <w:rPr>
          <w:rFonts w:ascii="Times New Roman" w:hAnsi="Times New Roman" w:eastAsia="方正仿宋简体"/>
          <w:szCs w:val="32"/>
        </w:rPr>
        <w:t>38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4.3.许可条件</w:t>
      </w:r>
      <w:r>
        <w:rPr>
          <w:rFonts w:ascii="Times New Roman" w:hAnsi="Times New Roman" w:eastAsia="方正仿宋简体"/>
          <w:szCs w:val="32"/>
        </w:rPr>
        <w:tab/>
      </w:r>
      <w:r>
        <w:rPr>
          <w:rFonts w:ascii="Times New Roman" w:hAnsi="Times New Roman" w:eastAsia="方正仿宋简体"/>
          <w:szCs w:val="32"/>
        </w:rPr>
        <w:t>38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4.4.申请材料</w:t>
      </w:r>
      <w:r>
        <w:rPr>
          <w:rFonts w:ascii="Times New Roman" w:hAnsi="Times New Roman" w:eastAsia="方正仿宋简体"/>
          <w:szCs w:val="32"/>
        </w:rPr>
        <w:tab/>
      </w:r>
      <w:r>
        <w:rPr>
          <w:rFonts w:ascii="Times New Roman" w:hAnsi="Times New Roman" w:eastAsia="方正仿宋简体"/>
          <w:szCs w:val="32"/>
        </w:rPr>
        <w:t>39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4.5.审批时限</w:t>
      </w:r>
      <w:r>
        <w:rPr>
          <w:rFonts w:ascii="Times New Roman" w:hAnsi="Times New Roman" w:eastAsia="方正仿宋简体"/>
          <w:szCs w:val="32"/>
        </w:rPr>
        <w:tab/>
      </w:r>
      <w:r>
        <w:rPr>
          <w:rFonts w:ascii="Times New Roman" w:hAnsi="Times New Roman" w:eastAsia="方正仿宋简体"/>
          <w:szCs w:val="32"/>
        </w:rPr>
        <w:t>40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4.6.审批流程</w:t>
      </w:r>
      <w:r>
        <w:rPr>
          <w:rFonts w:ascii="Times New Roman" w:hAnsi="Times New Roman" w:eastAsia="方正仿宋简体"/>
          <w:szCs w:val="32"/>
        </w:rPr>
        <w:tab/>
      </w:r>
      <w:r>
        <w:rPr>
          <w:rFonts w:ascii="Times New Roman" w:hAnsi="Times New Roman" w:eastAsia="方正仿宋简体"/>
          <w:szCs w:val="32"/>
        </w:rPr>
        <w:t>40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4.7.中介服务</w:t>
      </w:r>
      <w:r>
        <w:rPr>
          <w:rFonts w:ascii="Times New Roman" w:hAnsi="Times New Roman" w:eastAsia="方正仿宋简体"/>
          <w:szCs w:val="32"/>
        </w:rPr>
        <w:tab/>
      </w:r>
      <w:r>
        <w:rPr>
          <w:rFonts w:ascii="Times New Roman" w:hAnsi="Times New Roman" w:eastAsia="方正仿宋简体"/>
          <w:szCs w:val="32"/>
        </w:rPr>
        <w:t>41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4.8.收费情况</w:t>
      </w:r>
      <w:r>
        <w:rPr>
          <w:rFonts w:ascii="Times New Roman" w:hAnsi="Times New Roman" w:eastAsia="方正仿宋简体"/>
          <w:szCs w:val="32"/>
        </w:rPr>
        <w:tab/>
      </w:r>
      <w:r>
        <w:rPr>
          <w:rFonts w:ascii="Times New Roman" w:hAnsi="Times New Roman" w:eastAsia="方正仿宋简体"/>
          <w:szCs w:val="32"/>
        </w:rPr>
        <w:t>41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4.9.数量限制</w:t>
      </w:r>
      <w:r>
        <w:rPr>
          <w:rFonts w:ascii="Times New Roman" w:hAnsi="Times New Roman" w:eastAsia="方正仿宋简体"/>
          <w:szCs w:val="32"/>
        </w:rPr>
        <w:tab/>
      </w:r>
      <w:r>
        <w:rPr>
          <w:rFonts w:ascii="Times New Roman" w:hAnsi="Times New Roman" w:eastAsia="方正仿宋简体"/>
          <w:szCs w:val="32"/>
        </w:rPr>
        <w:t>41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4.10.年审年报</w:t>
      </w:r>
      <w:r>
        <w:rPr>
          <w:rFonts w:ascii="Times New Roman" w:hAnsi="Times New Roman" w:eastAsia="方正仿宋简体"/>
          <w:szCs w:val="32"/>
        </w:rPr>
        <w:tab/>
      </w:r>
      <w:r>
        <w:rPr>
          <w:rFonts w:ascii="Times New Roman" w:hAnsi="Times New Roman" w:eastAsia="方正仿宋简体"/>
          <w:szCs w:val="32"/>
        </w:rPr>
        <w:t>41</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5.农民专业合作社登记注册</w:t>
      </w:r>
      <w:r>
        <w:rPr>
          <w:rFonts w:ascii="Times New Roman" w:hAnsi="Times New Roman" w:eastAsia="方正仿宋简体"/>
          <w:szCs w:val="32"/>
        </w:rPr>
        <w:tab/>
      </w:r>
      <w:r>
        <w:rPr>
          <w:rFonts w:ascii="Times New Roman" w:hAnsi="Times New Roman" w:eastAsia="方正仿宋简体"/>
          <w:szCs w:val="32"/>
        </w:rPr>
        <w:t>41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5.1.设定依据</w:t>
      </w:r>
      <w:r>
        <w:rPr>
          <w:rFonts w:ascii="Times New Roman" w:hAnsi="Times New Roman" w:eastAsia="方正仿宋简体"/>
          <w:szCs w:val="32"/>
        </w:rPr>
        <w:tab/>
      </w:r>
      <w:r>
        <w:rPr>
          <w:rFonts w:ascii="Times New Roman" w:hAnsi="Times New Roman" w:eastAsia="方正仿宋简体"/>
          <w:szCs w:val="32"/>
        </w:rPr>
        <w:t>41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5.2.实施主体</w:t>
      </w:r>
      <w:r>
        <w:rPr>
          <w:rFonts w:ascii="Times New Roman" w:hAnsi="Times New Roman" w:eastAsia="方正仿宋简体"/>
          <w:szCs w:val="32"/>
        </w:rPr>
        <w:tab/>
      </w:r>
      <w:r>
        <w:rPr>
          <w:rFonts w:ascii="Times New Roman" w:hAnsi="Times New Roman" w:eastAsia="方正仿宋简体"/>
          <w:szCs w:val="32"/>
        </w:rPr>
        <w:t>42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5.3.许可条件</w:t>
      </w:r>
      <w:r>
        <w:rPr>
          <w:rFonts w:ascii="Times New Roman" w:hAnsi="Times New Roman" w:eastAsia="方正仿宋简体"/>
          <w:szCs w:val="32"/>
        </w:rPr>
        <w:tab/>
      </w:r>
      <w:r>
        <w:rPr>
          <w:rFonts w:ascii="Times New Roman" w:hAnsi="Times New Roman" w:eastAsia="方正仿宋简体"/>
          <w:szCs w:val="32"/>
        </w:rPr>
        <w:t>42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5.4.申请材料</w:t>
      </w:r>
      <w:r>
        <w:rPr>
          <w:rFonts w:ascii="Times New Roman" w:hAnsi="Times New Roman" w:eastAsia="方正仿宋简体"/>
          <w:szCs w:val="32"/>
        </w:rPr>
        <w:tab/>
      </w:r>
      <w:r>
        <w:rPr>
          <w:rFonts w:ascii="Times New Roman" w:hAnsi="Times New Roman" w:eastAsia="方正仿宋简体"/>
          <w:szCs w:val="32"/>
        </w:rPr>
        <w:t>42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5.5.审批时限</w:t>
      </w:r>
      <w:r>
        <w:rPr>
          <w:rFonts w:ascii="Times New Roman" w:hAnsi="Times New Roman" w:eastAsia="方正仿宋简体"/>
          <w:szCs w:val="32"/>
        </w:rPr>
        <w:tab/>
      </w:r>
      <w:r>
        <w:rPr>
          <w:rFonts w:ascii="Times New Roman" w:hAnsi="Times New Roman" w:eastAsia="方正仿宋简体"/>
          <w:szCs w:val="32"/>
        </w:rPr>
        <w:t>46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5.6.审批流程</w:t>
      </w:r>
      <w:r>
        <w:rPr>
          <w:rFonts w:ascii="Times New Roman" w:hAnsi="Times New Roman" w:eastAsia="方正仿宋简体"/>
          <w:szCs w:val="32"/>
        </w:rPr>
        <w:tab/>
      </w:r>
      <w:r>
        <w:rPr>
          <w:rFonts w:ascii="Times New Roman" w:hAnsi="Times New Roman" w:eastAsia="方正仿宋简体"/>
          <w:szCs w:val="32"/>
        </w:rPr>
        <w:t>46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5.7.中介服务</w:t>
      </w:r>
      <w:r>
        <w:rPr>
          <w:rFonts w:ascii="Times New Roman" w:hAnsi="Times New Roman" w:eastAsia="方正仿宋简体"/>
          <w:szCs w:val="32"/>
        </w:rPr>
        <w:tab/>
      </w:r>
      <w:r>
        <w:rPr>
          <w:rFonts w:ascii="Times New Roman" w:hAnsi="Times New Roman" w:eastAsia="方正仿宋简体"/>
          <w:szCs w:val="32"/>
        </w:rPr>
        <w:t>46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5.8.收费情况</w:t>
      </w:r>
      <w:r>
        <w:rPr>
          <w:rFonts w:ascii="Times New Roman" w:hAnsi="Times New Roman" w:eastAsia="方正仿宋简体"/>
          <w:szCs w:val="32"/>
        </w:rPr>
        <w:tab/>
      </w:r>
      <w:r>
        <w:rPr>
          <w:rFonts w:ascii="Times New Roman" w:hAnsi="Times New Roman" w:eastAsia="方正仿宋简体"/>
          <w:szCs w:val="32"/>
        </w:rPr>
        <w:t>47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5.9.数量限制</w:t>
      </w:r>
      <w:r>
        <w:rPr>
          <w:rFonts w:ascii="Times New Roman" w:hAnsi="Times New Roman" w:eastAsia="方正仿宋简体"/>
          <w:szCs w:val="32"/>
        </w:rPr>
        <w:tab/>
      </w:r>
      <w:r>
        <w:rPr>
          <w:rFonts w:ascii="Times New Roman" w:hAnsi="Times New Roman" w:eastAsia="方正仿宋简体"/>
          <w:szCs w:val="32"/>
        </w:rPr>
        <w:t>47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5.10.年审年报</w:t>
      </w:r>
      <w:r>
        <w:rPr>
          <w:rFonts w:ascii="Times New Roman" w:hAnsi="Times New Roman" w:eastAsia="方正仿宋简体"/>
          <w:szCs w:val="32"/>
        </w:rPr>
        <w:tab/>
      </w:r>
      <w:r>
        <w:rPr>
          <w:rFonts w:ascii="Times New Roman" w:hAnsi="Times New Roman" w:eastAsia="方正仿宋简体"/>
          <w:szCs w:val="32"/>
        </w:rPr>
        <w:t>47</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6.保健食品广告审查</w:t>
      </w:r>
      <w:r>
        <w:rPr>
          <w:rFonts w:ascii="Times New Roman" w:hAnsi="Times New Roman" w:eastAsia="方正仿宋简体"/>
          <w:szCs w:val="32"/>
        </w:rPr>
        <w:tab/>
      </w:r>
      <w:r>
        <w:rPr>
          <w:rFonts w:ascii="Times New Roman" w:hAnsi="Times New Roman" w:eastAsia="方正仿宋简体"/>
          <w:szCs w:val="32"/>
        </w:rPr>
        <w:t>47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6.1.设定依据</w:t>
      </w:r>
      <w:r>
        <w:rPr>
          <w:rFonts w:ascii="Times New Roman" w:hAnsi="Times New Roman" w:eastAsia="方正仿宋简体"/>
          <w:szCs w:val="32"/>
        </w:rPr>
        <w:tab/>
      </w:r>
      <w:r>
        <w:rPr>
          <w:rFonts w:ascii="Times New Roman" w:hAnsi="Times New Roman" w:eastAsia="方正仿宋简体"/>
          <w:szCs w:val="32"/>
        </w:rPr>
        <w:t>47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6.2.实施主体</w:t>
      </w:r>
      <w:r>
        <w:rPr>
          <w:rFonts w:ascii="Times New Roman" w:hAnsi="Times New Roman" w:eastAsia="方正仿宋简体"/>
          <w:szCs w:val="32"/>
        </w:rPr>
        <w:tab/>
      </w:r>
      <w:r>
        <w:rPr>
          <w:rFonts w:ascii="Times New Roman" w:hAnsi="Times New Roman" w:eastAsia="方正仿宋简体"/>
          <w:szCs w:val="32"/>
        </w:rPr>
        <w:t>47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6.3.许可条件</w:t>
      </w:r>
      <w:r>
        <w:rPr>
          <w:rFonts w:ascii="Times New Roman" w:hAnsi="Times New Roman" w:eastAsia="方正仿宋简体"/>
          <w:szCs w:val="32"/>
        </w:rPr>
        <w:tab/>
      </w:r>
      <w:r>
        <w:rPr>
          <w:rFonts w:ascii="Times New Roman" w:hAnsi="Times New Roman" w:eastAsia="方正仿宋简体"/>
          <w:szCs w:val="32"/>
        </w:rPr>
        <w:t>47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6.4.申请材料</w:t>
      </w:r>
      <w:r>
        <w:rPr>
          <w:rFonts w:ascii="Times New Roman" w:hAnsi="Times New Roman" w:eastAsia="方正仿宋简体"/>
          <w:szCs w:val="32"/>
        </w:rPr>
        <w:tab/>
      </w:r>
      <w:r>
        <w:rPr>
          <w:rFonts w:ascii="Times New Roman" w:hAnsi="Times New Roman" w:eastAsia="方正仿宋简体"/>
          <w:szCs w:val="32"/>
        </w:rPr>
        <w:t>47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6.5.审批时限</w:t>
      </w:r>
      <w:r>
        <w:rPr>
          <w:rFonts w:ascii="Times New Roman" w:hAnsi="Times New Roman" w:eastAsia="方正仿宋简体"/>
          <w:szCs w:val="32"/>
        </w:rPr>
        <w:tab/>
      </w:r>
      <w:r>
        <w:rPr>
          <w:rFonts w:ascii="Times New Roman" w:hAnsi="Times New Roman" w:eastAsia="方正仿宋简体"/>
          <w:szCs w:val="32"/>
        </w:rPr>
        <w:t>48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6.6.审批流程</w:t>
      </w:r>
      <w:r>
        <w:rPr>
          <w:rFonts w:ascii="Times New Roman" w:hAnsi="Times New Roman" w:eastAsia="方正仿宋简体"/>
          <w:szCs w:val="32"/>
        </w:rPr>
        <w:tab/>
      </w:r>
      <w:r>
        <w:rPr>
          <w:rFonts w:ascii="Times New Roman" w:hAnsi="Times New Roman" w:eastAsia="方正仿宋简体"/>
          <w:szCs w:val="32"/>
        </w:rPr>
        <w:t>48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6.7.中介服务</w:t>
      </w:r>
      <w:r>
        <w:rPr>
          <w:rFonts w:ascii="Times New Roman" w:hAnsi="Times New Roman" w:eastAsia="方正仿宋简体"/>
          <w:szCs w:val="32"/>
        </w:rPr>
        <w:tab/>
      </w:r>
      <w:r>
        <w:rPr>
          <w:rFonts w:ascii="Times New Roman" w:hAnsi="Times New Roman" w:eastAsia="方正仿宋简体"/>
          <w:szCs w:val="32"/>
        </w:rPr>
        <w:t>49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6.8.收费情况</w:t>
      </w:r>
      <w:r>
        <w:rPr>
          <w:rFonts w:ascii="Times New Roman" w:hAnsi="Times New Roman" w:eastAsia="方正仿宋简体"/>
          <w:szCs w:val="32"/>
        </w:rPr>
        <w:tab/>
      </w:r>
      <w:r>
        <w:rPr>
          <w:rFonts w:ascii="Times New Roman" w:hAnsi="Times New Roman" w:eastAsia="方正仿宋简体"/>
          <w:szCs w:val="32"/>
        </w:rPr>
        <w:t>49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6.9.数量限制</w:t>
      </w:r>
      <w:r>
        <w:rPr>
          <w:rFonts w:ascii="Times New Roman" w:hAnsi="Times New Roman" w:eastAsia="方正仿宋简体"/>
          <w:szCs w:val="32"/>
        </w:rPr>
        <w:tab/>
      </w:r>
      <w:r>
        <w:rPr>
          <w:rFonts w:ascii="Times New Roman" w:hAnsi="Times New Roman" w:eastAsia="方正仿宋简体"/>
          <w:szCs w:val="32"/>
        </w:rPr>
        <w:t>49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6.10.年检年报</w:t>
      </w:r>
      <w:r>
        <w:rPr>
          <w:rFonts w:ascii="Times New Roman" w:hAnsi="Times New Roman" w:eastAsia="方正仿宋简体"/>
          <w:szCs w:val="32"/>
        </w:rPr>
        <w:tab/>
      </w:r>
      <w:r>
        <w:rPr>
          <w:rFonts w:ascii="Times New Roman" w:hAnsi="Times New Roman" w:eastAsia="方正仿宋简体"/>
          <w:szCs w:val="32"/>
        </w:rPr>
        <w:t>49</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7.特殊医学用途配方食品广告审查</w:t>
      </w:r>
      <w:r>
        <w:rPr>
          <w:rFonts w:ascii="Times New Roman" w:hAnsi="Times New Roman" w:eastAsia="方正仿宋简体"/>
          <w:szCs w:val="32"/>
        </w:rPr>
        <w:tab/>
      </w:r>
      <w:r>
        <w:rPr>
          <w:rFonts w:ascii="Times New Roman" w:hAnsi="Times New Roman" w:eastAsia="方正仿宋简体"/>
          <w:szCs w:val="32"/>
        </w:rPr>
        <w:t>49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7.1.设定依据</w:t>
      </w:r>
      <w:r>
        <w:rPr>
          <w:rFonts w:ascii="Times New Roman" w:hAnsi="Times New Roman" w:eastAsia="方正仿宋简体"/>
          <w:szCs w:val="32"/>
        </w:rPr>
        <w:tab/>
      </w:r>
      <w:r>
        <w:rPr>
          <w:rFonts w:ascii="Times New Roman" w:hAnsi="Times New Roman" w:eastAsia="方正仿宋简体"/>
          <w:szCs w:val="32"/>
        </w:rPr>
        <w:t>49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7.2.实施主体</w:t>
      </w:r>
      <w:r>
        <w:rPr>
          <w:rFonts w:ascii="Times New Roman" w:hAnsi="Times New Roman" w:eastAsia="方正仿宋简体"/>
          <w:szCs w:val="32"/>
        </w:rPr>
        <w:tab/>
      </w:r>
      <w:r>
        <w:rPr>
          <w:rFonts w:ascii="Times New Roman" w:hAnsi="Times New Roman" w:eastAsia="方正仿宋简体"/>
          <w:szCs w:val="32"/>
        </w:rPr>
        <w:t>49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7.3.许可条件</w:t>
      </w:r>
      <w:r>
        <w:rPr>
          <w:rFonts w:ascii="Times New Roman" w:hAnsi="Times New Roman" w:eastAsia="方正仿宋简体"/>
          <w:szCs w:val="32"/>
        </w:rPr>
        <w:tab/>
      </w:r>
      <w:r>
        <w:rPr>
          <w:rFonts w:ascii="Times New Roman" w:hAnsi="Times New Roman" w:eastAsia="方正仿宋简体"/>
          <w:szCs w:val="32"/>
        </w:rPr>
        <w:t>49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7.4.申请材料</w:t>
      </w:r>
      <w:r>
        <w:rPr>
          <w:rFonts w:ascii="Times New Roman" w:hAnsi="Times New Roman" w:eastAsia="方正仿宋简体"/>
          <w:szCs w:val="32"/>
        </w:rPr>
        <w:tab/>
      </w:r>
      <w:r>
        <w:rPr>
          <w:rFonts w:ascii="Times New Roman" w:hAnsi="Times New Roman" w:eastAsia="方正仿宋简体"/>
          <w:szCs w:val="32"/>
        </w:rPr>
        <w:t>50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7.5.审批时限</w:t>
      </w:r>
      <w:r>
        <w:rPr>
          <w:rFonts w:ascii="Times New Roman" w:hAnsi="Times New Roman" w:eastAsia="方正仿宋简体"/>
          <w:szCs w:val="32"/>
        </w:rPr>
        <w:tab/>
      </w:r>
      <w:r>
        <w:rPr>
          <w:rFonts w:ascii="Times New Roman" w:hAnsi="Times New Roman" w:eastAsia="方正仿宋简体"/>
          <w:szCs w:val="32"/>
        </w:rPr>
        <w:t>50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7.6.审批流程</w:t>
      </w:r>
      <w:r>
        <w:rPr>
          <w:rFonts w:ascii="Times New Roman" w:hAnsi="Times New Roman" w:eastAsia="方正仿宋简体"/>
          <w:szCs w:val="32"/>
        </w:rPr>
        <w:tab/>
      </w:r>
      <w:r>
        <w:rPr>
          <w:rFonts w:ascii="Times New Roman" w:hAnsi="Times New Roman" w:eastAsia="方正仿宋简体"/>
          <w:szCs w:val="32"/>
        </w:rPr>
        <w:t>50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7.7.中介服务</w:t>
      </w:r>
      <w:r>
        <w:rPr>
          <w:rFonts w:ascii="Times New Roman" w:hAnsi="Times New Roman" w:eastAsia="方正仿宋简体"/>
          <w:szCs w:val="32"/>
        </w:rPr>
        <w:tab/>
      </w:r>
      <w:r>
        <w:rPr>
          <w:rFonts w:ascii="Times New Roman" w:hAnsi="Times New Roman" w:eastAsia="方正仿宋简体"/>
          <w:szCs w:val="32"/>
        </w:rPr>
        <w:t>51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7.8.收费情况</w:t>
      </w:r>
      <w:r>
        <w:rPr>
          <w:rFonts w:ascii="Times New Roman" w:hAnsi="Times New Roman" w:eastAsia="方正仿宋简体"/>
          <w:szCs w:val="32"/>
        </w:rPr>
        <w:tab/>
      </w:r>
      <w:r>
        <w:rPr>
          <w:rFonts w:ascii="Times New Roman" w:hAnsi="Times New Roman" w:eastAsia="方正仿宋简体"/>
          <w:szCs w:val="32"/>
        </w:rPr>
        <w:t>51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7.9.数量限制</w:t>
      </w:r>
      <w:r>
        <w:rPr>
          <w:rFonts w:ascii="Times New Roman" w:hAnsi="Times New Roman" w:eastAsia="方正仿宋简体"/>
          <w:szCs w:val="32"/>
        </w:rPr>
        <w:tab/>
      </w:r>
      <w:r>
        <w:rPr>
          <w:rFonts w:ascii="Times New Roman" w:hAnsi="Times New Roman" w:eastAsia="方正仿宋简体"/>
          <w:szCs w:val="32"/>
        </w:rPr>
        <w:t>51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7.10.年检年报</w:t>
      </w:r>
      <w:r>
        <w:rPr>
          <w:rFonts w:ascii="Times New Roman" w:hAnsi="Times New Roman" w:eastAsia="方正仿宋简体"/>
          <w:szCs w:val="32"/>
        </w:rPr>
        <w:tab/>
      </w:r>
      <w:r>
        <w:rPr>
          <w:rFonts w:ascii="Times New Roman" w:hAnsi="Times New Roman" w:eastAsia="方正仿宋简体"/>
          <w:szCs w:val="32"/>
        </w:rPr>
        <w:t>51</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8.计量器具型式批准</w:t>
      </w:r>
      <w:r>
        <w:rPr>
          <w:rFonts w:ascii="Times New Roman" w:hAnsi="Times New Roman" w:eastAsia="方正仿宋简体"/>
          <w:szCs w:val="32"/>
        </w:rPr>
        <w:tab/>
      </w:r>
      <w:r>
        <w:rPr>
          <w:rFonts w:ascii="Times New Roman" w:hAnsi="Times New Roman" w:eastAsia="方正仿宋简体"/>
          <w:szCs w:val="32"/>
        </w:rPr>
        <w:t>51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8.1.设定依据</w:t>
      </w:r>
      <w:r>
        <w:rPr>
          <w:rFonts w:ascii="Times New Roman" w:hAnsi="Times New Roman" w:eastAsia="方正仿宋简体"/>
          <w:szCs w:val="32"/>
        </w:rPr>
        <w:tab/>
      </w:r>
      <w:r>
        <w:rPr>
          <w:rFonts w:ascii="Times New Roman" w:hAnsi="Times New Roman" w:eastAsia="方正仿宋简体"/>
          <w:szCs w:val="32"/>
        </w:rPr>
        <w:t>51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8.2.实施主体</w:t>
      </w:r>
      <w:r>
        <w:rPr>
          <w:rFonts w:ascii="Times New Roman" w:hAnsi="Times New Roman" w:eastAsia="方正仿宋简体"/>
          <w:szCs w:val="32"/>
        </w:rPr>
        <w:tab/>
      </w:r>
      <w:r>
        <w:rPr>
          <w:rFonts w:ascii="Times New Roman" w:hAnsi="Times New Roman" w:eastAsia="方正仿宋简体"/>
          <w:szCs w:val="32"/>
        </w:rPr>
        <w:t>51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8.3.许可条件</w:t>
      </w:r>
      <w:r>
        <w:rPr>
          <w:rFonts w:ascii="Times New Roman" w:hAnsi="Times New Roman" w:eastAsia="方正仿宋简体"/>
          <w:szCs w:val="32"/>
        </w:rPr>
        <w:tab/>
      </w:r>
      <w:r>
        <w:rPr>
          <w:rFonts w:ascii="Times New Roman" w:hAnsi="Times New Roman" w:eastAsia="方正仿宋简体"/>
          <w:szCs w:val="32"/>
        </w:rPr>
        <w:t>52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8.4.申请材料</w:t>
      </w:r>
      <w:r>
        <w:rPr>
          <w:rFonts w:ascii="Times New Roman" w:hAnsi="Times New Roman" w:eastAsia="方正仿宋简体"/>
          <w:szCs w:val="32"/>
        </w:rPr>
        <w:tab/>
      </w:r>
      <w:r>
        <w:rPr>
          <w:rFonts w:ascii="Times New Roman" w:hAnsi="Times New Roman" w:eastAsia="方正仿宋简体"/>
          <w:szCs w:val="32"/>
        </w:rPr>
        <w:t>52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8.5.审批时限</w:t>
      </w:r>
      <w:r>
        <w:rPr>
          <w:rFonts w:ascii="Times New Roman" w:hAnsi="Times New Roman" w:eastAsia="方正仿宋简体"/>
          <w:szCs w:val="32"/>
        </w:rPr>
        <w:tab/>
      </w:r>
      <w:r>
        <w:rPr>
          <w:rFonts w:ascii="Times New Roman" w:hAnsi="Times New Roman" w:eastAsia="方正仿宋简体"/>
          <w:szCs w:val="32"/>
        </w:rPr>
        <w:t>52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8.6.审批流程</w:t>
      </w:r>
      <w:r>
        <w:rPr>
          <w:rFonts w:ascii="Times New Roman" w:hAnsi="Times New Roman" w:eastAsia="方正仿宋简体"/>
          <w:szCs w:val="32"/>
        </w:rPr>
        <w:tab/>
      </w:r>
      <w:r>
        <w:rPr>
          <w:rFonts w:ascii="Times New Roman" w:hAnsi="Times New Roman" w:eastAsia="方正仿宋简体"/>
          <w:szCs w:val="32"/>
        </w:rPr>
        <w:t>52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8.7.中介服务</w:t>
      </w:r>
      <w:r>
        <w:rPr>
          <w:rFonts w:ascii="Times New Roman" w:hAnsi="Times New Roman" w:eastAsia="方正仿宋简体"/>
          <w:szCs w:val="32"/>
        </w:rPr>
        <w:tab/>
      </w:r>
      <w:r>
        <w:rPr>
          <w:rFonts w:ascii="Times New Roman" w:hAnsi="Times New Roman" w:eastAsia="方正仿宋简体"/>
          <w:szCs w:val="32"/>
        </w:rPr>
        <w:t>53</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8.8.收费情况</w:t>
      </w:r>
      <w:r>
        <w:rPr>
          <w:rFonts w:ascii="Times New Roman" w:hAnsi="Times New Roman" w:eastAsia="方正仿宋简体"/>
          <w:szCs w:val="32"/>
        </w:rPr>
        <w:tab/>
      </w:r>
      <w:r>
        <w:rPr>
          <w:rFonts w:ascii="Times New Roman" w:hAnsi="Times New Roman" w:eastAsia="方正仿宋简体"/>
          <w:szCs w:val="32"/>
        </w:rPr>
        <w:t>53</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8.9.数量限制</w:t>
      </w:r>
      <w:r>
        <w:rPr>
          <w:rFonts w:ascii="Times New Roman" w:hAnsi="Times New Roman" w:eastAsia="方正仿宋简体"/>
          <w:szCs w:val="32"/>
        </w:rPr>
        <w:tab/>
      </w:r>
      <w:r>
        <w:rPr>
          <w:rFonts w:ascii="Times New Roman" w:hAnsi="Times New Roman" w:eastAsia="方正仿宋简体"/>
          <w:szCs w:val="32"/>
        </w:rPr>
        <w:t>54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8.10.年检年报</w:t>
      </w:r>
      <w:r>
        <w:rPr>
          <w:rFonts w:ascii="Times New Roman" w:hAnsi="Times New Roman" w:eastAsia="方正仿宋简体"/>
          <w:szCs w:val="32"/>
        </w:rPr>
        <w:tab/>
      </w:r>
      <w:r>
        <w:rPr>
          <w:rFonts w:ascii="Times New Roman" w:hAnsi="Times New Roman" w:eastAsia="方正仿宋简体"/>
          <w:szCs w:val="32"/>
        </w:rPr>
        <w:t>54</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9.承担国家法定计量检定机构任务授权</w:t>
      </w:r>
      <w:r>
        <w:rPr>
          <w:rFonts w:ascii="Times New Roman" w:hAnsi="Times New Roman" w:eastAsia="方正仿宋简体"/>
          <w:szCs w:val="32"/>
        </w:rPr>
        <w:tab/>
      </w:r>
      <w:r>
        <w:rPr>
          <w:rFonts w:ascii="Times New Roman" w:hAnsi="Times New Roman" w:eastAsia="方正仿宋简体"/>
          <w:szCs w:val="32"/>
        </w:rPr>
        <w:t>54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9.1.设定依据</w:t>
      </w:r>
      <w:r>
        <w:rPr>
          <w:rFonts w:ascii="Times New Roman" w:hAnsi="Times New Roman" w:eastAsia="方正仿宋简体"/>
          <w:szCs w:val="32"/>
        </w:rPr>
        <w:tab/>
      </w:r>
      <w:r>
        <w:rPr>
          <w:rFonts w:ascii="Times New Roman" w:hAnsi="Times New Roman" w:eastAsia="方正仿宋简体"/>
          <w:szCs w:val="32"/>
        </w:rPr>
        <w:t>54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9.2.实施主体</w:t>
      </w:r>
      <w:r>
        <w:rPr>
          <w:rFonts w:ascii="Times New Roman" w:hAnsi="Times New Roman" w:eastAsia="方正仿宋简体"/>
          <w:szCs w:val="32"/>
        </w:rPr>
        <w:tab/>
      </w:r>
      <w:r>
        <w:rPr>
          <w:rFonts w:ascii="Times New Roman" w:hAnsi="Times New Roman" w:eastAsia="方正仿宋简体"/>
          <w:szCs w:val="32"/>
        </w:rPr>
        <w:t>54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9.3.许可条件</w:t>
      </w:r>
      <w:r>
        <w:rPr>
          <w:rFonts w:ascii="Times New Roman" w:hAnsi="Times New Roman" w:eastAsia="方正仿宋简体"/>
          <w:szCs w:val="32"/>
        </w:rPr>
        <w:tab/>
      </w:r>
      <w:r>
        <w:rPr>
          <w:rFonts w:ascii="Times New Roman" w:hAnsi="Times New Roman" w:eastAsia="方正仿宋简体"/>
          <w:szCs w:val="32"/>
        </w:rPr>
        <w:t>54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9.4.申请材料</w:t>
      </w:r>
      <w:r>
        <w:rPr>
          <w:rFonts w:ascii="Times New Roman" w:hAnsi="Times New Roman" w:eastAsia="方正仿宋简体"/>
          <w:szCs w:val="32"/>
        </w:rPr>
        <w:tab/>
      </w:r>
      <w:r>
        <w:rPr>
          <w:rFonts w:ascii="Times New Roman" w:hAnsi="Times New Roman" w:eastAsia="方正仿宋简体"/>
          <w:szCs w:val="32"/>
        </w:rPr>
        <w:t>55</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9.5.审批时限</w:t>
      </w:r>
      <w:r>
        <w:rPr>
          <w:rFonts w:ascii="Times New Roman" w:hAnsi="Times New Roman" w:eastAsia="方正仿宋简体"/>
          <w:szCs w:val="32"/>
        </w:rPr>
        <w:tab/>
      </w:r>
      <w:r>
        <w:rPr>
          <w:rFonts w:ascii="Times New Roman" w:hAnsi="Times New Roman" w:eastAsia="方正仿宋简体"/>
          <w:szCs w:val="32"/>
        </w:rPr>
        <w:t>55</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9.6.审批流程</w:t>
      </w:r>
      <w:r>
        <w:rPr>
          <w:rFonts w:ascii="Times New Roman" w:hAnsi="Times New Roman" w:eastAsia="方正仿宋简体"/>
          <w:szCs w:val="32"/>
        </w:rPr>
        <w:tab/>
      </w:r>
      <w:r>
        <w:rPr>
          <w:rFonts w:ascii="Times New Roman" w:hAnsi="Times New Roman" w:eastAsia="方正仿宋简体"/>
          <w:szCs w:val="32"/>
        </w:rPr>
        <w:t>55</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9.7.中介服务</w:t>
      </w:r>
      <w:r>
        <w:rPr>
          <w:rFonts w:ascii="Times New Roman" w:hAnsi="Times New Roman" w:eastAsia="方正仿宋简体"/>
          <w:szCs w:val="32"/>
        </w:rPr>
        <w:tab/>
      </w:r>
      <w:r>
        <w:rPr>
          <w:rFonts w:ascii="Times New Roman" w:hAnsi="Times New Roman" w:eastAsia="方正仿宋简体"/>
          <w:szCs w:val="32"/>
        </w:rPr>
        <w:t>56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9.8.收费情况</w:t>
      </w:r>
      <w:r>
        <w:rPr>
          <w:rFonts w:ascii="Times New Roman" w:hAnsi="Times New Roman" w:eastAsia="方正仿宋简体"/>
          <w:szCs w:val="32"/>
        </w:rPr>
        <w:tab/>
      </w:r>
      <w:r>
        <w:rPr>
          <w:rFonts w:ascii="Times New Roman" w:hAnsi="Times New Roman" w:eastAsia="方正仿宋简体"/>
          <w:szCs w:val="32"/>
        </w:rPr>
        <w:t>56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9.9.数量限制</w:t>
      </w:r>
      <w:r>
        <w:rPr>
          <w:rFonts w:ascii="Times New Roman" w:hAnsi="Times New Roman" w:eastAsia="方正仿宋简体"/>
          <w:szCs w:val="32"/>
        </w:rPr>
        <w:tab/>
      </w:r>
      <w:r>
        <w:rPr>
          <w:rFonts w:ascii="Times New Roman" w:hAnsi="Times New Roman" w:eastAsia="方正仿宋简体"/>
          <w:szCs w:val="32"/>
        </w:rPr>
        <w:t>56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9.10.年检年报</w:t>
      </w:r>
      <w:r>
        <w:rPr>
          <w:rFonts w:ascii="Times New Roman" w:hAnsi="Times New Roman" w:eastAsia="方正仿宋简体"/>
          <w:szCs w:val="32"/>
        </w:rPr>
        <w:tab/>
      </w:r>
      <w:r>
        <w:rPr>
          <w:rFonts w:ascii="Times New Roman" w:hAnsi="Times New Roman" w:eastAsia="方正仿宋简体"/>
          <w:szCs w:val="32"/>
        </w:rPr>
        <w:t>56</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10.注册计量师注册</w:t>
      </w:r>
      <w:r>
        <w:rPr>
          <w:rFonts w:ascii="Times New Roman" w:hAnsi="Times New Roman" w:eastAsia="方正仿宋简体"/>
          <w:szCs w:val="32"/>
        </w:rPr>
        <w:tab/>
      </w:r>
      <w:r>
        <w:rPr>
          <w:rFonts w:ascii="Times New Roman" w:hAnsi="Times New Roman" w:eastAsia="方正仿宋简体"/>
          <w:szCs w:val="32"/>
        </w:rPr>
        <w:t>56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10.1注册计量师初始、延续、变更注册（普通程序）许可</w:t>
      </w:r>
      <w:r>
        <w:rPr>
          <w:rFonts w:ascii="Times New Roman" w:hAnsi="Times New Roman" w:eastAsia="方正仿宋简体"/>
          <w:szCs w:val="32"/>
        </w:rPr>
        <w:tab/>
      </w:r>
      <w:r>
        <w:rPr>
          <w:rFonts w:ascii="Times New Roman" w:hAnsi="Times New Roman" w:eastAsia="方正仿宋简体"/>
          <w:szCs w:val="32"/>
        </w:rPr>
        <w:t>56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10.2注册计量师初始、延续、变更注册（告知承诺）许可</w:t>
      </w:r>
      <w:r>
        <w:rPr>
          <w:rFonts w:ascii="Times New Roman" w:hAnsi="Times New Roman" w:eastAsia="方正仿宋简体"/>
          <w:szCs w:val="32"/>
        </w:rPr>
        <w:tab/>
      </w:r>
      <w:r>
        <w:rPr>
          <w:rFonts w:ascii="Times New Roman" w:hAnsi="Times New Roman" w:eastAsia="方正仿宋简体"/>
          <w:szCs w:val="32"/>
        </w:rPr>
        <w:t>59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10.2.7.中介服务</w:t>
      </w:r>
      <w:r>
        <w:rPr>
          <w:rFonts w:ascii="Times New Roman" w:hAnsi="Times New Roman" w:eastAsia="方正仿宋简体"/>
          <w:szCs w:val="32"/>
        </w:rPr>
        <w:tab/>
      </w:r>
      <w:r>
        <w:rPr>
          <w:rFonts w:ascii="Times New Roman" w:hAnsi="Times New Roman" w:eastAsia="方正仿宋简体"/>
          <w:szCs w:val="32"/>
        </w:rPr>
        <w:t>62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10.2.8.收费情况</w:t>
      </w:r>
      <w:r>
        <w:rPr>
          <w:rFonts w:ascii="Times New Roman" w:hAnsi="Times New Roman" w:eastAsia="方正仿宋简体"/>
          <w:szCs w:val="32"/>
        </w:rPr>
        <w:tab/>
      </w:r>
      <w:r>
        <w:rPr>
          <w:rFonts w:ascii="Times New Roman" w:hAnsi="Times New Roman" w:eastAsia="方正仿宋简体"/>
          <w:szCs w:val="32"/>
        </w:rPr>
        <w:t>62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10.2.9.数量限制</w:t>
      </w:r>
      <w:r>
        <w:rPr>
          <w:rFonts w:ascii="Times New Roman" w:hAnsi="Times New Roman" w:eastAsia="方正仿宋简体"/>
          <w:szCs w:val="32"/>
        </w:rPr>
        <w:tab/>
      </w:r>
      <w:r>
        <w:rPr>
          <w:rFonts w:ascii="Times New Roman" w:hAnsi="Times New Roman" w:eastAsia="方正仿宋简体"/>
          <w:szCs w:val="32"/>
        </w:rPr>
        <w:t>62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10.2.10.年检年报</w:t>
      </w:r>
      <w:r>
        <w:rPr>
          <w:rFonts w:ascii="Times New Roman" w:hAnsi="Times New Roman" w:eastAsia="方正仿宋简体"/>
          <w:szCs w:val="32"/>
        </w:rPr>
        <w:tab/>
      </w:r>
      <w:r>
        <w:rPr>
          <w:rFonts w:ascii="Times New Roman" w:hAnsi="Times New Roman" w:eastAsia="方正仿宋简体"/>
          <w:szCs w:val="32"/>
        </w:rPr>
        <w:t>62</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11.计量标准器具核准</w:t>
      </w:r>
      <w:r>
        <w:rPr>
          <w:rFonts w:ascii="Times New Roman" w:hAnsi="Times New Roman" w:eastAsia="方正仿宋简体"/>
          <w:szCs w:val="32"/>
        </w:rPr>
        <w:tab/>
      </w:r>
      <w:r>
        <w:rPr>
          <w:rFonts w:ascii="Times New Roman" w:hAnsi="Times New Roman" w:eastAsia="方正仿宋简体"/>
          <w:szCs w:val="32"/>
        </w:rPr>
        <w:t>62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11.1.计量标准器具核准新建、复查（一般程序）许可</w:t>
      </w:r>
      <w:r>
        <w:rPr>
          <w:rFonts w:ascii="Times New Roman" w:hAnsi="Times New Roman" w:eastAsia="方正仿宋简体"/>
          <w:szCs w:val="32"/>
        </w:rPr>
        <w:tab/>
      </w:r>
      <w:r>
        <w:rPr>
          <w:rFonts w:ascii="Times New Roman" w:hAnsi="Times New Roman" w:eastAsia="方正仿宋简体"/>
          <w:szCs w:val="32"/>
        </w:rPr>
        <w:t>62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11.2.计量标准器具核准复查（告知承诺）许可</w:t>
      </w:r>
      <w:r>
        <w:rPr>
          <w:rFonts w:ascii="Times New Roman" w:hAnsi="Times New Roman" w:eastAsia="方正仿宋简体"/>
          <w:szCs w:val="32"/>
        </w:rPr>
        <w:tab/>
      </w:r>
      <w:r>
        <w:rPr>
          <w:rFonts w:ascii="Times New Roman" w:hAnsi="Times New Roman" w:eastAsia="方正仿宋简体"/>
          <w:szCs w:val="32"/>
        </w:rPr>
        <w:t>64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11.3.计量标准器具核准计量标准器具更换、计量标准封存、计量标准器具撤销、更换建标单位名称许可</w:t>
      </w:r>
      <w:r>
        <w:rPr>
          <w:rFonts w:ascii="Times New Roman" w:hAnsi="Times New Roman" w:eastAsia="方正仿宋简体"/>
          <w:szCs w:val="32"/>
        </w:rPr>
        <w:tab/>
      </w:r>
      <w:r>
        <w:rPr>
          <w:rFonts w:ascii="Times New Roman" w:hAnsi="Times New Roman" w:eastAsia="方正仿宋简体"/>
          <w:szCs w:val="32"/>
        </w:rPr>
        <w:t>66</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12.检验检测机构资质认定</w:t>
      </w:r>
      <w:r>
        <w:rPr>
          <w:rFonts w:ascii="Times New Roman" w:hAnsi="Times New Roman" w:eastAsia="方正仿宋简体"/>
          <w:szCs w:val="32"/>
        </w:rPr>
        <w:tab/>
      </w:r>
      <w:r>
        <w:rPr>
          <w:rFonts w:ascii="Times New Roman" w:hAnsi="Times New Roman" w:eastAsia="方正仿宋简体"/>
          <w:szCs w:val="32"/>
        </w:rPr>
        <w:t>69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12.1.地方编办批准、地方市场监管部门登记注册的检验检测机构资质认定首次许可</w:t>
      </w:r>
      <w:r>
        <w:rPr>
          <w:rFonts w:ascii="Times New Roman" w:hAnsi="Times New Roman" w:eastAsia="方正仿宋简体"/>
          <w:szCs w:val="32"/>
        </w:rPr>
        <w:tab/>
      </w:r>
      <w:r>
        <w:rPr>
          <w:rFonts w:ascii="Times New Roman" w:hAnsi="Times New Roman" w:eastAsia="方正仿宋简体"/>
          <w:szCs w:val="32"/>
        </w:rPr>
        <w:t>69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12.2.地方编办批准、地方市场监管部门登记注册的检验检测机构资质认定延续周期许可</w:t>
      </w:r>
      <w:r>
        <w:rPr>
          <w:rFonts w:ascii="Times New Roman" w:hAnsi="Times New Roman" w:eastAsia="方正仿宋简体"/>
          <w:szCs w:val="32"/>
        </w:rPr>
        <w:tab/>
      </w:r>
      <w:r>
        <w:rPr>
          <w:rFonts w:ascii="Times New Roman" w:hAnsi="Times New Roman" w:eastAsia="方正仿宋简体"/>
          <w:szCs w:val="32"/>
        </w:rPr>
        <w:t>73</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12.3.地方编办批准、地方市场监管部门登记注册的检验检测机构资质认定新增项目许可</w:t>
      </w:r>
      <w:r>
        <w:rPr>
          <w:rFonts w:ascii="Times New Roman" w:hAnsi="Times New Roman" w:eastAsia="方正仿宋简体"/>
          <w:szCs w:val="32"/>
        </w:rPr>
        <w:tab/>
      </w:r>
      <w:r>
        <w:rPr>
          <w:rFonts w:ascii="Times New Roman" w:hAnsi="Times New Roman" w:eastAsia="方正仿宋简体"/>
          <w:szCs w:val="32"/>
        </w:rPr>
        <w:t>76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12.4.地方编办批准、地方市场监管部门登记注册的检验检测机构资质认定变更许可</w:t>
      </w:r>
      <w:r>
        <w:rPr>
          <w:rFonts w:ascii="Times New Roman" w:hAnsi="Times New Roman" w:eastAsia="方正仿宋简体"/>
          <w:szCs w:val="32"/>
        </w:rPr>
        <w:tab/>
      </w:r>
      <w:r>
        <w:rPr>
          <w:rFonts w:ascii="Times New Roman" w:hAnsi="Times New Roman" w:eastAsia="方正仿宋简体"/>
          <w:szCs w:val="32"/>
        </w:rPr>
        <w:t>80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12.5.地方编办批准、地方市场监管部门登记注册的检验检测机构资质认定注销许可</w:t>
      </w:r>
      <w:r>
        <w:rPr>
          <w:rFonts w:ascii="Times New Roman" w:hAnsi="Times New Roman" w:eastAsia="方正仿宋简体"/>
          <w:szCs w:val="32"/>
        </w:rPr>
        <w:tab/>
      </w:r>
      <w:r>
        <w:rPr>
          <w:rFonts w:ascii="Times New Roman" w:hAnsi="Times New Roman" w:eastAsia="方正仿宋简体"/>
          <w:szCs w:val="32"/>
        </w:rPr>
        <w:t>85</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13.特种设备生产单位许可</w:t>
      </w:r>
      <w:r>
        <w:rPr>
          <w:rFonts w:ascii="Times New Roman" w:hAnsi="Times New Roman" w:eastAsia="方正仿宋简体"/>
          <w:szCs w:val="32"/>
        </w:rPr>
        <w:tab/>
      </w:r>
      <w:r>
        <w:rPr>
          <w:rFonts w:ascii="Times New Roman" w:hAnsi="Times New Roman" w:eastAsia="方正仿宋简体"/>
          <w:szCs w:val="32"/>
        </w:rPr>
        <w:t>87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13.1.特种设备安装、改造、修理单位首次申请许可</w:t>
      </w:r>
      <w:r>
        <w:rPr>
          <w:rFonts w:ascii="Times New Roman" w:hAnsi="Times New Roman" w:eastAsia="方正仿宋简体"/>
          <w:szCs w:val="32"/>
        </w:rPr>
        <w:tab/>
      </w:r>
      <w:r>
        <w:rPr>
          <w:rFonts w:ascii="Times New Roman" w:hAnsi="Times New Roman" w:eastAsia="方正仿宋简体"/>
          <w:szCs w:val="32"/>
        </w:rPr>
        <w:t>87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13.2特种设备安装、改造、修理单位有效期届满申请延续许可</w:t>
      </w:r>
      <w:r>
        <w:rPr>
          <w:rFonts w:ascii="Times New Roman" w:hAnsi="Times New Roman" w:eastAsia="方正仿宋简体"/>
          <w:szCs w:val="32"/>
        </w:rPr>
        <w:tab/>
      </w:r>
      <w:r>
        <w:rPr>
          <w:rFonts w:ascii="Times New Roman" w:hAnsi="Times New Roman" w:eastAsia="方正仿宋简体"/>
          <w:szCs w:val="32"/>
        </w:rPr>
        <w:t>89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13.3.特种设备安装、改造、修理单位申请变更许可</w:t>
      </w:r>
      <w:r>
        <w:rPr>
          <w:rFonts w:ascii="Times New Roman" w:hAnsi="Times New Roman" w:eastAsia="方正仿宋简体"/>
          <w:szCs w:val="32"/>
        </w:rPr>
        <w:tab/>
      </w:r>
      <w:r>
        <w:rPr>
          <w:rFonts w:ascii="Times New Roman" w:hAnsi="Times New Roman" w:eastAsia="方正仿宋简体"/>
          <w:szCs w:val="32"/>
        </w:rPr>
        <w:t>92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13.4.特种设备安装、改造、修理单位申请扩项许可</w:t>
      </w:r>
      <w:r>
        <w:rPr>
          <w:rFonts w:ascii="Times New Roman" w:hAnsi="Times New Roman" w:eastAsia="方正仿宋简体"/>
          <w:szCs w:val="32"/>
        </w:rPr>
        <w:tab/>
      </w:r>
      <w:r>
        <w:rPr>
          <w:rFonts w:ascii="Times New Roman" w:hAnsi="Times New Roman" w:eastAsia="方正仿宋简体"/>
          <w:szCs w:val="32"/>
        </w:rPr>
        <w:t>94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13.5.特种设备设计单位（压力容器规则设计，长输管道、公用管道、工业管道）首次申请许可</w:t>
      </w:r>
      <w:r>
        <w:rPr>
          <w:rFonts w:ascii="Times New Roman" w:hAnsi="Times New Roman" w:eastAsia="方正仿宋简体"/>
          <w:szCs w:val="32"/>
        </w:rPr>
        <w:tab/>
      </w:r>
      <w:r>
        <w:rPr>
          <w:rFonts w:ascii="Times New Roman" w:hAnsi="Times New Roman" w:eastAsia="方正仿宋简体"/>
          <w:szCs w:val="32"/>
        </w:rPr>
        <w:t>97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13.6.特种设备设计单位（压力容器规则设计，长输管道、公用管道、工业管道）有效期届满申请延续许可</w:t>
      </w:r>
      <w:r>
        <w:rPr>
          <w:rFonts w:ascii="Times New Roman" w:hAnsi="Times New Roman" w:eastAsia="方正仿宋简体"/>
          <w:szCs w:val="32"/>
        </w:rPr>
        <w:tab/>
      </w:r>
      <w:r>
        <w:rPr>
          <w:rFonts w:ascii="Times New Roman" w:hAnsi="Times New Roman" w:eastAsia="方正仿宋简体"/>
          <w:szCs w:val="32"/>
        </w:rPr>
        <w:t>99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13.7.特种设备设计单位（压力容器规则设计，长输管道、公用管道、工业管道）申请变更许可</w:t>
      </w:r>
      <w:r>
        <w:rPr>
          <w:rFonts w:ascii="Times New Roman" w:hAnsi="Times New Roman" w:eastAsia="方正仿宋简体"/>
          <w:szCs w:val="32"/>
        </w:rPr>
        <w:tab/>
      </w:r>
      <w:r>
        <w:rPr>
          <w:rFonts w:ascii="Times New Roman" w:hAnsi="Times New Roman" w:eastAsia="方正仿宋简体"/>
          <w:szCs w:val="32"/>
        </w:rPr>
        <w:t>102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13.8.特种设备设计单位（压力容器规则设计，长输管道、公用管道、工业管道）申请扩项许可</w:t>
      </w:r>
      <w:r>
        <w:rPr>
          <w:rFonts w:ascii="Times New Roman" w:hAnsi="Times New Roman" w:eastAsia="方正仿宋简体"/>
          <w:szCs w:val="32"/>
        </w:rPr>
        <w:tab/>
      </w:r>
      <w:r>
        <w:rPr>
          <w:rFonts w:ascii="Times New Roman" w:hAnsi="Times New Roman" w:eastAsia="方正仿宋简体"/>
          <w:szCs w:val="32"/>
        </w:rPr>
        <w:t>104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13.9.特种设备制造单位首次申请许可</w:t>
      </w:r>
      <w:r>
        <w:rPr>
          <w:rFonts w:ascii="Times New Roman" w:hAnsi="Times New Roman" w:eastAsia="方正仿宋简体"/>
          <w:szCs w:val="32"/>
        </w:rPr>
        <w:tab/>
      </w:r>
      <w:r>
        <w:rPr>
          <w:rFonts w:ascii="Times New Roman" w:hAnsi="Times New Roman" w:eastAsia="方正仿宋简体"/>
          <w:szCs w:val="32"/>
        </w:rPr>
        <w:t>107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13.10.特种设备制造单位有效期届满申请延续许可</w:t>
      </w:r>
      <w:r>
        <w:rPr>
          <w:rFonts w:ascii="Times New Roman" w:hAnsi="Times New Roman" w:eastAsia="方正仿宋简体"/>
          <w:szCs w:val="32"/>
        </w:rPr>
        <w:tab/>
      </w:r>
      <w:r>
        <w:rPr>
          <w:rFonts w:ascii="Times New Roman" w:hAnsi="Times New Roman" w:eastAsia="方正仿宋简体"/>
          <w:szCs w:val="32"/>
        </w:rPr>
        <w:t>109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13.11.特种设备制造单位申请变更许可</w:t>
      </w:r>
      <w:r>
        <w:rPr>
          <w:rFonts w:ascii="Times New Roman" w:hAnsi="Times New Roman" w:eastAsia="方正仿宋简体"/>
          <w:szCs w:val="32"/>
        </w:rPr>
        <w:tab/>
      </w:r>
      <w:r>
        <w:rPr>
          <w:rFonts w:ascii="Times New Roman" w:hAnsi="Times New Roman" w:eastAsia="方正仿宋简体"/>
          <w:szCs w:val="32"/>
        </w:rPr>
        <w:t>112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13.12.特种设备制造单位申请扩项许可</w:t>
      </w:r>
      <w:r>
        <w:rPr>
          <w:rFonts w:ascii="Times New Roman" w:hAnsi="Times New Roman" w:eastAsia="方正仿宋简体"/>
          <w:szCs w:val="32"/>
        </w:rPr>
        <w:tab/>
      </w:r>
      <w:r>
        <w:rPr>
          <w:rFonts w:ascii="Times New Roman" w:hAnsi="Times New Roman" w:eastAsia="方正仿宋简体"/>
          <w:szCs w:val="32"/>
        </w:rPr>
        <w:t>114</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14.移动式压力容器、气瓶充装许可</w:t>
      </w:r>
      <w:r>
        <w:rPr>
          <w:rFonts w:ascii="Times New Roman" w:hAnsi="Times New Roman" w:eastAsia="方正仿宋简体"/>
          <w:szCs w:val="32"/>
        </w:rPr>
        <w:tab/>
      </w:r>
      <w:r>
        <w:rPr>
          <w:rFonts w:ascii="Times New Roman" w:hAnsi="Times New Roman" w:eastAsia="方正仿宋简体"/>
          <w:szCs w:val="32"/>
        </w:rPr>
        <w:t>117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14.1.气瓶充装许可首次申请许可</w:t>
      </w:r>
      <w:r>
        <w:rPr>
          <w:rFonts w:ascii="Times New Roman" w:hAnsi="Times New Roman" w:eastAsia="方正仿宋简体"/>
          <w:szCs w:val="32"/>
        </w:rPr>
        <w:tab/>
      </w:r>
      <w:r>
        <w:rPr>
          <w:rFonts w:ascii="Times New Roman" w:hAnsi="Times New Roman" w:eastAsia="方正仿宋简体"/>
          <w:szCs w:val="32"/>
        </w:rPr>
        <w:t>117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14.2.气瓶充装许可有效期届满申请延续许可</w:t>
      </w:r>
      <w:r>
        <w:rPr>
          <w:rFonts w:ascii="Times New Roman" w:hAnsi="Times New Roman" w:eastAsia="方正仿宋简体"/>
          <w:szCs w:val="32"/>
        </w:rPr>
        <w:tab/>
      </w:r>
      <w:r>
        <w:rPr>
          <w:rFonts w:ascii="Times New Roman" w:hAnsi="Times New Roman" w:eastAsia="方正仿宋简体"/>
          <w:szCs w:val="32"/>
        </w:rPr>
        <w:t>119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14.3.气瓶充装许可申请变更许可</w:t>
      </w:r>
      <w:r>
        <w:rPr>
          <w:rFonts w:ascii="Times New Roman" w:hAnsi="Times New Roman" w:eastAsia="方正仿宋简体"/>
          <w:szCs w:val="32"/>
        </w:rPr>
        <w:tab/>
      </w:r>
      <w:r>
        <w:rPr>
          <w:rFonts w:ascii="Times New Roman" w:hAnsi="Times New Roman" w:eastAsia="方正仿宋简体"/>
          <w:szCs w:val="32"/>
        </w:rPr>
        <w:t>122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14.4.气瓶充装许可申请扩项</w:t>
      </w:r>
      <w:r>
        <w:rPr>
          <w:rFonts w:ascii="Times New Roman" w:hAnsi="Times New Roman" w:eastAsia="方正仿宋简体"/>
          <w:szCs w:val="32"/>
        </w:rPr>
        <w:tab/>
      </w:r>
      <w:r>
        <w:rPr>
          <w:rFonts w:ascii="Times New Roman" w:hAnsi="Times New Roman" w:eastAsia="方正仿宋简体"/>
          <w:szCs w:val="32"/>
        </w:rPr>
        <w:t>125</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14.5.移动式压力容器充装许可首次申请许可</w:t>
      </w:r>
      <w:r>
        <w:rPr>
          <w:rFonts w:ascii="Times New Roman" w:hAnsi="Times New Roman" w:eastAsia="方正仿宋简体"/>
          <w:szCs w:val="32"/>
        </w:rPr>
        <w:tab/>
      </w:r>
      <w:r>
        <w:rPr>
          <w:rFonts w:ascii="Times New Roman" w:hAnsi="Times New Roman" w:eastAsia="方正仿宋简体"/>
          <w:szCs w:val="32"/>
        </w:rPr>
        <w:t>128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14.6.移动式压力容器充装许可有效期届满申请延续许可</w:t>
      </w:r>
      <w:r>
        <w:rPr>
          <w:rFonts w:ascii="Times New Roman" w:hAnsi="Times New Roman" w:eastAsia="方正仿宋简体"/>
          <w:szCs w:val="32"/>
        </w:rPr>
        <w:tab/>
      </w:r>
      <w:r>
        <w:rPr>
          <w:rFonts w:ascii="Times New Roman" w:hAnsi="Times New Roman" w:eastAsia="方正仿宋简体"/>
          <w:szCs w:val="32"/>
        </w:rPr>
        <w:t>130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14.7.移动式压力容器充装许可申请变更许可</w:t>
      </w:r>
      <w:r>
        <w:rPr>
          <w:rFonts w:ascii="Times New Roman" w:hAnsi="Times New Roman" w:eastAsia="方正仿宋简体"/>
          <w:szCs w:val="32"/>
        </w:rPr>
        <w:tab/>
      </w:r>
      <w:r>
        <w:rPr>
          <w:rFonts w:ascii="Times New Roman" w:hAnsi="Times New Roman" w:eastAsia="方正仿宋简体"/>
          <w:szCs w:val="32"/>
        </w:rPr>
        <w:t>133</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14.8.移动式压力容器充装许可申请扩项</w:t>
      </w:r>
      <w:r>
        <w:rPr>
          <w:rFonts w:ascii="Times New Roman" w:hAnsi="Times New Roman" w:eastAsia="方正仿宋简体"/>
          <w:szCs w:val="32"/>
        </w:rPr>
        <w:tab/>
      </w:r>
      <w:r>
        <w:rPr>
          <w:rFonts w:ascii="Times New Roman" w:hAnsi="Times New Roman" w:eastAsia="方正仿宋简体"/>
          <w:szCs w:val="32"/>
        </w:rPr>
        <w:t>136</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15.特种设备检验、检测机构核准</w:t>
      </w:r>
      <w:r>
        <w:rPr>
          <w:rFonts w:ascii="Times New Roman" w:hAnsi="Times New Roman" w:eastAsia="方正仿宋简体"/>
          <w:szCs w:val="32"/>
        </w:rPr>
        <w:tab/>
      </w:r>
      <w:r>
        <w:rPr>
          <w:rFonts w:ascii="Times New Roman" w:hAnsi="Times New Roman" w:eastAsia="方正仿宋简体"/>
          <w:szCs w:val="32"/>
        </w:rPr>
        <w:t>139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15.1.特种设备检验机构核准（甲类检验机构B1级（市场监管总局负责核准的机构除外），甲类检验机构B2级，乙类检验机构，丙类检验机构）首次申请</w:t>
      </w:r>
      <w:r>
        <w:rPr>
          <w:rFonts w:ascii="Times New Roman" w:hAnsi="Times New Roman" w:eastAsia="方正仿宋简体"/>
          <w:szCs w:val="32"/>
        </w:rPr>
        <w:tab/>
      </w:r>
      <w:r>
        <w:rPr>
          <w:rFonts w:ascii="Times New Roman" w:hAnsi="Times New Roman" w:eastAsia="方正仿宋简体"/>
          <w:szCs w:val="32"/>
        </w:rPr>
        <w:t>139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15.2.特种设备检验机构核准（甲类检验机构B1级（市场监管总局负责核准的机构除外），甲类检验机构B2级，乙类检验机构，丙类检验机构）有效期届满申请延续</w:t>
      </w:r>
      <w:r>
        <w:rPr>
          <w:rFonts w:ascii="Times New Roman" w:hAnsi="Times New Roman" w:eastAsia="方正仿宋简体"/>
          <w:szCs w:val="32"/>
        </w:rPr>
        <w:tab/>
      </w:r>
      <w:r>
        <w:rPr>
          <w:rFonts w:ascii="Times New Roman" w:hAnsi="Times New Roman" w:eastAsia="方正仿宋简体"/>
          <w:szCs w:val="32"/>
        </w:rPr>
        <w:t>141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15.3.特种设备检验机构核准（甲类检验机构B1级（市场监管总局负责核准的机构除外），甲类检验机构B2级，乙类检验机构，丙类检验机构）申请变更许可</w:t>
      </w:r>
      <w:r>
        <w:rPr>
          <w:rFonts w:ascii="Times New Roman" w:hAnsi="Times New Roman" w:eastAsia="方正仿宋简体"/>
          <w:szCs w:val="32"/>
        </w:rPr>
        <w:tab/>
      </w:r>
      <w:r>
        <w:rPr>
          <w:rFonts w:ascii="Times New Roman" w:hAnsi="Times New Roman" w:eastAsia="方正仿宋简体"/>
          <w:szCs w:val="32"/>
        </w:rPr>
        <w:t>143</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15.4.特种设备检验机构核准（甲类检验机构B1级（市场监管总局负责核准的机构除外），甲类检验机构B2级，乙类检验机构，丙类检验机构）申请扩项</w:t>
      </w:r>
      <w:r>
        <w:rPr>
          <w:rFonts w:ascii="Times New Roman" w:hAnsi="Times New Roman" w:eastAsia="方正仿宋简体"/>
          <w:szCs w:val="32"/>
        </w:rPr>
        <w:tab/>
      </w:r>
      <w:r>
        <w:rPr>
          <w:rFonts w:ascii="Times New Roman" w:hAnsi="Times New Roman" w:eastAsia="方正仿宋简体"/>
          <w:szCs w:val="32"/>
        </w:rPr>
        <w:t>146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15.5.特种设备检测机构核准（无损检测、电梯检测、安全阀校验）首次申请</w:t>
      </w:r>
      <w:r>
        <w:rPr>
          <w:rFonts w:ascii="Times New Roman" w:hAnsi="Times New Roman" w:eastAsia="方正仿宋简体"/>
          <w:szCs w:val="32"/>
        </w:rPr>
        <w:tab/>
      </w:r>
      <w:r>
        <w:rPr>
          <w:rFonts w:ascii="Times New Roman" w:hAnsi="Times New Roman" w:eastAsia="方正仿宋简体"/>
          <w:szCs w:val="32"/>
        </w:rPr>
        <w:t>148</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15.6.特种设备检测机构核准（无损检测、电梯检测、安全阀校验）有效期届满申请延续</w:t>
      </w:r>
      <w:r>
        <w:rPr>
          <w:rFonts w:ascii="Times New Roman" w:hAnsi="Times New Roman" w:eastAsia="方正仿宋简体"/>
          <w:szCs w:val="32"/>
        </w:rPr>
        <w:tab/>
      </w:r>
      <w:r>
        <w:rPr>
          <w:rFonts w:ascii="Times New Roman" w:hAnsi="Times New Roman" w:eastAsia="方正仿宋简体"/>
          <w:szCs w:val="32"/>
        </w:rPr>
        <w:t>150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15.7.特种设备检测机构核准（无损检测、电梯检测、安全阀校验）申请变更许可</w:t>
      </w:r>
      <w:r>
        <w:rPr>
          <w:rFonts w:ascii="Times New Roman" w:hAnsi="Times New Roman" w:eastAsia="方正仿宋简体"/>
          <w:szCs w:val="32"/>
        </w:rPr>
        <w:tab/>
      </w:r>
      <w:r>
        <w:rPr>
          <w:rFonts w:ascii="Times New Roman" w:hAnsi="Times New Roman" w:eastAsia="方正仿宋简体"/>
          <w:szCs w:val="32"/>
        </w:rPr>
        <w:t>152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15.8.特种设备检测机构核准（无损检测、电梯检测、安全阀校验）申请扩项</w:t>
      </w:r>
      <w:r>
        <w:rPr>
          <w:rFonts w:ascii="Times New Roman" w:hAnsi="Times New Roman" w:eastAsia="方正仿宋简体"/>
          <w:szCs w:val="32"/>
        </w:rPr>
        <w:tab/>
      </w:r>
      <w:r>
        <w:rPr>
          <w:rFonts w:ascii="Times New Roman" w:hAnsi="Times New Roman" w:eastAsia="方正仿宋简体"/>
          <w:szCs w:val="32"/>
        </w:rPr>
        <w:t>155</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16.特种设备检验、检测人员资格认定</w:t>
      </w:r>
      <w:r>
        <w:rPr>
          <w:rFonts w:ascii="Times New Roman" w:hAnsi="Times New Roman" w:eastAsia="方正仿宋简体"/>
          <w:szCs w:val="32"/>
        </w:rPr>
        <w:tab/>
      </w:r>
      <w:r>
        <w:rPr>
          <w:rFonts w:ascii="Times New Roman" w:hAnsi="Times New Roman" w:eastAsia="方正仿宋简体"/>
          <w:szCs w:val="32"/>
        </w:rPr>
        <w:t>157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16.1.特种设备检验人员资格认定首次、新增许可</w:t>
      </w:r>
      <w:r>
        <w:rPr>
          <w:rFonts w:ascii="Times New Roman" w:hAnsi="Times New Roman" w:eastAsia="方正仿宋简体"/>
          <w:szCs w:val="32"/>
        </w:rPr>
        <w:tab/>
      </w:r>
      <w:r>
        <w:rPr>
          <w:rFonts w:ascii="Times New Roman" w:hAnsi="Times New Roman" w:eastAsia="方正仿宋简体"/>
          <w:szCs w:val="32"/>
        </w:rPr>
        <w:t>157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16.2.特种设备检验人员资格认定延续许可</w:t>
      </w:r>
      <w:r>
        <w:rPr>
          <w:rFonts w:ascii="Times New Roman" w:hAnsi="Times New Roman" w:eastAsia="方正仿宋简体"/>
          <w:szCs w:val="32"/>
        </w:rPr>
        <w:tab/>
      </w:r>
      <w:r>
        <w:rPr>
          <w:rFonts w:ascii="Times New Roman" w:hAnsi="Times New Roman" w:eastAsia="方正仿宋简体"/>
          <w:szCs w:val="32"/>
        </w:rPr>
        <w:t>159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16.3.特种设备无损检测人员资格认定首次、新增许可</w:t>
      </w:r>
      <w:r>
        <w:rPr>
          <w:rFonts w:ascii="Times New Roman" w:hAnsi="Times New Roman" w:eastAsia="方正仿宋简体"/>
          <w:szCs w:val="32"/>
        </w:rPr>
        <w:tab/>
      </w:r>
      <w:r>
        <w:rPr>
          <w:rFonts w:ascii="Times New Roman" w:hAnsi="Times New Roman" w:eastAsia="方正仿宋简体"/>
          <w:szCs w:val="32"/>
        </w:rPr>
        <w:t>161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16.4.特种设备无损检测人员资格认定延续许可</w:t>
      </w:r>
      <w:r>
        <w:rPr>
          <w:rFonts w:ascii="Times New Roman" w:hAnsi="Times New Roman" w:eastAsia="方正仿宋简体"/>
          <w:szCs w:val="32"/>
        </w:rPr>
        <w:tab/>
      </w:r>
      <w:r>
        <w:rPr>
          <w:rFonts w:ascii="Times New Roman" w:hAnsi="Times New Roman" w:eastAsia="方正仿宋简体"/>
          <w:szCs w:val="32"/>
        </w:rPr>
        <w:t>163</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17.特种设备安全管理和作业人员资格认定</w:t>
      </w:r>
      <w:r>
        <w:rPr>
          <w:rFonts w:ascii="Times New Roman" w:hAnsi="Times New Roman" w:eastAsia="方正仿宋简体"/>
          <w:szCs w:val="32"/>
        </w:rPr>
        <w:tab/>
      </w:r>
      <w:r>
        <w:rPr>
          <w:rFonts w:ascii="Times New Roman" w:hAnsi="Times New Roman" w:eastAsia="方正仿宋简体"/>
          <w:szCs w:val="32"/>
        </w:rPr>
        <w:t>165</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17.1.</w:t>
      </w:r>
      <w:r>
        <w:rPr>
          <w:rFonts w:hint="eastAsia"/>
        </w:rPr>
        <w:t xml:space="preserve"> </w:t>
      </w:r>
      <w:r>
        <w:rPr>
          <w:rFonts w:hint="eastAsia" w:ascii="Times New Roman" w:hAnsi="Times New Roman" w:eastAsia="方正仿宋简体"/>
          <w:szCs w:val="32"/>
        </w:rPr>
        <w:t>特种设备安全管理人员和作业人员资格认定首次申请、增项许可</w:t>
      </w:r>
      <w:r>
        <w:rPr>
          <w:rFonts w:ascii="Times New Roman" w:hAnsi="Times New Roman" w:eastAsia="方正仿宋简体"/>
          <w:szCs w:val="32"/>
        </w:rPr>
        <w:tab/>
      </w:r>
      <w:r>
        <w:rPr>
          <w:rFonts w:hint="eastAsia" w:ascii="Times New Roman" w:hAnsi="Times New Roman" w:eastAsia="方正仿宋简体"/>
          <w:szCs w:val="32"/>
        </w:rPr>
        <w:t>165</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17.2.特种设备安全管理人员和作业人员资格认定延续许可</w:t>
      </w:r>
      <w:r>
        <w:rPr>
          <w:rFonts w:ascii="Times New Roman" w:hAnsi="Times New Roman" w:eastAsia="方正仿宋简体"/>
          <w:szCs w:val="32"/>
        </w:rPr>
        <w:tab/>
      </w:r>
      <w:r>
        <w:rPr>
          <w:rFonts w:ascii="Times New Roman" w:hAnsi="Times New Roman" w:eastAsia="方正仿宋简体"/>
          <w:szCs w:val="32"/>
        </w:rPr>
        <w:t>167</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18.特种设备使用登记</w:t>
      </w:r>
      <w:r>
        <w:rPr>
          <w:rFonts w:ascii="Times New Roman" w:hAnsi="Times New Roman" w:eastAsia="方正仿宋简体"/>
          <w:szCs w:val="32"/>
        </w:rPr>
        <w:tab/>
      </w:r>
      <w:r>
        <w:rPr>
          <w:rFonts w:ascii="Times New Roman" w:hAnsi="Times New Roman" w:eastAsia="方正仿宋简体"/>
          <w:szCs w:val="32"/>
        </w:rPr>
        <w:t>169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18.1.特种设备使用登记事项首次（新办）申请许可</w:t>
      </w:r>
      <w:r>
        <w:rPr>
          <w:rFonts w:ascii="Times New Roman" w:hAnsi="Times New Roman" w:eastAsia="方正仿宋简体"/>
          <w:szCs w:val="32"/>
        </w:rPr>
        <w:tab/>
      </w:r>
      <w:r>
        <w:rPr>
          <w:rFonts w:ascii="Times New Roman" w:hAnsi="Times New Roman" w:eastAsia="方正仿宋简体"/>
          <w:szCs w:val="32"/>
        </w:rPr>
        <w:t>169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18.2.特种设备使用登记事项变更申请许可</w:t>
      </w:r>
      <w:r>
        <w:rPr>
          <w:rFonts w:ascii="Times New Roman" w:hAnsi="Times New Roman" w:eastAsia="方正仿宋简体"/>
          <w:szCs w:val="32"/>
        </w:rPr>
        <w:tab/>
      </w:r>
      <w:r>
        <w:rPr>
          <w:rFonts w:ascii="Times New Roman" w:hAnsi="Times New Roman" w:eastAsia="方正仿宋简体"/>
          <w:szCs w:val="32"/>
        </w:rPr>
        <w:t>172</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19.重要工业产品生产许可</w:t>
      </w:r>
      <w:r>
        <w:rPr>
          <w:rFonts w:ascii="Times New Roman" w:hAnsi="Times New Roman" w:eastAsia="方正仿宋简体"/>
          <w:szCs w:val="32"/>
        </w:rPr>
        <w:tab/>
      </w:r>
      <w:r>
        <w:rPr>
          <w:rFonts w:ascii="Times New Roman" w:hAnsi="Times New Roman" w:eastAsia="方正仿宋简体"/>
          <w:szCs w:val="32"/>
        </w:rPr>
        <w:t>174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19.1.重要工业产品生产许可首次许可</w:t>
      </w:r>
      <w:r>
        <w:rPr>
          <w:rFonts w:ascii="Times New Roman" w:hAnsi="Times New Roman" w:eastAsia="方正仿宋简体"/>
          <w:szCs w:val="32"/>
        </w:rPr>
        <w:tab/>
      </w:r>
      <w:r>
        <w:rPr>
          <w:rFonts w:ascii="Times New Roman" w:hAnsi="Times New Roman" w:eastAsia="方正仿宋简体"/>
          <w:szCs w:val="32"/>
        </w:rPr>
        <w:t>174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19.2.重要工业产品生产许可延续许可</w:t>
      </w:r>
      <w:r>
        <w:rPr>
          <w:rFonts w:ascii="Times New Roman" w:hAnsi="Times New Roman" w:eastAsia="方正仿宋简体"/>
          <w:szCs w:val="32"/>
        </w:rPr>
        <w:tab/>
      </w:r>
      <w:r>
        <w:rPr>
          <w:rFonts w:ascii="Times New Roman" w:hAnsi="Times New Roman" w:eastAsia="方正仿宋简体"/>
          <w:szCs w:val="32"/>
        </w:rPr>
        <w:t>176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19.3.重要工业产品生产许可许可范围变更许可</w:t>
      </w:r>
      <w:r>
        <w:rPr>
          <w:rFonts w:ascii="Times New Roman" w:hAnsi="Times New Roman" w:eastAsia="方正仿宋简体"/>
          <w:szCs w:val="32"/>
        </w:rPr>
        <w:tab/>
      </w:r>
      <w:r>
        <w:rPr>
          <w:rFonts w:ascii="Times New Roman" w:hAnsi="Times New Roman" w:eastAsia="方正仿宋简体"/>
          <w:szCs w:val="32"/>
        </w:rPr>
        <w:t>179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19.4.重要工业产品生产许可名称变更许可</w:t>
      </w:r>
      <w:r>
        <w:rPr>
          <w:rFonts w:ascii="Times New Roman" w:hAnsi="Times New Roman" w:eastAsia="方正仿宋简体"/>
          <w:szCs w:val="32"/>
        </w:rPr>
        <w:tab/>
      </w:r>
      <w:r>
        <w:rPr>
          <w:rFonts w:ascii="Times New Roman" w:hAnsi="Times New Roman" w:eastAsia="方正仿宋简体"/>
          <w:szCs w:val="32"/>
        </w:rPr>
        <w:t>181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19.5.重要工业产品生产许可证注销许可</w:t>
      </w:r>
      <w:r>
        <w:rPr>
          <w:rFonts w:ascii="Times New Roman" w:hAnsi="Times New Roman" w:eastAsia="方正仿宋简体"/>
          <w:szCs w:val="32"/>
        </w:rPr>
        <w:tab/>
      </w:r>
      <w:r>
        <w:rPr>
          <w:rFonts w:ascii="Times New Roman" w:hAnsi="Times New Roman" w:eastAsia="方正仿宋简体"/>
          <w:szCs w:val="32"/>
        </w:rPr>
        <w:t>183</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20.北京市小规模食品生产经营许可</w:t>
      </w:r>
      <w:r>
        <w:rPr>
          <w:rFonts w:ascii="Times New Roman" w:hAnsi="Times New Roman" w:eastAsia="方正仿宋简体"/>
          <w:szCs w:val="32"/>
        </w:rPr>
        <w:tab/>
      </w:r>
      <w:r>
        <w:rPr>
          <w:rFonts w:ascii="Times New Roman" w:hAnsi="Times New Roman" w:eastAsia="方正仿宋简体"/>
          <w:szCs w:val="32"/>
        </w:rPr>
        <w:t>184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20.1.小餐饮店许可</w:t>
      </w:r>
      <w:r>
        <w:rPr>
          <w:rFonts w:ascii="Times New Roman" w:hAnsi="Times New Roman" w:eastAsia="方正仿宋简体"/>
          <w:szCs w:val="32"/>
        </w:rPr>
        <w:tab/>
      </w:r>
      <w:r>
        <w:rPr>
          <w:rFonts w:ascii="Times New Roman" w:hAnsi="Times New Roman" w:eastAsia="方正仿宋简体"/>
          <w:szCs w:val="32"/>
        </w:rPr>
        <w:t>184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20.2.食品生产加工小作坊许可</w:t>
      </w:r>
      <w:r>
        <w:rPr>
          <w:rFonts w:ascii="Times New Roman" w:hAnsi="Times New Roman" w:eastAsia="方正仿宋简体"/>
          <w:szCs w:val="32"/>
        </w:rPr>
        <w:tab/>
      </w:r>
      <w:r>
        <w:rPr>
          <w:rFonts w:ascii="Times New Roman" w:hAnsi="Times New Roman" w:eastAsia="方正仿宋简体"/>
          <w:szCs w:val="32"/>
        </w:rPr>
        <w:t>186</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21.食品经营许可</w:t>
      </w:r>
      <w:r>
        <w:rPr>
          <w:rFonts w:ascii="Times New Roman" w:hAnsi="Times New Roman" w:eastAsia="方正仿宋简体"/>
          <w:szCs w:val="32"/>
        </w:rPr>
        <w:tab/>
      </w:r>
      <w:r>
        <w:rPr>
          <w:rFonts w:ascii="Times New Roman" w:hAnsi="Times New Roman" w:eastAsia="方正仿宋简体"/>
          <w:szCs w:val="32"/>
        </w:rPr>
        <w:t>189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21.1.食品经营许可新办</w:t>
      </w:r>
      <w:r>
        <w:rPr>
          <w:rFonts w:ascii="Times New Roman" w:hAnsi="Times New Roman" w:eastAsia="方正仿宋简体"/>
          <w:szCs w:val="32"/>
        </w:rPr>
        <w:tab/>
      </w:r>
      <w:r>
        <w:rPr>
          <w:rFonts w:ascii="Times New Roman" w:hAnsi="Times New Roman" w:eastAsia="方正仿宋简体"/>
          <w:szCs w:val="32"/>
        </w:rPr>
        <w:t>189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21.2.食品经营许可变更</w:t>
      </w:r>
      <w:r>
        <w:rPr>
          <w:rFonts w:ascii="Times New Roman" w:hAnsi="Times New Roman" w:eastAsia="方正仿宋简体"/>
          <w:szCs w:val="32"/>
        </w:rPr>
        <w:tab/>
      </w:r>
      <w:r>
        <w:rPr>
          <w:rFonts w:ascii="Times New Roman" w:hAnsi="Times New Roman" w:eastAsia="方正仿宋简体"/>
          <w:szCs w:val="32"/>
        </w:rPr>
        <w:t>192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21.3.食品经营许可延续</w:t>
      </w:r>
      <w:r>
        <w:rPr>
          <w:rFonts w:ascii="Times New Roman" w:hAnsi="Times New Roman" w:eastAsia="方正仿宋简体"/>
          <w:szCs w:val="32"/>
        </w:rPr>
        <w:tab/>
      </w:r>
      <w:r>
        <w:rPr>
          <w:rFonts w:ascii="Times New Roman" w:hAnsi="Times New Roman" w:eastAsia="方正仿宋简体"/>
          <w:szCs w:val="32"/>
        </w:rPr>
        <w:t>194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21.4.食品经营许可注销</w:t>
      </w:r>
      <w:r>
        <w:rPr>
          <w:rFonts w:ascii="Times New Roman" w:hAnsi="Times New Roman" w:eastAsia="方正仿宋简体"/>
          <w:szCs w:val="32"/>
        </w:rPr>
        <w:tab/>
      </w:r>
      <w:r>
        <w:rPr>
          <w:rFonts w:ascii="Times New Roman" w:hAnsi="Times New Roman" w:eastAsia="方正仿宋简体"/>
          <w:szCs w:val="32"/>
        </w:rPr>
        <w:t>197</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22.食品生产许可</w:t>
      </w:r>
      <w:r>
        <w:rPr>
          <w:rFonts w:ascii="Times New Roman" w:hAnsi="Times New Roman" w:eastAsia="方正仿宋简体"/>
          <w:szCs w:val="32"/>
        </w:rPr>
        <w:tab/>
      </w:r>
      <w:r>
        <w:rPr>
          <w:rFonts w:ascii="Times New Roman" w:hAnsi="Times New Roman" w:eastAsia="方正仿宋简体"/>
          <w:szCs w:val="32"/>
        </w:rPr>
        <w:t>199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22.1.食品生产许可（新办）</w:t>
      </w:r>
      <w:r>
        <w:rPr>
          <w:rFonts w:ascii="Times New Roman" w:hAnsi="Times New Roman" w:eastAsia="方正仿宋简体"/>
          <w:szCs w:val="32"/>
        </w:rPr>
        <w:tab/>
      </w:r>
      <w:r>
        <w:rPr>
          <w:rFonts w:ascii="Times New Roman" w:hAnsi="Times New Roman" w:eastAsia="方正仿宋简体"/>
          <w:szCs w:val="32"/>
        </w:rPr>
        <w:t>199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22.2.食品生产许可（变更）</w:t>
      </w:r>
      <w:r>
        <w:rPr>
          <w:rFonts w:ascii="Times New Roman" w:hAnsi="Times New Roman" w:eastAsia="方正仿宋简体"/>
          <w:szCs w:val="32"/>
        </w:rPr>
        <w:tab/>
      </w:r>
      <w:r>
        <w:rPr>
          <w:rFonts w:ascii="Times New Roman" w:hAnsi="Times New Roman" w:eastAsia="方正仿宋简体"/>
          <w:szCs w:val="32"/>
        </w:rPr>
        <w:t>202</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22.3.食品生产许可（延续）</w:t>
      </w:r>
      <w:r>
        <w:rPr>
          <w:rFonts w:ascii="Times New Roman" w:hAnsi="Times New Roman" w:eastAsia="方正仿宋简体"/>
          <w:szCs w:val="32"/>
        </w:rPr>
        <w:tab/>
      </w:r>
      <w:r>
        <w:rPr>
          <w:rFonts w:ascii="Times New Roman" w:hAnsi="Times New Roman" w:eastAsia="方正仿宋简体"/>
          <w:szCs w:val="32"/>
        </w:rPr>
        <w:t>206</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22.4.食品生产许可（注销）</w:t>
      </w:r>
      <w:r>
        <w:rPr>
          <w:rFonts w:ascii="Times New Roman" w:hAnsi="Times New Roman" w:eastAsia="方正仿宋简体"/>
          <w:szCs w:val="32"/>
        </w:rPr>
        <w:tab/>
      </w:r>
      <w:r>
        <w:rPr>
          <w:rFonts w:ascii="Times New Roman" w:hAnsi="Times New Roman" w:eastAsia="方正仿宋简体"/>
          <w:szCs w:val="32"/>
        </w:rPr>
        <w:t>209</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22.5.保健食品生产许可（新办）</w:t>
      </w:r>
      <w:r>
        <w:rPr>
          <w:rFonts w:ascii="Times New Roman" w:hAnsi="Times New Roman" w:eastAsia="方正仿宋简体"/>
          <w:szCs w:val="32"/>
        </w:rPr>
        <w:tab/>
      </w:r>
      <w:r>
        <w:rPr>
          <w:rFonts w:ascii="Times New Roman" w:hAnsi="Times New Roman" w:eastAsia="方正仿宋简体"/>
          <w:szCs w:val="32"/>
        </w:rPr>
        <w:t>211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22.6.保健食品生产许可（变更）</w:t>
      </w:r>
      <w:r>
        <w:rPr>
          <w:rFonts w:ascii="Times New Roman" w:hAnsi="Times New Roman" w:eastAsia="方正仿宋简体"/>
          <w:szCs w:val="32"/>
        </w:rPr>
        <w:tab/>
      </w:r>
      <w:r>
        <w:rPr>
          <w:rFonts w:ascii="Times New Roman" w:hAnsi="Times New Roman" w:eastAsia="方正仿宋简体"/>
          <w:szCs w:val="32"/>
        </w:rPr>
        <w:t>214</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22.7.保健食品生产许可（延续）</w:t>
      </w:r>
      <w:r>
        <w:rPr>
          <w:rFonts w:ascii="Times New Roman" w:hAnsi="Times New Roman" w:eastAsia="方正仿宋简体"/>
          <w:szCs w:val="32"/>
        </w:rPr>
        <w:tab/>
      </w:r>
      <w:r>
        <w:rPr>
          <w:rFonts w:ascii="Times New Roman" w:hAnsi="Times New Roman" w:eastAsia="方正仿宋简体"/>
          <w:szCs w:val="32"/>
        </w:rPr>
        <w:t>220</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22.8.保健食品生产许可（注销）</w:t>
      </w:r>
      <w:r>
        <w:rPr>
          <w:rFonts w:ascii="Times New Roman" w:hAnsi="Times New Roman" w:eastAsia="方正仿宋简体"/>
          <w:szCs w:val="32"/>
        </w:rPr>
        <w:tab/>
      </w:r>
      <w:r>
        <w:rPr>
          <w:rFonts w:ascii="Times New Roman" w:hAnsi="Times New Roman" w:eastAsia="方正仿宋简体"/>
          <w:szCs w:val="32"/>
        </w:rPr>
        <w:t>223</w:t>
      </w:r>
    </w:p>
    <w:p>
      <w:pPr>
        <w:tabs>
          <w:tab w:val="right" w:leader="middleDot" w:pos="8960"/>
        </w:tabs>
        <w:rPr>
          <w:rFonts w:ascii="Times New Roman" w:hAnsi="Times New Roman" w:eastAsia="方正仿宋简体"/>
          <w:szCs w:val="32"/>
        </w:rPr>
      </w:pPr>
      <w:r>
        <w:rPr>
          <w:rFonts w:ascii="Times New Roman" w:hAnsi="Times New Roman" w:eastAsia="方正仿宋简体"/>
          <w:szCs w:val="32"/>
        </w:rPr>
        <w:t>23.食品添加剂生产许可</w:t>
      </w:r>
      <w:r>
        <w:rPr>
          <w:rFonts w:ascii="Times New Roman" w:hAnsi="Times New Roman" w:eastAsia="方正仿宋简体"/>
          <w:szCs w:val="32"/>
        </w:rPr>
        <w:tab/>
      </w:r>
      <w:r>
        <w:rPr>
          <w:rFonts w:ascii="Times New Roman" w:hAnsi="Times New Roman" w:eastAsia="方正仿宋简体"/>
          <w:szCs w:val="32"/>
        </w:rPr>
        <w:t>225</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23.1.食品添加剂生产许可（新办）</w:t>
      </w:r>
      <w:r>
        <w:rPr>
          <w:rFonts w:ascii="Times New Roman" w:hAnsi="Times New Roman" w:eastAsia="方正仿宋简体"/>
          <w:szCs w:val="32"/>
        </w:rPr>
        <w:tab/>
      </w:r>
      <w:r>
        <w:rPr>
          <w:rFonts w:ascii="Times New Roman" w:hAnsi="Times New Roman" w:eastAsia="方正仿宋简体"/>
          <w:szCs w:val="32"/>
        </w:rPr>
        <w:t>225</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23.2食品添加剂生产许可（变更）</w:t>
      </w:r>
      <w:r>
        <w:rPr>
          <w:rFonts w:ascii="Times New Roman" w:hAnsi="Times New Roman" w:eastAsia="方正仿宋简体"/>
          <w:szCs w:val="32"/>
        </w:rPr>
        <w:tab/>
      </w:r>
      <w:r>
        <w:rPr>
          <w:rFonts w:ascii="Times New Roman" w:hAnsi="Times New Roman" w:eastAsia="方正仿宋简体"/>
          <w:szCs w:val="32"/>
        </w:rPr>
        <w:t>227</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23.3.食品添加剂生产许可（延续）</w:t>
      </w:r>
      <w:r>
        <w:rPr>
          <w:rFonts w:ascii="Times New Roman" w:hAnsi="Times New Roman" w:eastAsia="方正仿宋简体"/>
          <w:szCs w:val="32"/>
        </w:rPr>
        <w:tab/>
      </w:r>
      <w:r>
        <w:rPr>
          <w:rFonts w:ascii="Times New Roman" w:hAnsi="Times New Roman" w:eastAsia="方正仿宋简体"/>
          <w:szCs w:val="32"/>
        </w:rPr>
        <w:t>231</w:t>
      </w:r>
    </w:p>
    <w:p>
      <w:pPr>
        <w:tabs>
          <w:tab w:val="right" w:leader="middleDot" w:pos="8960"/>
        </w:tabs>
        <w:ind w:left="640" w:leftChars="200"/>
        <w:rPr>
          <w:rFonts w:ascii="Times New Roman" w:hAnsi="Times New Roman" w:eastAsia="方正仿宋简体"/>
          <w:szCs w:val="32"/>
        </w:rPr>
      </w:pPr>
      <w:r>
        <w:rPr>
          <w:rFonts w:ascii="Times New Roman" w:hAnsi="Times New Roman" w:eastAsia="方正仿宋简体"/>
          <w:szCs w:val="32"/>
        </w:rPr>
        <w:t>23.4.食品添加剂生产许可（注销）</w:t>
      </w:r>
      <w:r>
        <w:rPr>
          <w:rFonts w:ascii="Times New Roman" w:hAnsi="Times New Roman" w:eastAsia="方正仿宋简体"/>
          <w:szCs w:val="32"/>
        </w:rPr>
        <w:tab/>
      </w:r>
      <w:r>
        <w:rPr>
          <w:rFonts w:ascii="Times New Roman" w:hAnsi="Times New Roman" w:eastAsia="方正仿宋简体"/>
          <w:szCs w:val="32"/>
        </w:rPr>
        <w:t>233</w:t>
      </w:r>
    </w:p>
    <w:p>
      <w:pPr>
        <w:tabs>
          <w:tab w:val="right" w:leader="middleDot" w:pos="8960"/>
        </w:tabs>
        <w:ind w:left="640" w:leftChars="200"/>
        <w:rPr>
          <w:rFonts w:ascii="Times New Roman" w:hAnsi="Times New Roman" w:eastAsia="方正仿宋简体"/>
          <w:szCs w:val="32"/>
        </w:rPr>
      </w:pPr>
    </w:p>
    <w:p>
      <w:pPr>
        <w:rPr>
          <w:rFonts w:ascii="Times New Roman" w:hAnsi="Times New Roman"/>
        </w:rPr>
      </w:pPr>
    </w:p>
    <w:p>
      <w:pPr>
        <w:rPr>
          <w:rFonts w:ascii="Times New Roman" w:hAnsi="Times New Roman"/>
        </w:rPr>
        <w:sectPr>
          <w:pgSz w:w="11906" w:h="16838"/>
          <w:pgMar w:top="1701" w:right="1418" w:bottom="1588" w:left="1418" w:header="851" w:footer="992" w:gutter="0"/>
          <w:pgNumType w:fmt="numberInDash"/>
          <w:cols w:space="720" w:num="1"/>
          <w:docGrid w:type="lines" w:linePitch="312" w:charSpace="0"/>
        </w:sectPr>
      </w:pPr>
    </w:p>
    <w:p>
      <w:pPr>
        <w:spacing w:line="580" w:lineRule="exact"/>
        <w:jc w:val="center"/>
        <w:outlineLvl w:val="0"/>
        <w:rPr>
          <w:rFonts w:ascii="方正小标宋简体" w:hAnsi="Times New Roman" w:eastAsia="方正小标宋简体"/>
          <w:sz w:val="44"/>
          <w:szCs w:val="44"/>
        </w:rPr>
      </w:pPr>
      <w:bookmarkStart w:id="6" w:name="_Toc161991524"/>
      <w:bookmarkStart w:id="7" w:name="_Toc162012907"/>
      <w:r>
        <w:rPr>
          <w:rFonts w:hint="eastAsia" w:ascii="方正小标宋简体" w:hAnsi="Times New Roman" w:eastAsia="方正小标宋简体"/>
          <w:sz w:val="44"/>
          <w:szCs w:val="44"/>
        </w:rPr>
        <w:t>行政许可裁量权基准</w:t>
      </w:r>
      <w:bookmarkEnd w:id="6"/>
      <w:bookmarkEnd w:id="7"/>
    </w:p>
    <w:p>
      <w:pPr>
        <w:pStyle w:val="3"/>
      </w:pPr>
      <w:bookmarkStart w:id="8" w:name="_Toc161991525"/>
      <w:bookmarkStart w:id="9" w:name="_Toc162012908"/>
      <w:r>
        <w:t>1.</w:t>
      </w:r>
      <w:r>
        <w:rPr>
          <w:rFonts w:hint="eastAsia"/>
        </w:rPr>
        <w:t>企业登记注册</w:t>
      </w:r>
      <w:bookmarkEnd w:id="8"/>
      <w:bookmarkEnd w:id="9"/>
    </w:p>
    <w:p>
      <w:pPr>
        <w:pStyle w:val="4"/>
      </w:pPr>
      <w:bookmarkStart w:id="10" w:name="_Toc162012909"/>
      <w:bookmarkStart w:id="11" w:name="_Toc161991526"/>
      <w:r>
        <w:t>1.1.</w:t>
      </w:r>
      <w:r>
        <w:rPr>
          <w:rFonts w:hint="eastAsia"/>
        </w:rPr>
        <w:t>公司登记注册</w:t>
      </w:r>
      <w:bookmarkEnd w:id="10"/>
      <w:bookmarkEnd w:id="11"/>
    </w:p>
    <w:p>
      <w:pPr>
        <w:pStyle w:val="5"/>
      </w:pPr>
      <w:r>
        <w:t>1.1.1.</w:t>
      </w:r>
      <w:r>
        <w:rPr>
          <w:rFonts w:hint="eastAsia"/>
        </w:rPr>
        <w:t>设定依据</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 xml:space="preserve">《中华人民共和国公司法》 </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中华人民共和国主席令第15号</w:t>
      </w:r>
      <w:r>
        <w:rPr>
          <w:rFonts w:hint="eastAsia" w:ascii="Times New Roman" w:hAnsi="Times New Roman" w:eastAsia="方正仿宋简体"/>
          <w:szCs w:val="32"/>
          <w:lang w:eastAsia="zh-CN"/>
        </w:rPr>
        <w:t>）</w:t>
      </w:r>
      <w:r>
        <w:rPr>
          <w:rFonts w:ascii="Times New Roman" w:hAnsi="Times New Roman" w:eastAsia="方正仿宋简体"/>
          <w:szCs w:val="32"/>
        </w:rPr>
        <w:t>；</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《中华人民共和国外商投资法》</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中华人民共和国主席令第26号</w:t>
      </w:r>
      <w:r>
        <w:rPr>
          <w:rFonts w:hint="eastAsia" w:ascii="Times New Roman" w:hAnsi="Times New Roman" w:eastAsia="方正仿宋简体"/>
          <w:szCs w:val="32"/>
          <w:lang w:eastAsia="zh-CN"/>
        </w:rPr>
        <w:t>）</w:t>
      </w:r>
      <w:r>
        <w:rPr>
          <w:rFonts w:ascii="Times New Roman" w:hAnsi="Times New Roman" w:eastAsia="方正仿宋简体"/>
          <w:szCs w:val="32"/>
        </w:rPr>
        <w:t>；</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《中华人民共和国合伙企业法》</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中华人民共和国主席令第55号</w:t>
      </w:r>
      <w:r>
        <w:rPr>
          <w:rFonts w:hint="eastAsia" w:ascii="Times New Roman" w:hAnsi="Times New Roman" w:eastAsia="方正仿宋简体"/>
          <w:szCs w:val="32"/>
          <w:lang w:eastAsia="zh-CN"/>
        </w:rPr>
        <w:t>）</w:t>
      </w:r>
      <w:r>
        <w:rPr>
          <w:rFonts w:ascii="Times New Roman" w:hAnsi="Times New Roman" w:eastAsia="方正仿宋简体"/>
          <w:szCs w:val="32"/>
        </w:rPr>
        <w:t xml:space="preserve">； </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《中华人民共和国个人独资企业法》</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中华人民共和国主席令第20号</w:t>
      </w:r>
      <w:r>
        <w:rPr>
          <w:rFonts w:hint="eastAsia" w:ascii="Times New Roman" w:hAnsi="Times New Roman" w:eastAsia="方正仿宋简体"/>
          <w:szCs w:val="32"/>
          <w:lang w:eastAsia="zh-CN"/>
        </w:rPr>
        <w:t>）</w:t>
      </w:r>
      <w:r>
        <w:rPr>
          <w:rFonts w:ascii="Times New Roman" w:hAnsi="Times New Roman" w:eastAsia="方正仿宋简体"/>
          <w:szCs w:val="32"/>
        </w:rPr>
        <w:t>；</w:t>
      </w:r>
    </w:p>
    <w:p>
      <w:pPr>
        <w:adjustRightInd w:val="0"/>
        <w:snapToGrid w:val="0"/>
        <w:spacing w:line="580" w:lineRule="exact"/>
        <w:ind w:firstLine="640" w:firstLineChars="200"/>
        <w:jc w:val="left"/>
        <w:rPr>
          <w:rFonts w:ascii="Times New Roman" w:hAnsi="Times New Roman" w:eastAsia="方正仿宋简体"/>
          <w:kern w:val="0"/>
          <w:szCs w:val="32"/>
          <w:lang w:bidi="ar"/>
        </w:rPr>
      </w:pPr>
      <w:r>
        <w:rPr>
          <w:rFonts w:ascii="Times New Roman" w:hAnsi="Times New Roman" w:eastAsia="方正仿宋简体"/>
          <w:kern w:val="0"/>
          <w:szCs w:val="32"/>
        </w:rPr>
        <w:t>《中华人民共和国市场主体登记管理条例》</w:t>
      </w:r>
      <w:r>
        <w:rPr>
          <w:rFonts w:hint="eastAsia" w:ascii="Times New Roman" w:hAnsi="Times New Roman" w:eastAsia="方正仿宋简体"/>
          <w:szCs w:val="32"/>
          <w:lang w:eastAsia="zh-CN"/>
        </w:rPr>
        <w:t>（</w:t>
      </w:r>
      <w:r>
        <w:rPr>
          <w:rFonts w:ascii="Times New Roman" w:hAnsi="Times New Roman" w:eastAsia="方正仿宋简体"/>
          <w:kern w:val="0"/>
          <w:szCs w:val="32"/>
          <w:lang w:bidi="ar"/>
        </w:rPr>
        <w:t>中华人民共和国国务院令第746号</w:t>
      </w:r>
      <w:r>
        <w:rPr>
          <w:rFonts w:hint="eastAsia" w:ascii="Times New Roman" w:hAnsi="Times New Roman" w:eastAsia="方正仿宋简体"/>
          <w:szCs w:val="32"/>
          <w:lang w:eastAsia="zh-CN"/>
        </w:rPr>
        <w:t>）</w:t>
      </w:r>
      <w:r>
        <w:rPr>
          <w:rFonts w:ascii="Times New Roman" w:hAnsi="Times New Roman" w:eastAsia="方正仿宋简体"/>
          <w:kern w:val="0"/>
          <w:szCs w:val="32"/>
          <w:lang w:bidi="ar"/>
        </w:rPr>
        <w:t>；</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《中华人民共和国外商投资法实施条例》</w:t>
      </w:r>
      <w:r>
        <w:rPr>
          <w:rFonts w:hint="eastAsia" w:ascii="Times New Roman" w:hAnsi="Times New Roman" w:eastAsia="方正仿宋简体"/>
          <w:szCs w:val="32"/>
          <w:lang w:eastAsia="zh-CN"/>
        </w:rPr>
        <w:t>（</w:t>
      </w:r>
      <w:r>
        <w:rPr>
          <w:rFonts w:ascii="Times New Roman" w:hAnsi="Times New Roman" w:eastAsia="方正仿宋简体"/>
          <w:kern w:val="0"/>
          <w:szCs w:val="32"/>
          <w:lang w:bidi="ar"/>
        </w:rPr>
        <w:t>中华人民共和国国务院令第723号</w:t>
      </w:r>
      <w:r>
        <w:rPr>
          <w:rFonts w:hint="eastAsia" w:ascii="Times New Roman" w:hAnsi="Times New Roman" w:eastAsia="方正仿宋简体"/>
          <w:szCs w:val="32"/>
          <w:lang w:eastAsia="zh-CN"/>
        </w:rPr>
        <w:t>）</w:t>
      </w:r>
      <w:r>
        <w:rPr>
          <w:rFonts w:ascii="Times New Roman" w:hAnsi="Times New Roman" w:eastAsia="方正仿宋简体"/>
          <w:kern w:val="0"/>
          <w:szCs w:val="32"/>
          <w:lang w:bidi="ar"/>
        </w:rPr>
        <w:t>。</w:t>
      </w:r>
      <w:bookmarkStart w:id="481" w:name="_GoBack"/>
      <w:bookmarkEnd w:id="481"/>
    </w:p>
    <w:p>
      <w:pPr>
        <w:pStyle w:val="5"/>
      </w:pPr>
      <w:r>
        <w:t>1.1.2.实施主体</w:t>
      </w:r>
    </w:p>
    <w:p>
      <w:pPr>
        <w:adjustRightInd w:val="0"/>
        <w:snapToGrid w:val="0"/>
        <w:spacing w:line="580" w:lineRule="exact"/>
        <w:ind w:firstLine="640" w:firstLineChars="200"/>
        <w:jc w:val="left"/>
        <w:rPr>
          <w:rFonts w:ascii="Times New Roman" w:hAnsi="Times New Roman" w:eastAsia="方正仿宋简体"/>
          <w:kern w:val="0"/>
          <w:szCs w:val="32"/>
        </w:rPr>
      </w:pPr>
      <w:r>
        <w:rPr>
          <w:rFonts w:ascii="Times New Roman" w:hAnsi="Times New Roman" w:eastAsia="方正仿宋简体"/>
          <w:szCs w:val="32"/>
        </w:rPr>
        <w:t>市市场监管局、区级市场监管部门。</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kern w:val="0"/>
          <w:szCs w:val="32"/>
        </w:rPr>
        <w:t>满足下列条件之一的市场主体，应到</w:t>
      </w:r>
      <w:r>
        <w:rPr>
          <w:rFonts w:ascii="Times New Roman" w:hAnsi="Times New Roman" w:eastAsia="方正仿宋简体"/>
          <w:szCs w:val="32"/>
        </w:rPr>
        <w:t>市市场监管局</w:t>
      </w:r>
      <w:r>
        <w:rPr>
          <w:rFonts w:ascii="Times New Roman" w:hAnsi="Times New Roman" w:eastAsia="方正仿宋简体"/>
          <w:kern w:val="0"/>
          <w:szCs w:val="32"/>
        </w:rPr>
        <w:t>办理登记注册业务：（1）国家市场监督管理总局授权登记的企业；（2）市级国有资产监督管理机构履行出资人职责的公司以及该公司投资设立的控股 50% 以上的公司；（3）募集设立的股份有限公司；（4）外国（地区）企业在中国境内从事生产经营活动登记；（5）依照法律、行政法规、国务院决定及其他有关规定，应当由市市场监管部门登记的企业。上述应由</w:t>
      </w:r>
      <w:r>
        <w:rPr>
          <w:rFonts w:ascii="Times New Roman" w:hAnsi="Times New Roman" w:eastAsia="方正仿宋简体"/>
          <w:szCs w:val="32"/>
        </w:rPr>
        <w:t>市市场监管局</w:t>
      </w:r>
      <w:r>
        <w:rPr>
          <w:rFonts w:ascii="Times New Roman" w:hAnsi="Times New Roman" w:eastAsia="方正仿宋简体"/>
          <w:kern w:val="0"/>
          <w:szCs w:val="32"/>
        </w:rPr>
        <w:t>登记但住所位于通州区的企业,可到北京城市副中心市级企业登记服务平台办理登记业务</w:t>
      </w:r>
      <w:r>
        <w:rPr>
          <w:rFonts w:ascii="Times New Roman" w:hAnsi="Times New Roman" w:eastAsia="方正仿宋简体"/>
          <w:szCs w:val="32"/>
        </w:rPr>
        <w:t>。</w:t>
      </w:r>
    </w:p>
    <w:p>
      <w:pPr>
        <w:adjustRightInd w:val="0"/>
        <w:snapToGrid w:val="0"/>
        <w:spacing w:line="580" w:lineRule="exact"/>
        <w:ind w:firstLine="640" w:firstLineChars="200"/>
        <w:jc w:val="left"/>
        <w:rPr>
          <w:rFonts w:ascii="Times New Roman" w:hAnsi="Times New Roman" w:eastAsia="方正仿宋简体"/>
          <w:kern w:val="0"/>
          <w:szCs w:val="32"/>
        </w:rPr>
      </w:pPr>
      <w:r>
        <w:rPr>
          <w:rFonts w:ascii="Times New Roman" w:hAnsi="Times New Roman" w:eastAsia="方正仿宋简体"/>
          <w:kern w:val="0"/>
          <w:szCs w:val="32"/>
        </w:rPr>
        <w:t>其余各类市场主体登记注册业务应到市场主体住所所在</w:t>
      </w:r>
      <w:r>
        <w:rPr>
          <w:rFonts w:ascii="Times New Roman" w:hAnsi="Times New Roman" w:eastAsia="方正仿宋简体"/>
          <w:szCs w:val="32"/>
        </w:rPr>
        <w:t>区市场监管部门</w:t>
      </w:r>
      <w:r>
        <w:rPr>
          <w:rFonts w:ascii="Times New Roman" w:hAnsi="Times New Roman" w:eastAsia="方正仿宋简体"/>
          <w:kern w:val="0"/>
          <w:szCs w:val="32"/>
        </w:rPr>
        <w:t>办理。</w:t>
      </w:r>
    </w:p>
    <w:p>
      <w:pPr>
        <w:pStyle w:val="5"/>
      </w:pPr>
      <w:r>
        <w:t>1.1.3.许可条件</w:t>
      </w:r>
    </w:p>
    <w:p>
      <w:pPr>
        <w:pStyle w:val="6"/>
      </w:pPr>
      <w:r>
        <w:rPr>
          <w:rFonts w:hint="eastAsia"/>
        </w:rPr>
        <w:t>1.1.3.1</w:t>
      </w:r>
      <w:r>
        <w:t>.</w:t>
      </w:r>
      <w:r>
        <w:rPr>
          <w:rFonts w:hint="eastAsia"/>
        </w:rPr>
        <w:t>有限公司</w:t>
      </w:r>
    </w:p>
    <w:p>
      <w:pPr>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设立有限责任公司，应当具备下列条件：</w:t>
      </w:r>
      <w:bookmarkStart w:id="12" w:name="tiao_23_kuan_1_xiang_1"/>
      <w:bookmarkEnd w:id="12"/>
    </w:p>
    <w:p>
      <w:pPr>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a</w:t>
      </w:r>
      <w:r>
        <w:rPr>
          <w:rFonts w:ascii="Times New Roman" w:hAnsi="Times New Roman" w:eastAsia="方正仿宋简体"/>
          <w:kern w:val="0"/>
          <w:szCs w:val="32"/>
          <w:lang w:val="en"/>
        </w:rPr>
        <w:t>.</w:t>
      </w:r>
      <w:r>
        <w:rPr>
          <w:rFonts w:ascii="Times New Roman" w:hAnsi="Times New Roman" w:eastAsia="方正仿宋简体"/>
          <w:kern w:val="0"/>
          <w:szCs w:val="32"/>
        </w:rPr>
        <w:t>股东符合法定人数；</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3" w:name="tiao_23_kuan_1_xiang_2"/>
      <w:bookmarkEnd w:id="13"/>
      <w:r>
        <w:rPr>
          <w:rFonts w:ascii="Times New Roman" w:hAnsi="Times New Roman" w:eastAsia="方正仿宋简体"/>
          <w:kern w:val="0"/>
          <w:szCs w:val="32"/>
        </w:rPr>
        <w:t>b</w:t>
      </w:r>
      <w:r>
        <w:rPr>
          <w:rFonts w:ascii="Times New Roman" w:hAnsi="Times New Roman" w:eastAsia="方正仿宋简体"/>
          <w:kern w:val="0"/>
          <w:szCs w:val="32"/>
          <w:lang w:val="en"/>
        </w:rPr>
        <w:t>.</w:t>
      </w:r>
      <w:r>
        <w:rPr>
          <w:rFonts w:ascii="Times New Roman" w:hAnsi="Times New Roman" w:eastAsia="方正仿宋简体"/>
          <w:kern w:val="0"/>
          <w:szCs w:val="32"/>
        </w:rPr>
        <w:t>有符合公司章程规定的全体股东认缴的出资额；</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4" w:name="tiao_23_kuan_1_xiang_3"/>
      <w:bookmarkEnd w:id="14"/>
      <w:r>
        <w:rPr>
          <w:rFonts w:ascii="Times New Roman" w:hAnsi="Times New Roman" w:eastAsia="方正仿宋简体"/>
          <w:kern w:val="0"/>
          <w:szCs w:val="32"/>
        </w:rPr>
        <w:t>c</w:t>
      </w:r>
      <w:r>
        <w:rPr>
          <w:rFonts w:ascii="Times New Roman" w:hAnsi="Times New Roman" w:eastAsia="方正仿宋简体"/>
          <w:kern w:val="0"/>
          <w:szCs w:val="32"/>
          <w:lang w:val="en"/>
        </w:rPr>
        <w:t>.</w:t>
      </w:r>
      <w:r>
        <w:rPr>
          <w:rFonts w:ascii="Times New Roman" w:hAnsi="Times New Roman" w:eastAsia="方正仿宋简体"/>
          <w:kern w:val="0"/>
          <w:szCs w:val="32"/>
        </w:rPr>
        <w:t>股东共同制定公司章程；</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5" w:name="tiao_23_kuan_1_xiang_4"/>
      <w:bookmarkEnd w:id="15"/>
      <w:r>
        <w:rPr>
          <w:rFonts w:ascii="Times New Roman" w:hAnsi="Times New Roman" w:eastAsia="方正仿宋简体"/>
          <w:kern w:val="0"/>
          <w:szCs w:val="32"/>
        </w:rPr>
        <w:t>d</w:t>
      </w:r>
      <w:r>
        <w:rPr>
          <w:rFonts w:ascii="Times New Roman" w:hAnsi="Times New Roman" w:eastAsia="方正仿宋简体"/>
          <w:kern w:val="0"/>
          <w:szCs w:val="32"/>
          <w:lang w:val="en"/>
        </w:rPr>
        <w:t>.</w:t>
      </w:r>
      <w:r>
        <w:rPr>
          <w:rFonts w:ascii="Times New Roman" w:hAnsi="Times New Roman" w:eastAsia="方正仿宋简体"/>
          <w:kern w:val="0"/>
          <w:szCs w:val="32"/>
        </w:rPr>
        <w:t>有公司名称，建立符合有限责任公司要求的组织机构；</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6" w:name="tiao_23_kuan_1_xiang_5"/>
      <w:bookmarkEnd w:id="16"/>
      <w:r>
        <w:rPr>
          <w:rFonts w:ascii="Times New Roman" w:hAnsi="Times New Roman" w:eastAsia="方正仿宋简体"/>
          <w:kern w:val="0"/>
          <w:szCs w:val="32"/>
        </w:rPr>
        <w:t>e</w:t>
      </w:r>
      <w:r>
        <w:rPr>
          <w:rFonts w:ascii="Times New Roman" w:hAnsi="Times New Roman" w:eastAsia="方正仿宋简体"/>
          <w:kern w:val="0"/>
          <w:szCs w:val="32"/>
          <w:lang w:val="en"/>
        </w:rPr>
        <w:t>.</w:t>
      </w:r>
      <w:r>
        <w:rPr>
          <w:rFonts w:ascii="Times New Roman" w:hAnsi="Times New Roman" w:eastAsia="方正仿宋简体"/>
          <w:kern w:val="0"/>
          <w:szCs w:val="32"/>
        </w:rPr>
        <w:t>有公司住所。</w:t>
      </w:r>
    </w:p>
    <w:p>
      <w:pPr>
        <w:pStyle w:val="6"/>
      </w:pPr>
      <w:r>
        <w:t>1.1.3.2</w:t>
      </w:r>
      <w:r>
        <w:rPr>
          <w:lang w:val="en"/>
        </w:rPr>
        <w:t>.</w:t>
      </w:r>
      <w:r>
        <w:t>股份公司</w:t>
      </w:r>
    </w:p>
    <w:p>
      <w:pPr>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设立股份有限公司，应当具备下列条件：</w:t>
      </w:r>
      <w:bookmarkStart w:id="17" w:name="tiao_76_kuan_1_xiang_1"/>
      <w:bookmarkEnd w:id="17"/>
    </w:p>
    <w:p>
      <w:pPr>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a</w:t>
      </w:r>
      <w:r>
        <w:rPr>
          <w:rFonts w:ascii="Times New Roman" w:hAnsi="Times New Roman" w:eastAsia="方正仿宋简体"/>
          <w:kern w:val="0"/>
          <w:szCs w:val="32"/>
          <w:lang w:val="en"/>
        </w:rPr>
        <w:t>.</w:t>
      </w:r>
      <w:r>
        <w:rPr>
          <w:rFonts w:ascii="Times New Roman" w:hAnsi="Times New Roman" w:eastAsia="方正仿宋简体"/>
          <w:kern w:val="0"/>
          <w:szCs w:val="32"/>
        </w:rPr>
        <w:t>发起人符合法定人数；</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8" w:name="tiao_76_kuan_1_xiang_2"/>
      <w:bookmarkEnd w:id="18"/>
      <w:r>
        <w:rPr>
          <w:rFonts w:ascii="Times New Roman" w:hAnsi="Times New Roman" w:eastAsia="方正仿宋简体"/>
          <w:kern w:val="0"/>
          <w:szCs w:val="32"/>
        </w:rPr>
        <w:t>b</w:t>
      </w:r>
      <w:r>
        <w:rPr>
          <w:rFonts w:ascii="Times New Roman" w:hAnsi="Times New Roman" w:eastAsia="方正仿宋简体"/>
          <w:kern w:val="0"/>
          <w:szCs w:val="32"/>
          <w:lang w:val="en"/>
        </w:rPr>
        <w:t>.</w:t>
      </w:r>
      <w:r>
        <w:rPr>
          <w:rFonts w:ascii="Times New Roman" w:hAnsi="Times New Roman" w:eastAsia="方正仿宋简体"/>
          <w:kern w:val="0"/>
          <w:szCs w:val="32"/>
        </w:rPr>
        <w:t>有符合公司章程规定的全体发起人认购的股本总额或者募集的实收股本总额；</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9" w:name="tiao_76_kuan_1_xiang_3"/>
      <w:bookmarkEnd w:id="19"/>
      <w:r>
        <w:rPr>
          <w:rFonts w:ascii="Times New Roman" w:hAnsi="Times New Roman" w:eastAsia="方正仿宋简体"/>
          <w:kern w:val="0"/>
          <w:szCs w:val="32"/>
        </w:rPr>
        <w:t>c</w:t>
      </w:r>
      <w:r>
        <w:rPr>
          <w:rFonts w:ascii="Times New Roman" w:hAnsi="Times New Roman" w:eastAsia="方正仿宋简体"/>
          <w:kern w:val="0"/>
          <w:szCs w:val="32"/>
          <w:lang w:val="en"/>
        </w:rPr>
        <w:t>.</w:t>
      </w:r>
      <w:r>
        <w:rPr>
          <w:rFonts w:ascii="Times New Roman" w:hAnsi="Times New Roman" w:eastAsia="方正仿宋简体"/>
          <w:kern w:val="0"/>
          <w:szCs w:val="32"/>
        </w:rPr>
        <w:t>股份发行、筹办事项符合法律规定；</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20" w:name="tiao_76_kuan_1_xiang_4"/>
      <w:bookmarkEnd w:id="20"/>
      <w:r>
        <w:rPr>
          <w:rFonts w:ascii="Times New Roman" w:hAnsi="Times New Roman" w:eastAsia="方正仿宋简体"/>
          <w:kern w:val="0"/>
          <w:szCs w:val="32"/>
        </w:rPr>
        <w:t>d</w:t>
      </w:r>
      <w:r>
        <w:rPr>
          <w:rFonts w:ascii="Times New Roman" w:hAnsi="Times New Roman" w:eastAsia="方正仿宋简体"/>
          <w:kern w:val="0"/>
          <w:szCs w:val="32"/>
          <w:lang w:val="en"/>
        </w:rPr>
        <w:t>.</w:t>
      </w:r>
      <w:r>
        <w:rPr>
          <w:rFonts w:ascii="Times New Roman" w:hAnsi="Times New Roman" w:eastAsia="方正仿宋简体"/>
          <w:kern w:val="0"/>
          <w:szCs w:val="32"/>
        </w:rPr>
        <w:t>发起人制订公司章程，采用募集方式设立的经创立大会通过；</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21" w:name="tiao_76_kuan_1_xiang_5"/>
      <w:bookmarkEnd w:id="21"/>
      <w:r>
        <w:rPr>
          <w:rFonts w:ascii="Times New Roman" w:hAnsi="Times New Roman" w:eastAsia="方正仿宋简体"/>
          <w:kern w:val="0"/>
          <w:szCs w:val="32"/>
        </w:rPr>
        <w:t>e</w:t>
      </w:r>
      <w:r>
        <w:rPr>
          <w:rFonts w:ascii="Times New Roman" w:hAnsi="Times New Roman" w:eastAsia="方正仿宋简体"/>
          <w:kern w:val="0"/>
          <w:szCs w:val="32"/>
          <w:lang w:val="en"/>
        </w:rPr>
        <w:t>.</w:t>
      </w:r>
      <w:r>
        <w:rPr>
          <w:rFonts w:ascii="Times New Roman" w:hAnsi="Times New Roman" w:eastAsia="方正仿宋简体"/>
          <w:kern w:val="0"/>
          <w:szCs w:val="32"/>
        </w:rPr>
        <w:t>有公司名称，建立符合股份有限公司要求的组织机构；</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22" w:name="tiao_76_kuan_1_xiang_6"/>
      <w:bookmarkEnd w:id="22"/>
      <w:r>
        <w:rPr>
          <w:rFonts w:ascii="Times New Roman" w:hAnsi="Times New Roman" w:eastAsia="方正仿宋简体"/>
          <w:kern w:val="0"/>
          <w:szCs w:val="32"/>
        </w:rPr>
        <w:t>f</w:t>
      </w:r>
      <w:r>
        <w:rPr>
          <w:rFonts w:ascii="Times New Roman" w:hAnsi="Times New Roman" w:eastAsia="方正仿宋简体"/>
          <w:kern w:val="0"/>
          <w:szCs w:val="32"/>
          <w:lang w:val="en"/>
        </w:rPr>
        <w:t>.</w:t>
      </w:r>
      <w:r>
        <w:rPr>
          <w:rFonts w:ascii="Times New Roman" w:hAnsi="Times New Roman" w:eastAsia="方正仿宋简体"/>
          <w:kern w:val="0"/>
          <w:szCs w:val="32"/>
        </w:rPr>
        <w:t>有公司住所。</w:t>
      </w:r>
    </w:p>
    <w:p>
      <w:pPr>
        <w:pStyle w:val="6"/>
      </w:pPr>
      <w:r>
        <w:t>1.1.3.3</w:t>
      </w:r>
      <w:r>
        <w:rPr>
          <w:lang w:val="en"/>
        </w:rPr>
        <w:t>.</w:t>
      </w:r>
      <w:r>
        <w:t>外商投资管理</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国家对外商投资实行准入前国民待遇加负面清单管理制度。</w:t>
      </w:r>
      <w:bookmarkStart w:id="23" w:name="tiao_4_kuan_2"/>
      <w:bookmarkEnd w:id="23"/>
      <w:r>
        <w:rPr>
          <w:rFonts w:ascii="Times New Roman" w:hAnsi="Times New Roman" w:eastAsia="方正仿宋简体"/>
          <w:szCs w:val="32"/>
        </w:rPr>
        <w:t>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bookmarkStart w:id="24" w:name="tiao_4_kuan_3"/>
      <w:bookmarkEnd w:id="24"/>
      <w:r>
        <w:rPr>
          <w:rFonts w:ascii="Times New Roman" w:hAnsi="Times New Roman" w:eastAsia="方正仿宋简体"/>
          <w:szCs w:val="32"/>
        </w:rPr>
        <w:t>负面清单由国务院发布或者批准发布。</w:t>
      </w:r>
      <w:bookmarkStart w:id="25" w:name="tiao_4_kuan_4"/>
      <w:bookmarkEnd w:id="25"/>
      <w:r>
        <w:rPr>
          <w:rFonts w:ascii="Times New Roman" w:hAnsi="Times New Roman" w:eastAsia="方正仿宋简体"/>
          <w:szCs w:val="32"/>
        </w:rPr>
        <w:t>中华人民共和国缔结或者参加的国际条约、协定对外国投资者准入待遇有更优惠规定的，可以按照相关规定执行。</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外商投资准入负面清单规定禁止投资的领域，外国投资者不得投资。</w:t>
      </w:r>
      <w:bookmarkStart w:id="26" w:name="tiao_28_kuan_2"/>
      <w:bookmarkEnd w:id="26"/>
      <w:r>
        <w:rPr>
          <w:rFonts w:ascii="Times New Roman" w:hAnsi="Times New Roman" w:eastAsia="方正仿宋简体"/>
          <w:szCs w:val="32"/>
        </w:rPr>
        <w:t>外商投资准入负面清单规定限制投资的领域，外国投资者进行投资应当符合负面清单规定的条件。</w:t>
      </w:r>
      <w:bookmarkStart w:id="27" w:name="tiao_28_kuan_3"/>
      <w:bookmarkEnd w:id="27"/>
      <w:r>
        <w:rPr>
          <w:rFonts w:ascii="Times New Roman" w:hAnsi="Times New Roman" w:eastAsia="方正仿宋简体"/>
          <w:szCs w:val="32"/>
        </w:rPr>
        <w:t>外商投资准入负面清单以外的领域，按照内外资一致的原则实施管理。</w:t>
      </w:r>
    </w:p>
    <w:p>
      <w:pPr>
        <w:pStyle w:val="6"/>
      </w:pPr>
      <w:r>
        <w:t>1.1.3.4</w:t>
      </w:r>
      <w:r>
        <w:rPr>
          <w:lang w:val="en"/>
        </w:rPr>
        <w:t>.</w:t>
      </w:r>
      <w:r>
        <w:t>申请人应符合产业政策的规定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《北京市新增产业的禁止和限制目录》（以最新版为准）。</w:t>
      </w:r>
      <w:r>
        <w:fldChar w:fldCharType="begin"/>
      </w:r>
      <w:r>
        <w:instrText xml:space="preserve">HYPERLINK "http://172.26.55.152/javascript:void(0);"</w:instrText>
      </w:r>
      <w:r>
        <w:fldChar w:fldCharType="separate"/>
      </w:r>
      <w:r>
        <w:fldChar w:fldCharType="end"/>
      </w:r>
    </w:p>
    <w:p>
      <w:pPr>
        <w:pStyle w:val="5"/>
      </w:pPr>
      <w:r>
        <w:t>1.1.4.申请材料</w:t>
      </w:r>
    </w:p>
    <w:p>
      <w:pPr>
        <w:pStyle w:val="6"/>
        <w:rPr>
          <w:lang w:bidi="ar"/>
        </w:rPr>
      </w:pPr>
      <w:r>
        <w:rPr>
          <w:lang w:bidi="ar"/>
        </w:rPr>
        <w:t>1.1.4.1</w:t>
      </w:r>
      <w:r>
        <w:rPr>
          <w:lang w:val="en" w:bidi="ar"/>
        </w:rPr>
        <w:t>.</w:t>
      </w:r>
      <w:r>
        <w:rPr>
          <w:lang w:bidi="ar"/>
        </w:rPr>
        <w:t>公司设立登记</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a.《公司登记（备案）申请书》；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b.公司章程；</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c.股东主体资格文件或自然人身份证明；</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d.法定代表人、董事、监事和高级管理人员的任职文件；</w:t>
      </w:r>
    </w:p>
    <w:p>
      <w:pPr>
        <w:tabs>
          <w:tab w:val="left" w:pos="0"/>
        </w:tabs>
        <w:spacing w:line="580" w:lineRule="exact"/>
        <w:ind w:firstLine="640" w:firstLineChars="200"/>
        <w:outlineLvl w:val="2"/>
        <w:rPr>
          <w:rFonts w:ascii="Times New Roman" w:hAnsi="Times New Roman" w:eastAsia="方正仿宋简体"/>
          <w:szCs w:val="32"/>
        </w:rPr>
      </w:pPr>
      <w:r>
        <w:rPr>
          <w:rFonts w:ascii="Times New Roman" w:hAnsi="Times New Roman" w:eastAsia="方正仿宋简体"/>
          <w:szCs w:val="32"/>
        </w:rPr>
        <w:t>e.住所使用相关文件；</w:t>
      </w:r>
    </w:p>
    <w:p>
      <w:pPr>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f.验资证明（募集设立的股份有限公司提交依法设立的验资机构出具的验资证明）；</w:t>
      </w:r>
    </w:p>
    <w:p>
      <w:pPr>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g.国务院证券监督管理机构的核准文件（募集设立的股份有限公司公开发行股票的需提交）；</w:t>
      </w:r>
    </w:p>
    <w:p>
      <w:pPr>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h.批准文件或者许可证件的复印件（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6"/>
        <w:rPr>
          <w:lang w:bidi="ar"/>
        </w:rPr>
      </w:pPr>
      <w:r>
        <w:rPr>
          <w:lang w:bidi="ar"/>
        </w:rPr>
        <w:t>1.1.4.2</w:t>
      </w:r>
      <w:r>
        <w:rPr>
          <w:lang w:val="en" w:bidi="ar"/>
        </w:rPr>
        <w:t>.</w:t>
      </w:r>
      <w:r>
        <w:rPr>
          <w:lang w:bidi="ar"/>
        </w:rPr>
        <w:t>公司变更登记</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a.基础材料：《公司登记（备案）申请书》；提交修改公司章程的决议、决定；章程或者公司章程修正案；批准文件或者许可证件复印件；营业执照正、副本；</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b.变更住所：产权人签字或盖章的房产证复印件；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c.变更法定代表人：根据公司章程的规定提交法定代表人免职证明和新任法定代表人的任职证明；</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d.法定代表人更改姓名：提交公安部门出具的证明（自然人</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e.更改姓名后，其身份证号码与更改姓名前一致的，无需提交公安部门证明，只需提交新的身份证件复印件）；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f.减少注册资本：提交公司债务清偿或债务担保情况的说明（公司盖章或法定代表人签字），仅通过报纸发布减少注册资本公告的，需要提交依法刊登公告的报纸样张；</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g.变更经营范围：公司申请登记的经营范围中有法律、行政法规和国务院决定规定必须在登记前报经批准的项目，提交有关批准文件或者许可证件的复印件；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h.变更股东：提交股东双方签署的股权转让协议或者股权交割证明；新股东的主体资格文件或自然人身份证件复印件；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i.变更股东或发起人名称或姓名：提交股东或发起人名称或姓名变更证明；股东或发起人更名后新的主体资格文件或者自然人身份证件复印件；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j.股份有限公司增加注册资本：股份有限公司以公开发行新股方式或者上市公司以非公开发行新股方式增加注册资本的，还应当提交国务院证券监督管理机构的核准文件。</w:t>
      </w:r>
    </w:p>
    <w:p>
      <w:pPr>
        <w:pStyle w:val="6"/>
        <w:rPr>
          <w:lang w:bidi="ar"/>
        </w:rPr>
      </w:pPr>
      <w:r>
        <w:rPr>
          <w:lang w:bidi="ar"/>
        </w:rPr>
        <w:t>1.1.4.3</w:t>
      </w:r>
      <w:r>
        <w:rPr>
          <w:lang w:val="en" w:bidi="ar"/>
        </w:rPr>
        <w:t>.</w:t>
      </w:r>
      <w:r>
        <w:rPr>
          <w:lang w:bidi="ar"/>
        </w:rPr>
        <w:t>公司注销登记</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a.《企业注销登记申请书》；</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b.公司依照《公司法》作出解散的决议或者决定；</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c.清算报告；</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d.国有资产监督管理机构的决定（国有独资公司需提交）；</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e.清税证明材料；</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f.报纸样张（仅通过报纸发布债权人公告的，需要提交依法刊登公告的报纸样张）；</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g.人民法院指定其为清算人、破产管理人的证明（清算人、破产管理人申请注销登记的需提交）；</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h.批准文件复印件（法律、行政法规和国务院决定规定注销公司必须报经批准的，提交有关批准文件的复印件）；</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i.营业执照正、副本；</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j.合并协议或分立决议、决定（因合并、分立而解散的公司，不进行清算的，办理公司注销登记时无需提交此规范第3 项材料，提交合并协议或分立决议、决定）。</w:t>
      </w:r>
    </w:p>
    <w:p>
      <w:pPr>
        <w:pStyle w:val="6"/>
        <w:rPr>
          <w:lang w:bidi="ar"/>
        </w:rPr>
      </w:pPr>
      <w:r>
        <w:rPr>
          <w:lang w:bidi="ar"/>
        </w:rPr>
        <w:t>1.1.4.4</w:t>
      </w:r>
      <w:r>
        <w:rPr>
          <w:lang w:val="en" w:bidi="ar"/>
        </w:rPr>
        <w:t>.</w:t>
      </w:r>
      <w:r>
        <w:rPr>
          <w:lang w:bidi="ar"/>
        </w:rPr>
        <w:t>公司简易注销登记</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a.《企业注销登记申请书》；</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b.营业执照正、副本；</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c.《简易注销全体投资人承诺书》；</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w:t>
      </w:r>
      <w:r>
        <w:rPr>
          <w:rFonts w:ascii="Times New Roman" w:hAnsi="Times New Roman" w:eastAsia="方正仿宋简体"/>
          <w:szCs w:val="32"/>
        </w:rPr>
        <w:t>《股东名册》（非上市股份有限公司申请简易注销登记的需提交）</w:t>
      </w:r>
      <w:r>
        <w:rPr>
          <w:rFonts w:ascii="Times New Roman" w:hAnsi="Times New Roman" w:eastAsia="方正仿宋简体"/>
          <w:kern w:val="0"/>
          <w:szCs w:val="32"/>
          <w:shd w:val="clear" w:color="auto" w:fill="FFFFFF"/>
          <w:lang w:bidi="ar"/>
        </w:rPr>
        <w:t>。</w:t>
      </w:r>
    </w:p>
    <w:p>
      <w:pPr>
        <w:pStyle w:val="6"/>
        <w:rPr>
          <w:lang w:bidi="ar"/>
        </w:rPr>
      </w:pPr>
      <w:r>
        <w:rPr>
          <w:lang w:bidi="ar"/>
        </w:rPr>
        <w:t>1.1.4.5</w:t>
      </w:r>
      <w:r>
        <w:rPr>
          <w:lang w:val="en" w:bidi="ar"/>
        </w:rPr>
        <w:t>.</w:t>
      </w:r>
      <w:r>
        <w:rPr>
          <w:lang w:bidi="ar"/>
        </w:rPr>
        <w:t>分公司设立登记</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a.《分支机构登记（备案）申请书》；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b.经营场所使用相关文件；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c.分公司负责人的任职信息及身份证件复印件；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d.公司营业执照复印件；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e.批准文件或者许可证件的复印件（法律、行政法规和国务院决定规定设立分公司必须报经批准的或公司申请登记的经营范围中有法律、行政法规和国务院决定规定必须在登记前报经批准的项目，提交有关批准文件或者许可证件的复印件）。</w:t>
      </w:r>
    </w:p>
    <w:p>
      <w:pPr>
        <w:pStyle w:val="6"/>
        <w:rPr>
          <w:lang w:bidi="ar"/>
        </w:rPr>
      </w:pPr>
      <w:r>
        <w:rPr>
          <w:lang w:bidi="ar"/>
        </w:rPr>
        <w:t>1.1.4.6</w:t>
      </w:r>
      <w:r>
        <w:rPr>
          <w:lang w:val="en" w:bidi="ar"/>
        </w:rPr>
        <w:t>.</w:t>
      </w:r>
      <w:r>
        <w:rPr>
          <w:lang w:bidi="ar"/>
        </w:rPr>
        <w:t>分公司变更（备案）登记</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a.基础材料：《分支机构登记（备案）申请书》；批准文件或者许可证件复印件（法律、行政法规规定分公司变更登记事项必须报经批准的，提交有关的批准文件或者许可证件复印件）；营业执照正、副本；</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b.变更名称：因隶属公司名称变更而申请变更分公司名称的，提交变更后隶属公司营业执照复印件；</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c.变更经营场所：产权人签字或盖章的房产证复印件；</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d.变更经营范围：变更后经营范围涉及法律、行政法规和国务院决定规定必须在登记前报经批准的项目，提交有关批准文件或者许可证件的复印件；</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e.变更负责人：在申请书中由分公司隶属公司的法定代表人签署确认分公司负责人的任职信息并粘贴身份证件复印件；负责人更改姓名的，同时提交公安部门出具的证明；</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f.变更企业类型：变更后公司营业执照复印件；</w:t>
      </w:r>
    </w:p>
    <w:p>
      <w:pPr>
        <w:tabs>
          <w:tab w:val="left" w:pos="0"/>
        </w:tabs>
        <w:spacing w:line="580" w:lineRule="exact"/>
        <w:ind w:firstLine="640" w:firstLineChars="200"/>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g.因分公司隶属的公司发生合并（分立），分公司归属于新设或存续公司的，该分公司申请变更登记：合并的提交合并协议复印件，分立的提交分立决议或决定复印件；载明合并 （分立）情况的导致公司解散的注销证明、新设或存续公司的设立或变更证明；因合并（分立）新设或存续公司的营业执照复印件；</w:t>
      </w:r>
    </w:p>
    <w:p>
      <w:pPr>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h.更换登记联络员:填写《联络员信息表》，提交联络员的身份证明复印件。</w:t>
      </w:r>
    </w:p>
    <w:p>
      <w:pPr>
        <w:pStyle w:val="6"/>
        <w:rPr>
          <w:lang w:bidi="ar"/>
        </w:rPr>
      </w:pPr>
      <w:r>
        <w:rPr>
          <w:lang w:bidi="ar"/>
        </w:rPr>
        <w:t>1.1.4.7</w:t>
      </w:r>
      <w:r>
        <w:rPr>
          <w:lang w:val="en" w:bidi="ar"/>
        </w:rPr>
        <w:t>.</w:t>
      </w:r>
      <w:r>
        <w:rPr>
          <w:lang w:bidi="ar"/>
        </w:rPr>
        <w:t>分公司注销登记</w:t>
      </w:r>
    </w:p>
    <w:p>
      <w:pPr>
        <w:snapToGrid w:val="0"/>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a.《分支机构登记（备案）申请书》；</w:t>
      </w:r>
    </w:p>
    <w:p>
      <w:pPr>
        <w:snapToGrid w:val="0"/>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b.人民法院指定其为清算人、破产管理人的证明；</w:t>
      </w:r>
    </w:p>
    <w:p>
      <w:pPr>
        <w:snapToGrid w:val="0"/>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c.清税证明材料；</w:t>
      </w:r>
    </w:p>
    <w:p>
      <w:pPr>
        <w:snapToGrid w:val="0"/>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d.批准文件复印件（法律、行政法规或者国务院规定注销分公司须经批准的，提交有关批准文件复印件）；</w:t>
      </w:r>
    </w:p>
    <w:p>
      <w:pPr>
        <w:snapToGrid w:val="0"/>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e.营业执照正、副本。</w:t>
      </w:r>
    </w:p>
    <w:p>
      <w:pPr>
        <w:pStyle w:val="6"/>
        <w:rPr>
          <w:lang w:bidi="ar"/>
        </w:rPr>
      </w:pPr>
      <w:r>
        <w:rPr>
          <w:lang w:bidi="ar"/>
        </w:rPr>
        <w:t>1.1.4.8</w:t>
      </w:r>
      <w:r>
        <w:rPr>
          <w:lang w:val="en" w:bidi="ar"/>
        </w:rPr>
        <w:t>.</w:t>
      </w:r>
      <w:r>
        <w:rPr>
          <w:lang w:bidi="ar"/>
        </w:rPr>
        <w:t>分公司简易注销登记</w:t>
      </w:r>
    </w:p>
    <w:p>
      <w:pPr>
        <w:snapToGrid w:val="0"/>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a.《分支机构登记（备案）申请书》；</w:t>
      </w:r>
    </w:p>
    <w:p>
      <w:pPr>
        <w:snapToGrid w:val="0"/>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b.营业执照正、副本；</w:t>
      </w:r>
    </w:p>
    <w:p>
      <w:pPr>
        <w:snapToGrid w:val="0"/>
        <w:spacing w:line="580" w:lineRule="exact"/>
        <w:ind w:firstLine="640" w:firstLineChars="200"/>
        <w:jc w:val="left"/>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c.《简易注销全体投资人承诺书》。</w:t>
      </w:r>
    </w:p>
    <w:p>
      <w:pPr>
        <w:pStyle w:val="6"/>
        <w:rPr>
          <w:lang w:bidi="ar"/>
        </w:rPr>
      </w:pPr>
      <w:r>
        <w:rPr>
          <w:lang w:bidi="ar"/>
        </w:rPr>
        <w:t>1.1.4.9</w:t>
      </w:r>
      <w:r>
        <w:rPr>
          <w:lang w:val="en" w:bidi="ar"/>
        </w:rPr>
        <w:t>.</w:t>
      </w:r>
      <w:r>
        <w:rPr>
          <w:lang w:bidi="ar"/>
        </w:rPr>
        <w:t>因公司合并（分立）申请设立、变更或注销设立登记</w:t>
      </w:r>
    </w:p>
    <w:p>
      <w:pPr>
        <w:tabs>
          <w:tab w:val="left" w:pos="0"/>
        </w:tabs>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lang w:bidi="en-US"/>
        </w:rPr>
        <w:t>因合并（分立）申请设立、变更或注销登记的公司, 除按要求提交设立、变更或注销登记材料外，还应当提交以下材料：</w:t>
      </w:r>
    </w:p>
    <w:p>
      <w:pPr>
        <w:tabs>
          <w:tab w:val="left" w:pos="0"/>
        </w:tabs>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shd w:val="clear" w:color="auto" w:fill="FFFFFF"/>
          <w:lang w:bidi="en-US"/>
        </w:rPr>
        <w:t>a.</w:t>
      </w:r>
      <w:r>
        <w:rPr>
          <w:rFonts w:ascii="Times New Roman" w:hAnsi="Times New Roman" w:eastAsia="方正仿宋简体"/>
          <w:kern w:val="0"/>
          <w:szCs w:val="32"/>
          <w:lang w:bidi="en-US"/>
        </w:rPr>
        <w:t>决议或决定（合并的除提交合并各方公司关于通过合并协议的决议或决定外, 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分立的提交公司分立的决议或决定。分立决议或决定应当包括：分立形式，分立前后公司的名称，分立后公司的注册资本，分立后原公司债权、债务的承继方案，公司分公司、持有其他公司股权的处置情况）</w:t>
      </w:r>
      <w:r>
        <w:rPr>
          <w:rFonts w:ascii="Times New Roman" w:hAnsi="Times New Roman" w:eastAsia="方正仿宋简体"/>
          <w:kern w:val="0"/>
          <w:szCs w:val="32"/>
          <w:shd w:val="clear" w:color="auto" w:fill="FFFFFF"/>
          <w:lang w:bidi="en-US"/>
        </w:rPr>
        <w:t>；</w:t>
      </w:r>
    </w:p>
    <w:p>
      <w:pPr>
        <w:tabs>
          <w:tab w:val="left" w:pos="0"/>
        </w:tabs>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shd w:val="clear" w:color="auto" w:fill="FFFFFF"/>
          <w:lang w:bidi="en-US"/>
        </w:rPr>
        <w:t>b.</w:t>
      </w:r>
      <w:r>
        <w:rPr>
          <w:rFonts w:ascii="Times New Roman" w:hAnsi="Times New Roman" w:eastAsia="方正仿宋简体"/>
          <w:kern w:val="0"/>
          <w:szCs w:val="32"/>
          <w:lang w:bidi="en-US"/>
        </w:rPr>
        <w:t>通过报纸公告的提交刊登公告的报纸样张（合并（分立）公告应当包括：合并（分立）各方的名称，合并（分立） 形式，合并（分立）前后各公司的注册资本。因合并（分立）申请设立登记、变更登记、注销登记，应当自合并（分立）公告之日起45 日后。已通过国家企业信用信息公示系统发布公告的，可免于提交。）</w:t>
      </w:r>
      <w:r>
        <w:rPr>
          <w:rFonts w:ascii="Times New Roman" w:hAnsi="Times New Roman" w:eastAsia="方正仿宋简体"/>
          <w:kern w:val="0"/>
          <w:szCs w:val="32"/>
          <w:shd w:val="clear" w:color="auto" w:fill="FFFFFF"/>
          <w:lang w:bidi="en-US"/>
        </w:rPr>
        <w:t>；</w:t>
      </w:r>
    </w:p>
    <w:p>
      <w:pPr>
        <w:tabs>
          <w:tab w:val="left" w:pos="0"/>
        </w:tabs>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shd w:val="clear" w:color="auto" w:fill="FFFFFF"/>
          <w:lang w:bidi="en-US"/>
        </w:rPr>
        <w:t>c.</w:t>
      </w:r>
      <w:r>
        <w:rPr>
          <w:rFonts w:ascii="Times New Roman" w:hAnsi="Times New Roman" w:eastAsia="方正仿宋简体"/>
          <w:kern w:val="0"/>
          <w:szCs w:val="32"/>
          <w:lang w:bidi="en-US"/>
        </w:rPr>
        <w:t>合并/分立方的营业执照复印件；</w:t>
      </w:r>
    </w:p>
    <w:p>
      <w:pPr>
        <w:tabs>
          <w:tab w:val="left" w:pos="0"/>
        </w:tabs>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lang w:bidi="en-US"/>
        </w:rPr>
        <w:t>d.债务清偿或者债务担保情况的说明；</w:t>
      </w:r>
    </w:p>
    <w:p>
      <w:pPr>
        <w:tabs>
          <w:tab w:val="left" w:pos="0"/>
        </w:tabs>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lang w:bidi="en-US"/>
        </w:rPr>
        <w:t>e.批准文件或者许可证件复印件（法律、行政法规和国务院决定规定必须报经批准的或因合并（分立）新设公司的经营范围、存续公司新增的经营范围中，涉及法律法规规定应当在登记前报经有关部门审批的, 提交有关的批准文件或者许可证件复印件）；</w:t>
      </w:r>
    </w:p>
    <w:p>
      <w:pPr>
        <w:tabs>
          <w:tab w:val="left" w:pos="0"/>
        </w:tabs>
        <w:snapToGrid w:val="0"/>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lang w:bidi="en-US"/>
        </w:rPr>
        <w:t>f.载明合并（分立）情况的解散公司的注销证明或载明分立情况的存续公司的变更证明（因合并（分立）办理公司设立、变更登记的，提交载明合并（分立）情况的解散公司的注销证明或载明分立情况的存续公司的变更证明；</w:t>
      </w:r>
    </w:p>
    <w:p>
      <w:pPr>
        <w:tabs>
          <w:tab w:val="left" w:pos="0"/>
        </w:tabs>
        <w:snapToGrid w:val="0"/>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lang w:bidi="en-US"/>
        </w:rPr>
        <w:t>g.营业执照正、副本。</w:t>
      </w:r>
    </w:p>
    <w:p>
      <w:pPr>
        <w:tabs>
          <w:tab w:val="left" w:pos="0"/>
        </w:tabs>
        <w:snapToGrid w:val="0"/>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lang w:bidi="en-US"/>
        </w:rPr>
        <w:t>公司的股东因其自身合并（分立）产生变化的，公司在申请该股东变更登记时，应当提交以下材料：</w:t>
      </w:r>
    </w:p>
    <w:p>
      <w:pPr>
        <w:tabs>
          <w:tab w:val="left" w:pos="0"/>
        </w:tabs>
        <w:snapToGrid w:val="0"/>
        <w:spacing w:line="580" w:lineRule="exact"/>
        <w:ind w:firstLine="640" w:firstLineChars="200"/>
        <w:jc w:val="left"/>
        <w:rPr>
          <w:rFonts w:ascii="Times New Roman" w:hAnsi="Times New Roman" w:eastAsia="方正仿宋简体"/>
          <w:kern w:val="0"/>
          <w:szCs w:val="32"/>
          <w:shd w:val="clear" w:color="auto" w:fill="FFFFFF"/>
          <w:lang w:bidi="en-US"/>
        </w:rPr>
      </w:pPr>
      <w:r>
        <w:rPr>
          <w:rFonts w:ascii="Times New Roman" w:hAnsi="Times New Roman" w:eastAsia="方正仿宋简体"/>
          <w:kern w:val="0"/>
          <w:szCs w:val="32"/>
          <w:shd w:val="clear" w:color="auto" w:fill="FFFFFF"/>
          <w:lang w:bidi="en-US"/>
        </w:rPr>
        <w:t>a.《公司登记（备案）申请书》；</w:t>
      </w:r>
    </w:p>
    <w:p>
      <w:pPr>
        <w:tabs>
          <w:tab w:val="left" w:pos="0"/>
        </w:tabs>
        <w:snapToGrid w:val="0"/>
        <w:spacing w:line="580" w:lineRule="exact"/>
        <w:ind w:firstLine="640" w:firstLineChars="200"/>
        <w:jc w:val="left"/>
        <w:rPr>
          <w:rFonts w:ascii="Times New Roman" w:hAnsi="Times New Roman" w:eastAsia="方正仿宋简体"/>
          <w:kern w:val="0"/>
          <w:szCs w:val="32"/>
          <w:shd w:val="clear" w:color="auto" w:fill="FFFFFF"/>
          <w:lang w:bidi="en-US"/>
        </w:rPr>
      </w:pPr>
      <w:r>
        <w:rPr>
          <w:rFonts w:ascii="Times New Roman" w:hAnsi="Times New Roman" w:eastAsia="方正仿宋简体"/>
          <w:kern w:val="0"/>
          <w:szCs w:val="32"/>
          <w:shd w:val="clear" w:color="auto" w:fill="FFFFFF"/>
          <w:lang w:bidi="en-US"/>
        </w:rPr>
        <w:t>b.合并协议复印件或分立决议、决定复印件；</w:t>
      </w:r>
    </w:p>
    <w:p>
      <w:pPr>
        <w:tabs>
          <w:tab w:val="left" w:pos="0"/>
        </w:tabs>
        <w:snapToGrid w:val="0"/>
        <w:spacing w:line="580" w:lineRule="exact"/>
        <w:ind w:firstLine="640" w:firstLineChars="200"/>
        <w:jc w:val="left"/>
        <w:rPr>
          <w:rFonts w:ascii="Times New Roman" w:hAnsi="Times New Roman" w:eastAsia="方正仿宋简体"/>
          <w:kern w:val="0"/>
          <w:szCs w:val="32"/>
          <w:shd w:val="clear" w:color="auto" w:fill="FFFFFF"/>
          <w:lang w:bidi="en-US"/>
        </w:rPr>
      </w:pPr>
      <w:r>
        <w:rPr>
          <w:rFonts w:ascii="Times New Roman" w:hAnsi="Times New Roman" w:eastAsia="方正仿宋简体"/>
          <w:kern w:val="0"/>
          <w:szCs w:val="32"/>
          <w:shd w:val="clear" w:color="auto" w:fill="FFFFFF"/>
          <w:lang w:bidi="en-US"/>
        </w:rPr>
        <w:t>c.注销证明或变更证明；</w:t>
      </w:r>
    </w:p>
    <w:p>
      <w:pPr>
        <w:tabs>
          <w:tab w:val="left" w:pos="0"/>
        </w:tabs>
        <w:snapToGrid w:val="0"/>
        <w:spacing w:line="580" w:lineRule="exact"/>
        <w:ind w:firstLine="640" w:firstLineChars="200"/>
        <w:jc w:val="left"/>
        <w:rPr>
          <w:rFonts w:ascii="Times New Roman" w:hAnsi="Times New Roman" w:eastAsia="方正仿宋简体"/>
          <w:kern w:val="0"/>
          <w:szCs w:val="32"/>
          <w:lang w:eastAsia="en-US" w:bidi="en-US"/>
        </w:rPr>
      </w:pPr>
      <w:r>
        <w:rPr>
          <w:rFonts w:ascii="Times New Roman" w:hAnsi="Times New Roman" w:eastAsia="方正仿宋简体"/>
          <w:kern w:val="0"/>
          <w:szCs w:val="32"/>
          <w:shd w:val="clear" w:color="auto" w:fill="FFFFFF"/>
          <w:lang w:eastAsia="en-US" w:bidi="en-US"/>
        </w:rPr>
        <w:t>d.公司章程或者公司章程修正案；</w:t>
      </w:r>
    </w:p>
    <w:p>
      <w:pPr>
        <w:tabs>
          <w:tab w:val="left" w:pos="0"/>
        </w:tabs>
        <w:snapToGrid w:val="0"/>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shd w:val="clear" w:color="auto" w:fill="FFFFFF"/>
          <w:lang w:bidi="en-US"/>
        </w:rPr>
        <w:t>e.合并（分立）后，新设或存续的公司股东的主体资格证明复印件；</w:t>
      </w:r>
    </w:p>
    <w:p>
      <w:pPr>
        <w:tabs>
          <w:tab w:val="left" w:pos="0"/>
        </w:tabs>
        <w:snapToGrid w:val="0"/>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shd w:val="clear" w:color="auto" w:fill="FFFFFF"/>
          <w:lang w:bidi="en-US"/>
        </w:rPr>
        <w:t>f.</w:t>
      </w:r>
      <w:r>
        <w:rPr>
          <w:rFonts w:ascii="Times New Roman" w:hAnsi="Times New Roman" w:eastAsia="方正仿宋简体"/>
          <w:kern w:val="0"/>
          <w:szCs w:val="32"/>
          <w:lang w:bidi="en-US"/>
        </w:rPr>
        <w:t>批准文件或者许可证件复印件（法律、行政法规和国务院决定规定必须报经批准的，提交有关的批准文件或者许可证件复印件）；</w:t>
      </w:r>
    </w:p>
    <w:p>
      <w:pPr>
        <w:tabs>
          <w:tab w:val="left" w:pos="0"/>
        </w:tabs>
        <w:snapToGrid w:val="0"/>
        <w:spacing w:line="580" w:lineRule="exact"/>
        <w:ind w:firstLine="640" w:firstLineChars="200"/>
        <w:jc w:val="left"/>
        <w:rPr>
          <w:rFonts w:ascii="Times New Roman" w:hAnsi="Times New Roman" w:eastAsia="方正仿宋简体"/>
          <w:kern w:val="0"/>
          <w:szCs w:val="32"/>
          <w:shd w:val="clear" w:color="auto" w:fill="FFFFFF"/>
          <w:lang w:bidi="en-US"/>
        </w:rPr>
      </w:pPr>
      <w:r>
        <w:rPr>
          <w:rFonts w:ascii="Times New Roman" w:hAnsi="Times New Roman" w:eastAsia="方正仿宋简体"/>
          <w:kern w:val="0"/>
          <w:szCs w:val="32"/>
          <w:lang w:bidi="en-US"/>
        </w:rPr>
        <w:t>g.营业执照正、副本</w:t>
      </w:r>
      <w:r>
        <w:rPr>
          <w:rFonts w:ascii="Times New Roman" w:hAnsi="Times New Roman" w:eastAsia="方正仿宋简体"/>
          <w:kern w:val="0"/>
          <w:szCs w:val="32"/>
          <w:shd w:val="clear" w:color="auto" w:fill="FFFFFF"/>
          <w:lang w:bidi="en-US"/>
        </w:rPr>
        <w:t>。</w:t>
      </w:r>
    </w:p>
    <w:p>
      <w:pPr>
        <w:pStyle w:val="5"/>
      </w:pPr>
      <w:r>
        <w:t>1.1.5.审批时限</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对申请材料齐全、符合法定形式的予以确认并当场登记。不能当场登记的，应当在3个工作日内予以登记；情形复杂的，经登记机关负责人批准，可以再延长3个工作日。</w:t>
      </w:r>
    </w:p>
    <w:p>
      <w:pPr>
        <w:pStyle w:val="5"/>
      </w:pPr>
      <w:r>
        <w:t>1.1.6.审批流程</w:t>
      </w:r>
    </w:p>
    <w:p>
      <w:pPr>
        <w:pStyle w:val="6"/>
      </w:pPr>
      <w:r>
        <w:t>1.1.6.1.受理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申请材料齐全，符合法定形式能当场受理或者通过当场补正达到受理条件的，直接进入受理步骤，当场出具受理通知书；根据一次性告知通知书内容进行补正后达到受理条件的，出具受理通知书。</w:t>
      </w:r>
    </w:p>
    <w:p>
      <w:pPr>
        <w:pStyle w:val="6"/>
      </w:pPr>
      <w:r>
        <w:t>1.1.6.2.审查与决定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申请材料齐全、符合法定形式、条件、标准，通过审查，作出准予行政许可决定；申请材料不齐全、不符合法定形式、条件和标准，未通过审查，作出不予行政许可决定。</w:t>
      </w:r>
    </w:p>
    <w:p>
      <w:pPr>
        <w:pStyle w:val="5"/>
      </w:pPr>
      <w:r>
        <w:t>1.1.7.中介服务</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公司登记过程中需提交的产权交易机构出具的产权交易凭证。</w:t>
      </w:r>
    </w:p>
    <w:p>
      <w:pPr>
        <w:pStyle w:val="5"/>
      </w:pPr>
      <w:r>
        <w:t>1.1.8.收费情况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1.1.9.数量限制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1.1.10.年检年报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市场主体应当于每年1月1日至6月30日，通过国家企业信用信息公示系统报送上一年度年度报告，并向社会公示。歇业的市场主体应当按时公示年度报告。</w:t>
      </w:r>
    </w:p>
    <w:p>
      <w:pPr>
        <w:pStyle w:val="4"/>
      </w:pPr>
      <w:bookmarkStart w:id="28" w:name="_Toc161991527"/>
      <w:bookmarkStart w:id="29" w:name="_Toc162012910"/>
      <w:r>
        <w:t>1.2.非公司企业法人登记注册</w:t>
      </w:r>
      <w:bookmarkEnd w:id="28"/>
      <w:bookmarkEnd w:id="29"/>
    </w:p>
    <w:p>
      <w:pPr>
        <w:pStyle w:val="5"/>
      </w:pPr>
      <w:r>
        <w:t>1.2.1.设定依据</w:t>
      </w:r>
    </w:p>
    <w:p>
      <w:pPr>
        <w:adjustRightInd w:val="0"/>
        <w:snapToGrid w:val="0"/>
        <w:spacing w:line="580" w:lineRule="exact"/>
        <w:ind w:firstLine="640" w:firstLineChars="200"/>
        <w:jc w:val="left"/>
        <w:rPr>
          <w:rFonts w:ascii="Times New Roman" w:hAnsi="Times New Roman" w:eastAsia="方正仿宋简体"/>
          <w:kern w:val="0"/>
          <w:szCs w:val="32"/>
          <w:lang w:bidi="ar"/>
        </w:rPr>
      </w:pPr>
      <w:r>
        <w:rPr>
          <w:rFonts w:ascii="Times New Roman" w:hAnsi="Times New Roman" w:eastAsia="方正仿宋简体"/>
          <w:kern w:val="0"/>
          <w:szCs w:val="32"/>
        </w:rPr>
        <w:t>《中华人民共和国市场主体登记管理条例》</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中华人民共和国国务院令第746号</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w:t>
      </w:r>
    </w:p>
    <w:p>
      <w:pPr>
        <w:pStyle w:val="5"/>
      </w:pPr>
      <w:r>
        <w:t>1.2.2.实施主体</w:t>
      </w:r>
    </w:p>
    <w:p>
      <w:pPr>
        <w:adjustRightInd w:val="0"/>
        <w:snapToGrid w:val="0"/>
        <w:spacing w:line="580" w:lineRule="exact"/>
        <w:ind w:firstLine="640" w:firstLineChars="200"/>
        <w:jc w:val="left"/>
        <w:rPr>
          <w:rFonts w:ascii="Times New Roman" w:hAnsi="Times New Roman" w:eastAsia="方正仿宋简体"/>
          <w:kern w:val="0"/>
          <w:szCs w:val="32"/>
        </w:rPr>
      </w:pPr>
      <w:r>
        <w:rPr>
          <w:rFonts w:ascii="Times New Roman" w:hAnsi="Times New Roman" w:eastAsia="方正仿宋简体"/>
          <w:szCs w:val="32"/>
        </w:rPr>
        <w:t>市市场监管局、区级市场监管部门。</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kern w:val="0"/>
          <w:szCs w:val="32"/>
        </w:rPr>
        <w:t>满足下列条件之一的市场主体，应到</w:t>
      </w:r>
      <w:r>
        <w:rPr>
          <w:rFonts w:ascii="Times New Roman" w:hAnsi="Times New Roman" w:eastAsia="方正仿宋简体"/>
          <w:szCs w:val="32"/>
        </w:rPr>
        <w:t>市市场监管局</w:t>
      </w:r>
      <w:r>
        <w:rPr>
          <w:rFonts w:ascii="Times New Roman" w:hAnsi="Times New Roman" w:eastAsia="方正仿宋简体"/>
          <w:kern w:val="0"/>
          <w:szCs w:val="32"/>
        </w:rPr>
        <w:t>办理登记注册业务：（1）国家市场监督管理总局授权登记的企业；（2）市级国有资产监督管理机构履行出资人职责的公司以及该公司投资设立的控股 50% 以上的公司；（3）募集设立的股份有限公司；（4）外国（地区）企业在中国境内从事生产经营活动登记；（5）依照法律、行政法规、国务院决定及其他有关规定，应当由市市场监管部门登记的企业。上述应由</w:t>
      </w:r>
      <w:r>
        <w:rPr>
          <w:rFonts w:ascii="Times New Roman" w:hAnsi="Times New Roman" w:eastAsia="方正仿宋简体"/>
          <w:szCs w:val="32"/>
        </w:rPr>
        <w:t>市市场监管局</w:t>
      </w:r>
      <w:r>
        <w:rPr>
          <w:rFonts w:ascii="Times New Roman" w:hAnsi="Times New Roman" w:eastAsia="方正仿宋简体"/>
          <w:kern w:val="0"/>
          <w:szCs w:val="32"/>
        </w:rPr>
        <w:t>登记但住所位于通州区的企业,可到北京城市副中心市级企业登记服务平台办理登记业务</w:t>
      </w:r>
      <w:r>
        <w:rPr>
          <w:rFonts w:ascii="Times New Roman" w:hAnsi="Times New Roman" w:eastAsia="方正仿宋简体"/>
          <w:szCs w:val="32"/>
        </w:rPr>
        <w:t>。</w:t>
      </w:r>
    </w:p>
    <w:p>
      <w:pPr>
        <w:adjustRightInd w:val="0"/>
        <w:snapToGrid w:val="0"/>
        <w:spacing w:line="580" w:lineRule="exact"/>
        <w:ind w:firstLine="640" w:firstLineChars="200"/>
        <w:jc w:val="left"/>
        <w:rPr>
          <w:rFonts w:ascii="Times New Roman" w:hAnsi="Times New Roman" w:eastAsia="方正仿宋简体"/>
          <w:kern w:val="0"/>
          <w:szCs w:val="32"/>
        </w:rPr>
      </w:pPr>
      <w:r>
        <w:rPr>
          <w:rFonts w:ascii="Times New Roman" w:hAnsi="Times New Roman" w:eastAsia="方正仿宋简体"/>
          <w:kern w:val="0"/>
          <w:szCs w:val="32"/>
        </w:rPr>
        <w:t>其余各类市场主体登记注册业务应到市场主体住所所在</w:t>
      </w:r>
      <w:r>
        <w:rPr>
          <w:rFonts w:ascii="Times New Roman" w:hAnsi="Times New Roman" w:eastAsia="方正仿宋简体"/>
          <w:szCs w:val="32"/>
        </w:rPr>
        <w:t>区市场监管部门</w:t>
      </w:r>
      <w:r>
        <w:rPr>
          <w:rFonts w:ascii="Times New Roman" w:hAnsi="Times New Roman" w:eastAsia="方正仿宋简体"/>
          <w:kern w:val="0"/>
          <w:szCs w:val="32"/>
        </w:rPr>
        <w:t>办理。</w:t>
      </w:r>
    </w:p>
    <w:p>
      <w:pPr>
        <w:pStyle w:val="5"/>
      </w:pPr>
      <w:r>
        <w:t>1.2.3.许可条件</w:t>
      </w:r>
    </w:p>
    <w:p>
      <w:pPr>
        <w:pStyle w:val="6"/>
      </w:pPr>
      <w:r>
        <w:t>1.2.3.1市场主体的一般登记事项</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lang w:val="en"/>
        </w:rPr>
        <w:t>a.</w:t>
      </w:r>
      <w:r>
        <w:rPr>
          <w:rFonts w:ascii="Times New Roman" w:hAnsi="Times New Roman" w:eastAsia="方正仿宋简体"/>
          <w:kern w:val="0"/>
          <w:szCs w:val="32"/>
        </w:rPr>
        <w:t>名称；</w:t>
      </w:r>
      <w:r>
        <w:fldChar w:fldCharType="begin"/>
      </w:r>
      <w:r>
        <w:instrText xml:space="preserve">HYPERLINK "http://172.26.55.152/javascript:void(0);"</w:instrText>
      </w:r>
      <w:r>
        <w:fldChar w:fldCharType="separate"/>
      </w:r>
      <w:r>
        <w:fldChar w:fldCharType="end"/>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lang w:val="en"/>
        </w:rPr>
        <w:t>b.</w:t>
      </w:r>
      <w:r>
        <w:rPr>
          <w:rFonts w:ascii="Times New Roman" w:hAnsi="Times New Roman" w:eastAsia="方正仿宋简体"/>
          <w:kern w:val="0"/>
          <w:szCs w:val="32"/>
        </w:rPr>
        <w:t>主体类型；</w:t>
      </w:r>
      <w:r>
        <w:fldChar w:fldCharType="begin"/>
      </w:r>
      <w:r>
        <w:instrText xml:space="preserve">HYPERLINK "http://172.26.55.152/javascript:void(0);"</w:instrText>
      </w:r>
      <w:r>
        <w:fldChar w:fldCharType="separate"/>
      </w:r>
      <w:r>
        <w:fldChar w:fldCharType="end"/>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lang w:val="en"/>
        </w:rPr>
        <w:t>c.</w:t>
      </w:r>
      <w:r>
        <w:rPr>
          <w:rFonts w:ascii="Times New Roman" w:hAnsi="Times New Roman" w:eastAsia="方正仿宋简体"/>
          <w:kern w:val="0"/>
          <w:szCs w:val="32"/>
        </w:rPr>
        <w:t>经营范围；</w:t>
      </w:r>
      <w:r>
        <w:fldChar w:fldCharType="begin"/>
      </w:r>
      <w:r>
        <w:instrText xml:space="preserve">HYPERLINK "http://172.26.55.152/javascript:void(0);"</w:instrText>
      </w:r>
      <w:r>
        <w:fldChar w:fldCharType="separate"/>
      </w:r>
      <w:r>
        <w:fldChar w:fldCharType="end"/>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lang w:val="en"/>
        </w:rPr>
        <w:t>d.</w:t>
      </w:r>
      <w:r>
        <w:rPr>
          <w:rFonts w:ascii="Times New Roman" w:hAnsi="Times New Roman" w:eastAsia="方正仿宋简体"/>
          <w:kern w:val="0"/>
          <w:szCs w:val="32"/>
        </w:rPr>
        <w:t>住所或者主要经营场所；</w:t>
      </w:r>
      <w:r>
        <w:fldChar w:fldCharType="begin"/>
      </w:r>
      <w:r>
        <w:instrText xml:space="preserve">HYPERLINK "http://172.26.55.152/javascript:void(0);"</w:instrText>
      </w:r>
      <w:r>
        <w:fldChar w:fldCharType="separate"/>
      </w:r>
      <w:r>
        <w:fldChar w:fldCharType="end"/>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lang w:val="en"/>
        </w:rPr>
        <w:t>e.</w:t>
      </w:r>
      <w:r>
        <w:rPr>
          <w:rFonts w:ascii="Times New Roman" w:hAnsi="Times New Roman" w:eastAsia="方正仿宋简体"/>
          <w:kern w:val="0"/>
          <w:szCs w:val="32"/>
        </w:rPr>
        <w:t>注册资本或者出资额；</w:t>
      </w:r>
      <w:r>
        <w:fldChar w:fldCharType="begin"/>
      </w:r>
      <w:r>
        <w:instrText xml:space="preserve">HYPERLINK "http://172.26.55.152/javascript:void(0);"</w:instrText>
      </w:r>
      <w:r>
        <w:fldChar w:fldCharType="separate"/>
      </w:r>
      <w:r>
        <w:fldChar w:fldCharType="end"/>
      </w:r>
      <w:bookmarkStart w:id="30" w:name="tiao_8_kuan_1_xiang_6"/>
      <w:bookmarkEnd w:id="30"/>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lang w:val="en"/>
        </w:rPr>
        <w:t>f.</w:t>
      </w:r>
      <w:r>
        <w:rPr>
          <w:rFonts w:ascii="Times New Roman" w:hAnsi="Times New Roman" w:eastAsia="方正仿宋简体"/>
          <w:kern w:val="0"/>
          <w:szCs w:val="32"/>
        </w:rPr>
        <w:t>法定代表人、执行事务合伙人或者负责人姓名。</w:t>
      </w:r>
    </w:p>
    <w:p>
      <w:pPr>
        <w:tabs>
          <w:tab w:val="left" w:pos="840"/>
        </w:tabs>
        <w:spacing w:line="580" w:lineRule="exact"/>
        <w:ind w:firstLine="640" w:firstLineChars="200"/>
        <w:rPr>
          <w:rFonts w:ascii="Times New Roman" w:hAnsi="Times New Roman" w:eastAsia="方正仿宋简体"/>
          <w:szCs w:val="32"/>
        </w:rPr>
      </w:pPr>
      <w:r>
        <w:fldChar w:fldCharType="begin"/>
      </w:r>
      <w:r>
        <w:instrText xml:space="preserve"> HYPERLINK "http://172.26.55.152/javascript:void(0);" </w:instrText>
      </w:r>
      <w:r>
        <w:fldChar w:fldCharType="separate"/>
      </w:r>
      <w:r>
        <w:fldChar w:fldCharType="end"/>
      </w:r>
      <w:bookmarkStart w:id="31" w:name="tiao_8_kuan_2"/>
      <w:bookmarkEnd w:id="31"/>
      <w:r>
        <w:rPr>
          <w:rFonts w:ascii="Times New Roman" w:hAnsi="Times New Roman" w:eastAsia="方正仿宋简体"/>
          <w:kern w:val="0"/>
          <w:szCs w:val="32"/>
        </w:rPr>
        <w:t>除上述事项外，还应当根据市场主体类型登记下列事项：</w:t>
      </w:r>
      <w:r>
        <w:fldChar w:fldCharType="begin"/>
      </w:r>
      <w:r>
        <w:instrText xml:space="preserve"> HYPERLINK "http://172.26.55.152/javascript:void(0);" </w:instrText>
      </w:r>
      <w:r>
        <w:fldChar w:fldCharType="separate"/>
      </w:r>
      <w:r>
        <w:fldChar w:fldCharType="end"/>
      </w:r>
      <w:bookmarkStart w:id="32" w:name="tiao_8_kuan_2_xiang_1"/>
      <w:bookmarkEnd w:id="32"/>
      <w:r>
        <w:rPr>
          <w:rFonts w:ascii="Times New Roman" w:hAnsi="Times New Roman" w:eastAsia="方正仿宋简体"/>
          <w:kern w:val="0"/>
          <w:szCs w:val="32"/>
        </w:rPr>
        <w:t>有限责任公司股东、股份有限公司发起人、非公司企业法人出资人的姓名或者名称；</w:t>
      </w:r>
      <w:r>
        <w:fldChar w:fldCharType="begin"/>
      </w:r>
      <w:r>
        <w:instrText xml:space="preserve"> HYPERLINK "http://172.26.55.152/javascript:void(0);" </w:instrText>
      </w:r>
      <w:r>
        <w:fldChar w:fldCharType="separate"/>
      </w:r>
      <w:r>
        <w:fldChar w:fldCharType="end"/>
      </w:r>
      <w:bookmarkStart w:id="33" w:name="tiao_8_kuan_2_xiang_2"/>
      <w:bookmarkEnd w:id="33"/>
      <w:r>
        <w:rPr>
          <w:rFonts w:ascii="Times New Roman" w:hAnsi="Times New Roman" w:eastAsia="方正仿宋简体"/>
          <w:kern w:val="0"/>
          <w:szCs w:val="32"/>
        </w:rPr>
        <w:t>个人独资企业的投资人姓名及居所；</w:t>
      </w:r>
      <w:r>
        <w:fldChar w:fldCharType="begin"/>
      </w:r>
      <w:r>
        <w:instrText xml:space="preserve"> HYPERLINK "http://172.26.55.152/javascript:void(0);" </w:instrText>
      </w:r>
      <w:r>
        <w:fldChar w:fldCharType="separate"/>
      </w:r>
      <w:r>
        <w:fldChar w:fldCharType="end"/>
      </w:r>
      <w:bookmarkStart w:id="34" w:name="tiao_8_kuan_2_xiang_3"/>
      <w:bookmarkEnd w:id="34"/>
      <w:r>
        <w:rPr>
          <w:rFonts w:ascii="Times New Roman" w:hAnsi="Times New Roman" w:eastAsia="方正仿宋简体"/>
          <w:kern w:val="0"/>
          <w:szCs w:val="32"/>
        </w:rPr>
        <w:t>合伙企业的合伙人名称或者姓名、住所、承担责任方式；</w:t>
      </w:r>
      <w:r>
        <w:fldChar w:fldCharType="begin"/>
      </w:r>
      <w:r>
        <w:instrText xml:space="preserve"> HYPERLINK "http://172.26.55.152/javascript:void(0);" </w:instrText>
      </w:r>
      <w:r>
        <w:fldChar w:fldCharType="separate"/>
      </w:r>
      <w:r>
        <w:fldChar w:fldCharType="end"/>
      </w:r>
      <w:bookmarkStart w:id="35" w:name="tiao_8_kuan_2_xiang_4"/>
      <w:bookmarkEnd w:id="35"/>
      <w:r>
        <w:rPr>
          <w:rFonts w:ascii="Times New Roman" w:hAnsi="Times New Roman" w:eastAsia="方正仿宋简体"/>
          <w:kern w:val="0"/>
          <w:szCs w:val="32"/>
        </w:rPr>
        <w:t>个体工商户的经营者姓名、住所、经营场所；</w:t>
      </w:r>
      <w:r>
        <w:fldChar w:fldCharType="begin"/>
      </w:r>
      <w:r>
        <w:instrText xml:space="preserve"> HYPERLINK "http://172.26.55.152/javascript:void(0);" </w:instrText>
      </w:r>
      <w:r>
        <w:fldChar w:fldCharType="separate"/>
      </w:r>
      <w:r>
        <w:fldChar w:fldCharType="end"/>
      </w:r>
      <w:bookmarkStart w:id="36" w:name="tiao_8_kuan_2_xiang_5"/>
      <w:bookmarkEnd w:id="36"/>
      <w:r>
        <w:rPr>
          <w:rFonts w:ascii="Times New Roman" w:hAnsi="Times New Roman" w:eastAsia="方正仿宋简体"/>
          <w:kern w:val="0"/>
          <w:szCs w:val="32"/>
        </w:rPr>
        <w:t>法律、行政法规规定的其他事项。</w:t>
      </w:r>
      <w:r>
        <w:fldChar w:fldCharType="begin"/>
      </w:r>
      <w:r>
        <w:instrText xml:space="preserve"> HYPERLINK "http://172.26.55.152/javascript:void(0);" </w:instrText>
      </w:r>
      <w:r>
        <w:fldChar w:fldCharType="separate"/>
      </w:r>
      <w:r>
        <w:fldChar w:fldCharType="end"/>
      </w:r>
      <w:r>
        <w:fldChar w:fldCharType="begin"/>
      </w:r>
      <w:r>
        <w:instrText xml:space="preserve"> HYPERLINK "http://172.26.55.152/javascript:void(0);" </w:instrText>
      </w:r>
      <w:r>
        <w:fldChar w:fldCharType="separate"/>
      </w:r>
      <w:r>
        <w:fldChar w:fldCharType="end"/>
      </w:r>
    </w:p>
    <w:p>
      <w:pPr>
        <w:pStyle w:val="5"/>
      </w:pPr>
      <w:r>
        <w:t>1.2.4.申请材料</w:t>
      </w:r>
    </w:p>
    <w:p>
      <w:pPr>
        <w:pStyle w:val="6"/>
        <w:rPr>
          <w:lang w:bidi="ar"/>
        </w:rPr>
      </w:pPr>
      <w:r>
        <w:rPr>
          <w:lang w:bidi="ar"/>
        </w:rPr>
        <w:t>1.2.4.1</w:t>
      </w:r>
      <w:r>
        <w:rPr>
          <w:lang w:val="en" w:bidi="ar"/>
        </w:rPr>
        <w:t>.</w:t>
      </w:r>
      <w:r>
        <w:rPr>
          <w:lang w:bidi="ar"/>
        </w:rPr>
        <w:t>非公司企业法人设立登记</w:t>
      </w:r>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37" w:name="_Toc161991528"/>
      <w:bookmarkStart w:id="38" w:name="_Toc162012911"/>
      <w:r>
        <w:rPr>
          <w:rFonts w:ascii="Times New Roman" w:hAnsi="Times New Roman" w:eastAsia="方正仿宋简体"/>
          <w:szCs w:val="32"/>
          <w:lang w:bidi="ar"/>
        </w:rPr>
        <w:t>a.《非公司企业法人登记（备案）申请书》；</w:t>
      </w:r>
      <w:bookmarkEnd w:id="37"/>
      <w:bookmarkEnd w:id="38"/>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39" w:name="_Toc162012912"/>
      <w:bookmarkStart w:id="40" w:name="_Toc161991529"/>
      <w:r>
        <w:rPr>
          <w:rFonts w:ascii="Times New Roman" w:hAnsi="Times New Roman" w:eastAsia="方正仿宋简体"/>
          <w:szCs w:val="32"/>
          <w:lang w:bidi="ar"/>
        </w:rPr>
        <w:t>b.企业法人组织章程；</w:t>
      </w:r>
      <w:bookmarkEnd w:id="39"/>
      <w:bookmarkEnd w:id="40"/>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41" w:name="_Toc162012913"/>
      <w:bookmarkStart w:id="42" w:name="_Toc161991530"/>
      <w:r>
        <w:rPr>
          <w:rFonts w:ascii="Times New Roman" w:hAnsi="Times New Roman" w:eastAsia="方正仿宋简体"/>
          <w:szCs w:val="32"/>
          <w:lang w:bidi="ar"/>
        </w:rPr>
        <w:t>c.出资人（主管部门）的主体资格文件；</w:t>
      </w:r>
      <w:bookmarkEnd w:id="41"/>
      <w:bookmarkEnd w:id="42"/>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43" w:name="_Toc162012914"/>
      <w:bookmarkStart w:id="44" w:name="_Toc161991531"/>
      <w:r>
        <w:rPr>
          <w:rFonts w:ascii="Times New Roman" w:hAnsi="Times New Roman" w:eastAsia="方正仿宋简体"/>
          <w:szCs w:val="32"/>
          <w:lang w:bidi="ar"/>
        </w:rPr>
        <w:t>d.企业法定代表人的任职文件；</w:t>
      </w:r>
      <w:bookmarkEnd w:id="43"/>
      <w:bookmarkEnd w:id="44"/>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45" w:name="_Toc161991532"/>
      <w:bookmarkStart w:id="46" w:name="_Toc162012915"/>
      <w:r>
        <w:rPr>
          <w:rFonts w:ascii="Times New Roman" w:hAnsi="Times New Roman" w:eastAsia="方正仿宋简体"/>
          <w:szCs w:val="32"/>
          <w:lang w:bidi="ar"/>
        </w:rPr>
        <w:t>e.住所使用相关文件；</w:t>
      </w:r>
      <w:bookmarkEnd w:id="45"/>
      <w:bookmarkEnd w:id="46"/>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47" w:name="_Toc161991533"/>
      <w:bookmarkStart w:id="48" w:name="_Toc162012916"/>
      <w:r>
        <w:rPr>
          <w:rFonts w:ascii="Times New Roman" w:hAnsi="Times New Roman" w:eastAsia="方正仿宋简体"/>
          <w:szCs w:val="32"/>
          <w:lang w:bidi="ar"/>
        </w:rPr>
        <w:t>f.批准文件或者许可证件的复印件（法律、行政法规规定设立企业必须报经批准的或企业申请登记的经营范围中有法律、行政法规和国务院决定规定必须在登记前报经批准的项目需提交）。</w:t>
      </w:r>
      <w:bookmarkEnd w:id="47"/>
      <w:bookmarkEnd w:id="48"/>
    </w:p>
    <w:p>
      <w:pPr>
        <w:pStyle w:val="6"/>
        <w:rPr>
          <w:lang w:bidi="ar"/>
        </w:rPr>
      </w:pPr>
      <w:r>
        <w:rPr>
          <w:lang w:bidi="ar"/>
        </w:rPr>
        <w:t>1.2.4.2</w:t>
      </w:r>
      <w:r>
        <w:rPr>
          <w:lang w:val="en" w:bidi="ar"/>
        </w:rPr>
        <w:t>.</w:t>
      </w:r>
      <w:r>
        <w:rPr>
          <w:lang w:bidi="ar"/>
        </w:rPr>
        <w:t>非公司企业法人变更登记</w:t>
      </w:r>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49" w:name="_Toc161991534"/>
      <w:bookmarkStart w:id="50" w:name="_Toc162012917"/>
      <w:r>
        <w:rPr>
          <w:rFonts w:ascii="Times New Roman" w:hAnsi="Times New Roman" w:eastAsia="方正仿宋简体"/>
          <w:szCs w:val="32"/>
          <w:lang w:bidi="ar"/>
        </w:rPr>
        <w:t>a.基础材料：《非公司企业法人登记（备案）申请书》；修改企业章程的决定及修改后的企业章程或章程修正案；批准文件或者许可证件复印件（法律、行政法规和国务院决定规定变更事项必须报经批准的需提交）；营业执照正、副本；</w:t>
      </w:r>
      <w:bookmarkEnd w:id="49"/>
      <w:bookmarkEnd w:id="50"/>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51" w:name="_Toc162012918"/>
      <w:bookmarkStart w:id="52" w:name="_Toc161991535"/>
      <w:r>
        <w:rPr>
          <w:rFonts w:ascii="Times New Roman" w:hAnsi="Times New Roman" w:eastAsia="方正仿宋简体"/>
          <w:szCs w:val="32"/>
          <w:lang w:bidi="ar"/>
        </w:rPr>
        <w:t>b.变更住所：产权人签字或盖章的房产证复印件；</w:t>
      </w:r>
      <w:bookmarkEnd w:id="51"/>
      <w:bookmarkEnd w:id="52"/>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53" w:name="_Toc161991536"/>
      <w:bookmarkStart w:id="54" w:name="_Toc162012919"/>
      <w:r>
        <w:rPr>
          <w:rFonts w:ascii="Times New Roman" w:hAnsi="Times New Roman" w:eastAsia="方正仿宋简体"/>
          <w:szCs w:val="32"/>
          <w:lang w:bidi="ar"/>
        </w:rPr>
        <w:t>c.变更法定代表人：提交原任法定代表人的免职证明、新任法定代表人的任职证明及身份证件复印件；法定代表人更改姓名的，提交公安部门出具的证明；</w:t>
      </w:r>
      <w:bookmarkEnd w:id="53"/>
      <w:bookmarkEnd w:id="54"/>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55" w:name="_Toc162012920"/>
      <w:bookmarkStart w:id="56" w:name="_Toc161991537"/>
      <w:r>
        <w:rPr>
          <w:rFonts w:ascii="Times New Roman" w:hAnsi="Times New Roman" w:eastAsia="方正仿宋简体"/>
          <w:szCs w:val="32"/>
          <w:lang w:bidi="ar"/>
        </w:rPr>
        <w:t>d.变更经营范围：企业申请登记的经营范围中有法律、行政法规和国务院决定规定必须在登记前报经批准的项目，提交有关批准文件或者许可证件的复印件；</w:t>
      </w:r>
      <w:bookmarkEnd w:id="55"/>
      <w:bookmarkEnd w:id="56"/>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57" w:name="_Toc162012921"/>
      <w:bookmarkStart w:id="58" w:name="_Toc161991538"/>
      <w:r>
        <w:rPr>
          <w:rFonts w:ascii="Times New Roman" w:hAnsi="Times New Roman" w:eastAsia="方正仿宋简体"/>
          <w:szCs w:val="32"/>
          <w:lang w:bidi="ar"/>
        </w:rPr>
        <w:t>e.变更出资人（主管部门）：（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57"/>
      <w:bookmarkEnd w:id="58"/>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59" w:name="_Toc161991539"/>
      <w:bookmarkStart w:id="60" w:name="_Toc162012922"/>
      <w:r>
        <w:rPr>
          <w:rFonts w:ascii="Times New Roman" w:hAnsi="Times New Roman" w:eastAsia="方正仿宋简体"/>
          <w:szCs w:val="32"/>
          <w:lang w:bidi="ar"/>
        </w:rPr>
        <w:t>f.变更出资人（主管部门）名称：提交出资人（主管部门）名称变更证明；出资人（主管部门）更名后新的主体资格文件复印件。</w:t>
      </w:r>
      <w:bookmarkEnd w:id="59"/>
      <w:bookmarkEnd w:id="60"/>
    </w:p>
    <w:p>
      <w:pPr>
        <w:pStyle w:val="6"/>
        <w:rPr>
          <w:lang w:bidi="ar"/>
        </w:rPr>
      </w:pPr>
      <w:r>
        <w:rPr>
          <w:lang w:bidi="ar"/>
        </w:rPr>
        <w:t>1.2.4.3</w:t>
      </w:r>
      <w:r>
        <w:rPr>
          <w:lang w:val="en" w:bidi="ar"/>
        </w:rPr>
        <w:t>.</w:t>
      </w:r>
      <w:r>
        <w:rPr>
          <w:lang w:bidi="ar"/>
        </w:rPr>
        <w:t>非公司企业法人注销登记</w:t>
      </w:r>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61" w:name="_Toc161991540"/>
      <w:bookmarkStart w:id="62" w:name="_Toc162012923"/>
      <w:r>
        <w:rPr>
          <w:rFonts w:ascii="Times New Roman" w:hAnsi="Times New Roman" w:eastAsia="方正仿宋简体"/>
          <w:szCs w:val="32"/>
          <w:lang w:bidi="ar"/>
        </w:rPr>
        <w:t>a.《企业注销登记申请书》；</w:t>
      </w:r>
      <w:bookmarkEnd w:id="61"/>
      <w:bookmarkEnd w:id="62"/>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63" w:name="_Toc161991541"/>
      <w:bookmarkStart w:id="64" w:name="_Toc162012924"/>
      <w:r>
        <w:rPr>
          <w:rFonts w:ascii="Times New Roman" w:hAnsi="Times New Roman" w:eastAsia="方正仿宋简体"/>
          <w:szCs w:val="32"/>
          <w:lang w:bidi="ar"/>
        </w:rPr>
        <w:t>b.出资人（主管部门）批准该企业法人注销的文件；</w:t>
      </w:r>
      <w:bookmarkEnd w:id="63"/>
      <w:bookmarkEnd w:id="64"/>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65" w:name="_Toc161991542"/>
      <w:bookmarkStart w:id="66" w:name="_Toc162012925"/>
      <w:r>
        <w:rPr>
          <w:rFonts w:ascii="Times New Roman" w:hAnsi="Times New Roman" w:eastAsia="方正仿宋简体"/>
          <w:szCs w:val="32"/>
          <w:lang w:bidi="ar"/>
        </w:rPr>
        <w:t>c.出资人（主管部门）、清算组织出具的负责清理债权债务的文件；</w:t>
      </w:r>
      <w:bookmarkEnd w:id="65"/>
      <w:bookmarkEnd w:id="66"/>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67" w:name="_Toc161991543"/>
      <w:bookmarkStart w:id="68" w:name="_Toc162012926"/>
      <w:r>
        <w:rPr>
          <w:rFonts w:ascii="Times New Roman" w:hAnsi="Times New Roman" w:eastAsia="方正仿宋简体"/>
          <w:szCs w:val="32"/>
          <w:lang w:bidi="ar"/>
        </w:rPr>
        <w:t>d.清税证明材料（经登记机关在线核查已办结清税手续的，无需提交纸质清税文书）；</w:t>
      </w:r>
      <w:bookmarkEnd w:id="67"/>
      <w:bookmarkEnd w:id="68"/>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69" w:name="_Toc162012927"/>
      <w:bookmarkStart w:id="70" w:name="_Toc161991544"/>
      <w:r>
        <w:rPr>
          <w:rFonts w:ascii="Times New Roman" w:hAnsi="Times New Roman" w:eastAsia="方正仿宋简体"/>
          <w:szCs w:val="32"/>
          <w:lang w:bidi="ar"/>
        </w:rPr>
        <w:t>e.批准文件复印件（法律、行政法规和国务院决定规定注销公司必须报经批准的，提交有关批准文件的复印件）；</w:t>
      </w:r>
      <w:bookmarkEnd w:id="69"/>
      <w:bookmarkEnd w:id="70"/>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71" w:name="_Toc161991545"/>
      <w:bookmarkStart w:id="72" w:name="_Toc162012928"/>
      <w:r>
        <w:rPr>
          <w:rFonts w:ascii="Times New Roman" w:hAnsi="Times New Roman" w:eastAsia="方正仿宋简体"/>
          <w:szCs w:val="32"/>
          <w:lang w:bidi="ar"/>
        </w:rPr>
        <w:t>f.营业执照正、副本。</w:t>
      </w:r>
      <w:bookmarkEnd w:id="71"/>
      <w:bookmarkEnd w:id="72"/>
    </w:p>
    <w:p>
      <w:pPr>
        <w:pStyle w:val="6"/>
        <w:rPr>
          <w:lang w:bidi="ar"/>
        </w:rPr>
      </w:pPr>
      <w:r>
        <w:rPr>
          <w:lang w:bidi="ar"/>
        </w:rPr>
        <w:t>1.2.4.</w:t>
      </w:r>
      <w:r>
        <w:rPr>
          <w:lang w:val="en" w:bidi="ar"/>
        </w:rPr>
        <w:t>4.</w:t>
      </w:r>
      <w:r>
        <w:rPr>
          <w:lang w:bidi="ar"/>
        </w:rPr>
        <w:t>非公司企业法人简易注销登记</w:t>
      </w:r>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73" w:name="_Toc161991546"/>
      <w:bookmarkStart w:id="74" w:name="_Toc162012929"/>
      <w:r>
        <w:rPr>
          <w:rFonts w:ascii="Times New Roman" w:hAnsi="Times New Roman" w:eastAsia="方正仿宋简体"/>
          <w:szCs w:val="32"/>
          <w:lang w:bidi="ar"/>
        </w:rPr>
        <w:t>a.《企业注销登记申请书》；</w:t>
      </w:r>
      <w:bookmarkEnd w:id="73"/>
      <w:bookmarkEnd w:id="74"/>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75" w:name="_Toc161991547"/>
      <w:bookmarkStart w:id="76" w:name="_Toc162012930"/>
      <w:r>
        <w:rPr>
          <w:rFonts w:ascii="Times New Roman" w:hAnsi="Times New Roman" w:eastAsia="方正仿宋简体"/>
          <w:szCs w:val="32"/>
          <w:lang w:bidi="ar"/>
        </w:rPr>
        <w:t>b.营业执照正、副本；</w:t>
      </w:r>
      <w:bookmarkEnd w:id="75"/>
      <w:bookmarkEnd w:id="76"/>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77" w:name="_Toc161991548"/>
      <w:bookmarkStart w:id="78" w:name="_Toc162012931"/>
      <w:r>
        <w:rPr>
          <w:rFonts w:ascii="Times New Roman" w:hAnsi="Times New Roman" w:eastAsia="方正仿宋简体"/>
          <w:szCs w:val="32"/>
          <w:lang w:bidi="ar"/>
        </w:rPr>
        <w:t>c.《简易注销全体投资人承诺书》</w:t>
      </w:r>
      <w:bookmarkEnd w:id="77"/>
      <w:bookmarkEnd w:id="78"/>
    </w:p>
    <w:p>
      <w:pPr>
        <w:pStyle w:val="6"/>
        <w:rPr>
          <w:lang w:bidi="ar"/>
        </w:rPr>
      </w:pPr>
      <w:r>
        <w:rPr>
          <w:lang w:bidi="ar"/>
        </w:rPr>
        <w:t>1.2.4.5</w:t>
      </w:r>
      <w:r>
        <w:rPr>
          <w:lang w:val="en" w:bidi="ar"/>
        </w:rPr>
        <w:t>.</w:t>
      </w:r>
      <w:r>
        <w:rPr>
          <w:lang w:bidi="ar"/>
        </w:rPr>
        <w:t>非公司企业法人分支机构开业登记</w:t>
      </w:r>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79" w:name="_Toc162012932"/>
      <w:bookmarkStart w:id="80" w:name="_Toc161991549"/>
      <w:r>
        <w:rPr>
          <w:rFonts w:ascii="Times New Roman" w:hAnsi="Times New Roman" w:eastAsia="方正仿宋简体"/>
          <w:szCs w:val="32"/>
          <w:lang w:bidi="ar"/>
        </w:rPr>
        <w:t>a.《分支机构登记（备案）申请书》；</w:t>
      </w:r>
      <w:bookmarkEnd w:id="79"/>
      <w:bookmarkEnd w:id="80"/>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81" w:name="_Toc162012933"/>
      <w:bookmarkStart w:id="82" w:name="_Toc161991550"/>
      <w:r>
        <w:rPr>
          <w:rFonts w:ascii="Times New Roman" w:hAnsi="Times New Roman" w:eastAsia="方正仿宋简体"/>
          <w:szCs w:val="32"/>
          <w:lang w:bidi="ar"/>
        </w:rPr>
        <w:t>b.经营场所使用相关文件；</w:t>
      </w:r>
      <w:bookmarkEnd w:id="81"/>
      <w:bookmarkEnd w:id="82"/>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83" w:name="_Toc161991551"/>
      <w:bookmarkStart w:id="84" w:name="_Toc162012934"/>
      <w:r>
        <w:rPr>
          <w:rFonts w:ascii="Times New Roman" w:hAnsi="Times New Roman" w:eastAsia="方正仿宋简体"/>
          <w:szCs w:val="32"/>
          <w:lang w:bidi="ar"/>
        </w:rPr>
        <w:t>c.分支机构负责人的任职文件及身份证件复印件；</w:t>
      </w:r>
      <w:bookmarkEnd w:id="83"/>
      <w:bookmarkEnd w:id="84"/>
    </w:p>
    <w:p>
      <w:pPr>
        <w:tabs>
          <w:tab w:val="left" w:pos="0"/>
        </w:tabs>
        <w:spacing w:line="580" w:lineRule="exact"/>
        <w:ind w:firstLine="640" w:firstLineChars="200"/>
        <w:outlineLvl w:val="1"/>
        <w:rPr>
          <w:rFonts w:ascii="Times New Roman" w:hAnsi="Times New Roman" w:eastAsia="方正仿宋简体"/>
          <w:szCs w:val="32"/>
          <w:lang w:bidi="ar"/>
        </w:rPr>
      </w:pPr>
      <w:bookmarkStart w:id="85" w:name="_Toc161991552"/>
      <w:bookmarkStart w:id="86" w:name="_Toc162012935"/>
      <w:r>
        <w:rPr>
          <w:rFonts w:ascii="Times New Roman" w:hAnsi="Times New Roman" w:eastAsia="方正仿宋简体"/>
          <w:szCs w:val="32"/>
          <w:lang w:bidi="ar"/>
        </w:rPr>
        <w:t>d.企业法人营业执照复印件；</w:t>
      </w:r>
      <w:bookmarkEnd w:id="85"/>
      <w:bookmarkEnd w:id="86"/>
    </w:p>
    <w:p>
      <w:pPr>
        <w:tabs>
          <w:tab w:val="left" w:pos="0"/>
        </w:tabs>
        <w:spacing w:line="580" w:lineRule="exact"/>
        <w:ind w:firstLine="640" w:firstLineChars="200"/>
        <w:outlineLvl w:val="1"/>
        <w:rPr>
          <w:rFonts w:ascii="Times New Roman" w:hAnsi="Times New Roman" w:eastAsia="方正仿宋简体"/>
          <w:szCs w:val="32"/>
          <w:lang w:bidi="ar"/>
        </w:rPr>
      </w:pPr>
      <w:bookmarkStart w:id="87" w:name="_Toc161991553"/>
      <w:bookmarkStart w:id="88" w:name="_Toc162012936"/>
      <w:r>
        <w:rPr>
          <w:rFonts w:ascii="Times New Roman" w:hAnsi="Times New Roman" w:eastAsia="方正仿宋简体"/>
          <w:szCs w:val="32"/>
          <w:lang w:bidi="ar"/>
        </w:rPr>
        <w:t>e.批准文件或者许可证件的复印件（法律、行政法规和国务院决定规定设立非法人分支机构必须报经批准的或非法人分支机构经营范围涉及法律、行政法规和国务院决定规定登记前必须报经审批项目的</w:t>
      </w:r>
      <w:r>
        <w:rPr>
          <w:rFonts w:hint="eastAsia" w:ascii="Times New Roman" w:hAnsi="Times New Roman" w:eastAsia="方正仿宋简体"/>
          <w:szCs w:val="32"/>
          <w:lang w:bidi="ar"/>
        </w:rPr>
        <w:t>，</w:t>
      </w:r>
      <w:r>
        <w:rPr>
          <w:rFonts w:ascii="Times New Roman" w:hAnsi="Times New Roman" w:eastAsia="方正仿宋简体"/>
          <w:szCs w:val="32"/>
          <w:lang w:bidi="ar"/>
        </w:rPr>
        <w:t>提交有关的批准文件或者许可证书复印件</w:t>
      </w:r>
      <w:r>
        <w:rPr>
          <w:rFonts w:hint="eastAsia" w:ascii="Times New Roman" w:hAnsi="Times New Roman" w:eastAsia="方正仿宋简体"/>
          <w:szCs w:val="32"/>
          <w:lang w:bidi="ar"/>
        </w:rPr>
        <w:t>）</w:t>
      </w:r>
      <w:r>
        <w:rPr>
          <w:rFonts w:ascii="Times New Roman" w:hAnsi="Times New Roman" w:eastAsia="方正仿宋简体"/>
          <w:szCs w:val="32"/>
          <w:lang w:bidi="ar"/>
        </w:rPr>
        <w:t>。</w:t>
      </w:r>
      <w:bookmarkEnd w:id="87"/>
      <w:bookmarkEnd w:id="88"/>
    </w:p>
    <w:p>
      <w:pPr>
        <w:pStyle w:val="6"/>
        <w:rPr>
          <w:lang w:bidi="ar"/>
        </w:rPr>
      </w:pPr>
      <w:r>
        <w:rPr>
          <w:lang w:bidi="ar"/>
        </w:rPr>
        <w:t>1.2.4.6</w:t>
      </w:r>
      <w:r>
        <w:rPr>
          <w:lang w:val="en" w:bidi="ar"/>
        </w:rPr>
        <w:t>.</w:t>
      </w:r>
      <w:r>
        <w:rPr>
          <w:lang w:bidi="ar"/>
        </w:rPr>
        <w:t>非公司企业法人分支机构变更（备案）登记</w:t>
      </w:r>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89" w:name="_Toc162012937"/>
      <w:bookmarkStart w:id="90" w:name="_Toc161991554"/>
      <w:r>
        <w:rPr>
          <w:rFonts w:ascii="Times New Roman" w:hAnsi="Times New Roman" w:eastAsia="方正仿宋简体"/>
          <w:szCs w:val="32"/>
          <w:lang w:bidi="ar"/>
        </w:rPr>
        <w:t>a.基础材料：《分支机构登记（备案）申请书》；批准文件复印件（法律、行政法规或者国务院规定须经批准的，提交有关批准文件复印件）；营业执照正、副本；</w:t>
      </w:r>
      <w:bookmarkEnd w:id="89"/>
      <w:bookmarkEnd w:id="90"/>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91" w:name="_Toc162012938"/>
      <w:bookmarkStart w:id="92" w:name="_Toc161991555"/>
      <w:r>
        <w:rPr>
          <w:rFonts w:ascii="Times New Roman" w:hAnsi="Times New Roman" w:eastAsia="方正仿宋简体"/>
          <w:szCs w:val="32"/>
          <w:lang w:bidi="ar"/>
        </w:rPr>
        <w:t>b.变更名称：因分支机构隶属企业名称变更而申请变更分支机构名称的，提交隶属企业名称变更后的营业执照复印件；</w:t>
      </w:r>
      <w:bookmarkEnd w:id="91"/>
      <w:bookmarkEnd w:id="92"/>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93" w:name="_Toc161991556"/>
      <w:bookmarkStart w:id="94" w:name="_Toc162012939"/>
      <w:r>
        <w:rPr>
          <w:rFonts w:ascii="Times New Roman" w:hAnsi="Times New Roman" w:eastAsia="方正仿宋简体"/>
          <w:szCs w:val="32"/>
          <w:lang w:bidi="ar"/>
        </w:rPr>
        <w:t>c.变更经营场所：产权人签字或盖章的房产证复印件；</w:t>
      </w:r>
      <w:bookmarkEnd w:id="93"/>
      <w:bookmarkEnd w:id="94"/>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95" w:name="_Toc162012940"/>
      <w:bookmarkStart w:id="96" w:name="_Toc161991557"/>
      <w:r>
        <w:rPr>
          <w:rFonts w:ascii="Times New Roman" w:hAnsi="Times New Roman" w:eastAsia="方正仿宋简体"/>
          <w:szCs w:val="32"/>
          <w:lang w:bidi="ar"/>
        </w:rPr>
        <w:t>d.变更负责人：在申请书中由分支机构隶属企业的法定代表人签署确认分支机构负责人的任职信息并粘贴身份证件复印件。负责人更改姓名的，同时提交公安部门出具的证明；</w:t>
      </w:r>
      <w:bookmarkEnd w:id="95"/>
      <w:bookmarkEnd w:id="96"/>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97" w:name="_Toc162012941"/>
      <w:bookmarkStart w:id="98" w:name="_Toc161991558"/>
      <w:r>
        <w:rPr>
          <w:rFonts w:ascii="Times New Roman" w:hAnsi="Times New Roman" w:eastAsia="方正仿宋简体"/>
          <w:szCs w:val="32"/>
          <w:lang w:bidi="ar"/>
        </w:rPr>
        <w:t>e.变更经营范围：变更后经营范围涉及法律、行政法规和国务院决定规定必须在登记前报经批准的项目，提交有关批准文件或者许可证件的复印件；</w:t>
      </w:r>
      <w:bookmarkEnd w:id="97"/>
      <w:bookmarkEnd w:id="98"/>
    </w:p>
    <w:p>
      <w:pPr>
        <w:tabs>
          <w:tab w:val="left" w:pos="0"/>
        </w:tabs>
        <w:spacing w:line="580" w:lineRule="exact"/>
        <w:ind w:firstLine="640" w:firstLineChars="200"/>
        <w:jc w:val="left"/>
        <w:outlineLvl w:val="1"/>
        <w:rPr>
          <w:rFonts w:ascii="Times New Roman" w:hAnsi="Times New Roman" w:eastAsia="方正仿宋简体"/>
          <w:kern w:val="0"/>
          <w:szCs w:val="32"/>
          <w:lang w:bidi="ar"/>
        </w:rPr>
      </w:pPr>
      <w:bookmarkStart w:id="99" w:name="_Toc161991559"/>
      <w:bookmarkStart w:id="100" w:name="_Toc162012942"/>
      <w:r>
        <w:rPr>
          <w:rFonts w:ascii="Times New Roman" w:hAnsi="Times New Roman" w:eastAsia="方正仿宋简体"/>
          <w:kern w:val="0"/>
          <w:szCs w:val="32"/>
          <w:lang w:bidi="ar"/>
        </w:rPr>
        <w:t>f.更换登记联络员：填写《联络员信息表》，提交联络员的身份证明复印件。</w:t>
      </w:r>
      <w:bookmarkEnd w:id="99"/>
      <w:bookmarkEnd w:id="100"/>
    </w:p>
    <w:p>
      <w:pPr>
        <w:pStyle w:val="6"/>
        <w:rPr>
          <w:lang w:bidi="ar"/>
        </w:rPr>
      </w:pPr>
      <w:r>
        <w:rPr>
          <w:lang w:bidi="ar"/>
        </w:rPr>
        <w:t>1.2.4.7</w:t>
      </w:r>
      <w:r>
        <w:rPr>
          <w:lang w:val="en" w:bidi="ar"/>
        </w:rPr>
        <w:t>.</w:t>
      </w:r>
      <w:r>
        <w:rPr>
          <w:lang w:bidi="ar"/>
        </w:rPr>
        <w:t>非公司企业法人分支机构注销登记</w:t>
      </w:r>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101" w:name="_Toc162012943"/>
      <w:bookmarkStart w:id="102" w:name="_Toc161991560"/>
      <w:r>
        <w:rPr>
          <w:rFonts w:ascii="Times New Roman" w:hAnsi="Times New Roman" w:eastAsia="方正仿宋简体"/>
          <w:szCs w:val="32"/>
          <w:lang w:bidi="ar"/>
        </w:rPr>
        <w:t>a.《分支机构登记（备案）申请书》；</w:t>
      </w:r>
      <w:bookmarkEnd w:id="101"/>
      <w:bookmarkEnd w:id="102"/>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103" w:name="_Toc161991561"/>
      <w:bookmarkStart w:id="104" w:name="_Toc162012944"/>
      <w:r>
        <w:rPr>
          <w:rFonts w:ascii="Times New Roman" w:hAnsi="Times New Roman" w:eastAsia="方正仿宋简体"/>
          <w:szCs w:val="32"/>
          <w:lang w:bidi="ar"/>
        </w:rPr>
        <w:t>b.人民法院指定其为清算人、破产管理人的证明；</w:t>
      </w:r>
      <w:bookmarkEnd w:id="103"/>
      <w:bookmarkEnd w:id="104"/>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105" w:name="_Toc161991562"/>
      <w:bookmarkStart w:id="106" w:name="_Toc162012945"/>
      <w:r>
        <w:rPr>
          <w:rFonts w:ascii="Times New Roman" w:hAnsi="Times New Roman" w:eastAsia="方正仿宋简体"/>
          <w:szCs w:val="32"/>
          <w:lang w:bidi="ar"/>
        </w:rPr>
        <w:t>c.清税证明材料；</w:t>
      </w:r>
      <w:bookmarkEnd w:id="105"/>
      <w:bookmarkEnd w:id="106"/>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107" w:name="_Toc161991563"/>
      <w:bookmarkStart w:id="108" w:name="_Toc162012946"/>
      <w:r>
        <w:rPr>
          <w:rFonts w:ascii="Times New Roman" w:hAnsi="Times New Roman" w:eastAsia="方正仿宋简体"/>
          <w:szCs w:val="32"/>
          <w:lang w:bidi="ar"/>
        </w:rPr>
        <w:t>d.批准文件复印件（法律、行政法规和国务院决定规定注销公司必须报经批准的，提交有关批准文件的复印件）；</w:t>
      </w:r>
      <w:bookmarkEnd w:id="107"/>
      <w:bookmarkEnd w:id="108"/>
    </w:p>
    <w:p>
      <w:pPr>
        <w:tabs>
          <w:tab w:val="left" w:pos="0"/>
        </w:tabs>
        <w:spacing w:line="580" w:lineRule="exact"/>
        <w:ind w:firstLine="640" w:firstLineChars="200"/>
        <w:outlineLvl w:val="1"/>
        <w:rPr>
          <w:rFonts w:ascii="Times New Roman" w:hAnsi="Times New Roman" w:eastAsia="方正仿宋简体"/>
          <w:szCs w:val="32"/>
          <w:lang w:bidi="ar"/>
        </w:rPr>
      </w:pPr>
      <w:bookmarkStart w:id="109" w:name="_Toc162012947"/>
      <w:bookmarkStart w:id="110" w:name="_Toc161991564"/>
      <w:r>
        <w:rPr>
          <w:rFonts w:ascii="Times New Roman" w:hAnsi="Times New Roman" w:eastAsia="方正仿宋简体"/>
          <w:szCs w:val="32"/>
          <w:lang w:bidi="ar"/>
        </w:rPr>
        <w:t>e.营业执照正、副本；</w:t>
      </w:r>
      <w:bookmarkEnd w:id="109"/>
      <w:bookmarkEnd w:id="110"/>
    </w:p>
    <w:p>
      <w:pPr>
        <w:tabs>
          <w:tab w:val="left" w:pos="0"/>
        </w:tabs>
        <w:spacing w:line="580" w:lineRule="exact"/>
        <w:ind w:firstLine="640" w:firstLineChars="200"/>
        <w:outlineLvl w:val="1"/>
        <w:rPr>
          <w:rFonts w:ascii="Times New Roman" w:hAnsi="Times New Roman" w:eastAsia="方正仿宋简体"/>
          <w:szCs w:val="32"/>
          <w:lang w:bidi="ar"/>
        </w:rPr>
      </w:pPr>
      <w:bookmarkStart w:id="111" w:name="_Toc162012948"/>
      <w:bookmarkStart w:id="112" w:name="_Toc161991565"/>
      <w:r>
        <w:rPr>
          <w:rFonts w:ascii="Times New Roman" w:hAnsi="Times New Roman" w:eastAsia="方正仿宋简体"/>
          <w:szCs w:val="32"/>
          <w:lang w:bidi="ar"/>
        </w:rPr>
        <w:t>f.被责令关闭、被吊销营业执照或被撤销市场主体登记的文件（被行政机关依法责令关闭的、该分支机构依法被吊销营业执照或被撤销市场主体登记的需提交）。</w:t>
      </w:r>
      <w:bookmarkEnd w:id="111"/>
      <w:bookmarkEnd w:id="112"/>
    </w:p>
    <w:p>
      <w:pPr>
        <w:pStyle w:val="6"/>
        <w:rPr>
          <w:lang w:bidi="ar"/>
        </w:rPr>
      </w:pPr>
      <w:r>
        <w:rPr>
          <w:lang w:bidi="ar"/>
        </w:rPr>
        <w:t>1.2.4.8</w:t>
      </w:r>
      <w:r>
        <w:rPr>
          <w:lang w:val="en" w:bidi="ar"/>
        </w:rPr>
        <w:t>.</w:t>
      </w:r>
      <w:r>
        <w:rPr>
          <w:lang w:bidi="ar"/>
        </w:rPr>
        <w:t>非公司企业法人分支机构简易注销登记</w:t>
      </w:r>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113" w:name="_Toc162012949"/>
      <w:bookmarkStart w:id="114" w:name="_Toc161991566"/>
      <w:r>
        <w:rPr>
          <w:rFonts w:ascii="Times New Roman" w:hAnsi="Times New Roman" w:eastAsia="方正仿宋简体"/>
          <w:szCs w:val="32"/>
          <w:lang w:bidi="ar"/>
        </w:rPr>
        <w:t>a.《分支机构登记（备案）申请书》；</w:t>
      </w:r>
      <w:bookmarkEnd w:id="113"/>
      <w:bookmarkEnd w:id="114"/>
    </w:p>
    <w:p>
      <w:pPr>
        <w:tabs>
          <w:tab w:val="left" w:pos="0"/>
        </w:tabs>
        <w:spacing w:line="580" w:lineRule="exact"/>
        <w:ind w:firstLine="640" w:firstLineChars="200"/>
        <w:jc w:val="left"/>
        <w:outlineLvl w:val="1"/>
        <w:rPr>
          <w:rFonts w:ascii="Times New Roman" w:hAnsi="Times New Roman" w:eastAsia="方正仿宋简体"/>
          <w:szCs w:val="32"/>
          <w:lang w:bidi="ar"/>
        </w:rPr>
      </w:pPr>
      <w:bookmarkStart w:id="115" w:name="_Toc161991567"/>
      <w:bookmarkStart w:id="116" w:name="_Toc162012950"/>
      <w:r>
        <w:rPr>
          <w:rFonts w:ascii="Times New Roman" w:hAnsi="Times New Roman" w:eastAsia="方正仿宋简体"/>
          <w:szCs w:val="32"/>
          <w:lang w:bidi="ar"/>
        </w:rPr>
        <w:t>b.营业执照正、副本；</w:t>
      </w:r>
      <w:bookmarkEnd w:id="115"/>
      <w:bookmarkEnd w:id="116"/>
    </w:p>
    <w:p>
      <w:pPr>
        <w:tabs>
          <w:tab w:val="left" w:pos="0"/>
        </w:tabs>
        <w:spacing w:line="580" w:lineRule="exact"/>
        <w:ind w:firstLine="640" w:firstLineChars="200"/>
        <w:outlineLvl w:val="1"/>
        <w:rPr>
          <w:rFonts w:ascii="Times New Roman" w:hAnsi="Times New Roman" w:eastAsia="方正仿宋简体"/>
          <w:szCs w:val="32"/>
          <w:lang w:val="en" w:bidi="ar"/>
        </w:rPr>
      </w:pPr>
      <w:bookmarkStart w:id="117" w:name="_Toc161991568"/>
      <w:bookmarkStart w:id="118" w:name="_Toc162012951"/>
      <w:r>
        <w:rPr>
          <w:rFonts w:ascii="Times New Roman" w:hAnsi="Times New Roman" w:eastAsia="方正仿宋简体"/>
          <w:szCs w:val="32"/>
          <w:lang w:bidi="ar"/>
        </w:rPr>
        <w:t>c.《简易注销全体投资人承诺书》。</w:t>
      </w:r>
      <w:bookmarkEnd w:id="117"/>
      <w:bookmarkEnd w:id="118"/>
    </w:p>
    <w:p>
      <w:pPr>
        <w:pStyle w:val="5"/>
      </w:pPr>
      <w:r>
        <w:rPr>
          <w:lang w:val="en"/>
        </w:rPr>
        <w:t>1.2.5.</w:t>
      </w:r>
      <w:r>
        <w:t>审批时限</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对申请材料齐全、符合法定形式的予以确认并当场登记。不能当场登记的，应当在3个工作日内予以登记；情形复杂的，经登记机关负责人批准，可以再延长3个工作日。</w:t>
      </w:r>
    </w:p>
    <w:p>
      <w:pPr>
        <w:pStyle w:val="5"/>
      </w:pPr>
      <w:r>
        <w:rPr>
          <w:lang w:val="en"/>
        </w:rPr>
        <w:t>1.2.6.</w:t>
      </w:r>
      <w:r>
        <w:t>审批流程</w:t>
      </w:r>
    </w:p>
    <w:p>
      <w:pPr>
        <w:pStyle w:val="6"/>
      </w:pPr>
      <w:r>
        <w:rPr>
          <w:lang w:val="en"/>
        </w:rPr>
        <w:t>1.2.6.1.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申请材料齐全，符合法定形式能当场受理或者通过当场补正达到受理条件的，直接进入受理步骤，当场出具受理通知书；根据一次性告知通知书内容进行补正后达到受理条件的，出具受理通知书。</w:t>
      </w:r>
    </w:p>
    <w:p>
      <w:pPr>
        <w:pStyle w:val="6"/>
      </w:pPr>
      <w:r>
        <w:rPr>
          <w:lang w:val="en"/>
        </w:rPr>
        <w:t>1.2.6.2.</w:t>
      </w:r>
      <w:r>
        <w:t>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申请材料齐全、符合法定形式、条件、标准，通过审查，作出准予行政许可决定；申请材料不齐全、不符合法定形式、条件和标准，未通过审查，作出不予行政许可决定。</w:t>
      </w:r>
    </w:p>
    <w:p>
      <w:pPr>
        <w:pStyle w:val="5"/>
      </w:pPr>
      <w:r>
        <w:rPr>
          <w:lang w:val="en"/>
        </w:rPr>
        <w:t>1.2.7.</w:t>
      </w:r>
      <w:r>
        <w:t>中介服务</w:t>
      </w:r>
    </w:p>
    <w:p>
      <w:pPr>
        <w:spacing w:line="580" w:lineRule="exact"/>
        <w:ind w:firstLine="640" w:firstLineChars="200"/>
        <w:jc w:val="left"/>
        <w:rPr>
          <w:rFonts w:ascii="Times New Roman" w:hAnsi="Times New Roman" w:eastAsia="方正仿宋简体"/>
          <w:szCs w:val="32"/>
          <w:lang w:val="en"/>
        </w:rPr>
      </w:pPr>
      <w:r>
        <w:rPr>
          <w:rFonts w:ascii="Times New Roman" w:hAnsi="Times New Roman" w:eastAsia="方正仿宋简体"/>
          <w:szCs w:val="32"/>
        </w:rPr>
        <w:t>非公司企业法人登记过程中需提交的产权交易机构出具的产权交易凭证。</w:t>
      </w:r>
    </w:p>
    <w:p>
      <w:pPr>
        <w:pStyle w:val="5"/>
      </w:pPr>
      <w:r>
        <w:rPr>
          <w:lang w:val="en"/>
        </w:rPr>
        <w:t>1.2.8.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1.2.9.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1.2.10.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市场主体应当于每年1月1日至6月30日，通过国家企业信用信息公示系统报送上一年度年度报告，并向社会公示。歇业的市场主体应当按时公示年度报告。</w:t>
      </w:r>
    </w:p>
    <w:p>
      <w:pPr>
        <w:pStyle w:val="4"/>
      </w:pPr>
      <w:bookmarkStart w:id="119" w:name="_Toc162012952"/>
      <w:bookmarkStart w:id="120" w:name="_Toc161991569"/>
      <w:r>
        <w:t>1.3.合伙企业登记注册</w:t>
      </w:r>
      <w:bookmarkEnd w:id="119"/>
      <w:bookmarkEnd w:id="120"/>
    </w:p>
    <w:p>
      <w:pPr>
        <w:pStyle w:val="5"/>
      </w:pPr>
      <w:r>
        <w:t>1.3.1.设定依据</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《中华人民共和国合伙企业法》</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中华人民共和国主席令第55号</w:t>
      </w:r>
      <w:r>
        <w:rPr>
          <w:rFonts w:hint="eastAsia" w:ascii="Times New Roman" w:hAnsi="Times New Roman" w:eastAsia="方正仿宋简体"/>
          <w:szCs w:val="32"/>
          <w:lang w:eastAsia="zh-CN"/>
        </w:rPr>
        <w:t>）</w:t>
      </w:r>
      <w:r>
        <w:rPr>
          <w:rFonts w:ascii="Times New Roman" w:hAnsi="Times New Roman" w:eastAsia="方正仿宋简体"/>
          <w:szCs w:val="32"/>
        </w:rPr>
        <w:t xml:space="preserve">； </w:t>
      </w:r>
    </w:p>
    <w:p>
      <w:pPr>
        <w:adjustRightInd w:val="0"/>
        <w:snapToGrid w:val="0"/>
        <w:spacing w:line="580" w:lineRule="exact"/>
        <w:ind w:firstLine="640" w:firstLineChars="200"/>
        <w:jc w:val="left"/>
        <w:rPr>
          <w:rFonts w:ascii="Times New Roman" w:hAnsi="Times New Roman" w:eastAsia="方正仿宋简体"/>
          <w:kern w:val="0"/>
          <w:szCs w:val="32"/>
          <w:lang w:val="en" w:bidi="ar"/>
        </w:rPr>
      </w:pPr>
      <w:r>
        <w:rPr>
          <w:rFonts w:ascii="Times New Roman" w:hAnsi="Times New Roman" w:eastAsia="方正仿宋简体"/>
          <w:kern w:val="0"/>
          <w:szCs w:val="32"/>
        </w:rPr>
        <w:t>《中华人民共和国市场主体登记管理条例》</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中华人民共和国国务院令第746号</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w:t>
      </w:r>
    </w:p>
    <w:p>
      <w:pPr>
        <w:pStyle w:val="5"/>
      </w:pPr>
      <w:r>
        <w:t>1.3.2.实施主体</w:t>
      </w:r>
    </w:p>
    <w:p>
      <w:pPr>
        <w:adjustRightInd w:val="0"/>
        <w:snapToGrid w:val="0"/>
        <w:spacing w:line="580" w:lineRule="exact"/>
        <w:ind w:firstLine="640" w:firstLineChars="200"/>
        <w:jc w:val="left"/>
        <w:rPr>
          <w:rFonts w:ascii="Times New Roman" w:hAnsi="Times New Roman" w:eastAsia="方正仿宋简体"/>
          <w:kern w:val="0"/>
          <w:szCs w:val="32"/>
        </w:rPr>
      </w:pPr>
      <w:r>
        <w:rPr>
          <w:rFonts w:ascii="Times New Roman" w:hAnsi="Times New Roman" w:eastAsia="方正仿宋简体"/>
          <w:szCs w:val="32"/>
        </w:rPr>
        <w:t>市市场监管局、区级市场监管部门。</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kern w:val="0"/>
          <w:szCs w:val="32"/>
        </w:rPr>
        <w:t>满足下列条件之一的市场主体，应到</w:t>
      </w:r>
      <w:r>
        <w:rPr>
          <w:rFonts w:ascii="Times New Roman" w:hAnsi="Times New Roman" w:eastAsia="方正仿宋简体"/>
          <w:szCs w:val="32"/>
        </w:rPr>
        <w:t>市市场监管局</w:t>
      </w:r>
      <w:r>
        <w:rPr>
          <w:rFonts w:ascii="Times New Roman" w:hAnsi="Times New Roman" w:eastAsia="方正仿宋简体"/>
          <w:kern w:val="0"/>
          <w:szCs w:val="32"/>
        </w:rPr>
        <w:t>办理登记注册业务：（1）国家市场监督管理总局授权登记的企业；（2）市级国有资产监督管理机构履行出资人职责的公司以及该公司投资设立的控股 50% 以上的公司；（3）募集设立的股份有限公司；（4）外国（地区）企业在中国境内从事生产经营活动登记；（5）依照法律、行政法规、国务院决定及其他有关规定，应当由市市场监管部门登记的企业。上述应由</w:t>
      </w:r>
      <w:r>
        <w:rPr>
          <w:rFonts w:ascii="Times New Roman" w:hAnsi="Times New Roman" w:eastAsia="方正仿宋简体"/>
          <w:szCs w:val="32"/>
        </w:rPr>
        <w:t>市市场监管局</w:t>
      </w:r>
      <w:r>
        <w:rPr>
          <w:rFonts w:ascii="Times New Roman" w:hAnsi="Times New Roman" w:eastAsia="方正仿宋简体"/>
          <w:kern w:val="0"/>
          <w:szCs w:val="32"/>
        </w:rPr>
        <w:t>登记但住所位于通州区的企业,可到北京城市副中心市级企业登记服务平台办理登记业务</w:t>
      </w:r>
      <w:r>
        <w:rPr>
          <w:rFonts w:ascii="Times New Roman" w:hAnsi="Times New Roman" w:eastAsia="方正仿宋简体"/>
          <w:szCs w:val="32"/>
        </w:rPr>
        <w:t>。</w:t>
      </w:r>
    </w:p>
    <w:p>
      <w:pPr>
        <w:adjustRightInd w:val="0"/>
        <w:snapToGrid w:val="0"/>
        <w:spacing w:line="580" w:lineRule="exact"/>
        <w:ind w:firstLine="640" w:firstLineChars="200"/>
        <w:jc w:val="left"/>
        <w:rPr>
          <w:rFonts w:ascii="Times New Roman" w:hAnsi="Times New Roman" w:eastAsia="方正仿宋简体"/>
          <w:kern w:val="0"/>
          <w:szCs w:val="32"/>
        </w:rPr>
      </w:pPr>
      <w:r>
        <w:rPr>
          <w:rFonts w:ascii="Times New Roman" w:hAnsi="Times New Roman" w:eastAsia="方正仿宋简体"/>
          <w:kern w:val="0"/>
          <w:szCs w:val="32"/>
        </w:rPr>
        <w:t>其余各类市场主体登记注册业务应到市场主体住所所在</w:t>
      </w:r>
      <w:r>
        <w:rPr>
          <w:rFonts w:ascii="Times New Roman" w:hAnsi="Times New Roman" w:eastAsia="方正仿宋简体"/>
          <w:szCs w:val="32"/>
        </w:rPr>
        <w:t>区市场监管部门</w:t>
      </w:r>
      <w:r>
        <w:rPr>
          <w:rFonts w:ascii="Times New Roman" w:hAnsi="Times New Roman" w:eastAsia="方正仿宋简体"/>
          <w:kern w:val="0"/>
          <w:szCs w:val="32"/>
        </w:rPr>
        <w:t>办理。</w:t>
      </w:r>
    </w:p>
    <w:p>
      <w:pPr>
        <w:pStyle w:val="5"/>
      </w:pPr>
      <w:r>
        <w:t>1.3.3.许可条件</w:t>
      </w:r>
    </w:p>
    <w:p>
      <w:pPr>
        <w:pStyle w:val="6"/>
      </w:pPr>
      <w:r>
        <w:t>1.3.3.1</w:t>
      </w:r>
      <w:r>
        <w:rPr>
          <w:lang w:val="en"/>
        </w:rPr>
        <w:t>.</w:t>
      </w:r>
      <w:r>
        <w:t>设立合伙企业，应当具备下列条件：</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szCs w:val="32"/>
        </w:rPr>
        <w:t>有二个以上合伙人。合伙人为自然人的，应当具有完全民事行为能力；</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szCs w:val="32"/>
          <w:lang w:val="en"/>
        </w:rPr>
        <w:t>.</w:t>
      </w:r>
      <w:r>
        <w:rPr>
          <w:rFonts w:ascii="Times New Roman" w:hAnsi="Times New Roman" w:eastAsia="方正仿宋简体"/>
          <w:szCs w:val="32"/>
        </w:rPr>
        <w:t>有书面合伙协议；</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w:t>
      </w:r>
      <w:r>
        <w:rPr>
          <w:rFonts w:ascii="Times New Roman" w:hAnsi="Times New Roman" w:eastAsia="方正仿宋简体"/>
          <w:szCs w:val="32"/>
          <w:lang w:val="en"/>
        </w:rPr>
        <w:t>.</w:t>
      </w:r>
      <w:r>
        <w:rPr>
          <w:rFonts w:ascii="Times New Roman" w:hAnsi="Times New Roman" w:eastAsia="方正仿宋简体"/>
          <w:szCs w:val="32"/>
        </w:rPr>
        <w:t>有合伙人认缴或者实际缴付的出资；</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w:t>
      </w:r>
      <w:r>
        <w:rPr>
          <w:rFonts w:ascii="Times New Roman" w:hAnsi="Times New Roman" w:eastAsia="方正仿宋简体"/>
          <w:szCs w:val="32"/>
          <w:lang w:val="en"/>
        </w:rPr>
        <w:t>.</w:t>
      </w:r>
      <w:r>
        <w:rPr>
          <w:rFonts w:ascii="Times New Roman" w:hAnsi="Times New Roman" w:eastAsia="方正仿宋简体"/>
          <w:szCs w:val="32"/>
        </w:rPr>
        <w:t>有合伙企业的名称和生产经营场所；</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w:t>
      </w:r>
      <w:r>
        <w:rPr>
          <w:rFonts w:ascii="Times New Roman" w:hAnsi="Times New Roman" w:eastAsia="方正仿宋简体"/>
          <w:szCs w:val="32"/>
          <w:lang w:val="en"/>
        </w:rPr>
        <w:t>.</w:t>
      </w:r>
      <w:r>
        <w:rPr>
          <w:rFonts w:ascii="Times New Roman" w:hAnsi="Times New Roman" w:eastAsia="方正仿宋简体"/>
          <w:szCs w:val="32"/>
        </w:rPr>
        <w:t>法律、行政法规规定的其他条件。</w:t>
      </w:r>
      <w:r>
        <w:fldChar w:fldCharType="begin"/>
      </w:r>
      <w:r>
        <w:instrText xml:space="preserve">HYPERLINK "http://172.26.55.152/javascript:void(0);"</w:instrText>
      </w:r>
      <w:r>
        <w:fldChar w:fldCharType="separate"/>
      </w:r>
      <w:r>
        <w:fldChar w:fldCharType="end"/>
      </w:r>
    </w:p>
    <w:p>
      <w:pPr>
        <w:pStyle w:val="6"/>
        <w:rPr>
          <w:rFonts w:hint="eastAsia"/>
          <w:lang w:val="en" w:eastAsia="zh-CN"/>
        </w:rPr>
      </w:pPr>
      <w:r>
        <w:t>1.3.3.2</w:t>
      </w:r>
      <w:r>
        <w:rPr>
          <w:lang w:val="en"/>
        </w:rPr>
        <w:t>.</w:t>
      </w:r>
      <w:r>
        <w:rPr>
          <w:rFonts w:hint="eastAsia"/>
          <w:lang w:val="en" w:eastAsia="zh-CN"/>
        </w:rPr>
        <w:t>其他注意事项</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szCs w:val="32"/>
        </w:rPr>
        <w:t>有限合伙企业由二个以上五十个以下合伙人设立；但是，法律另有规定的除外。有限合伙企业至少应当有一个普通合伙人。</w:t>
      </w:r>
    </w:p>
    <w:p>
      <w:pPr>
        <w:adjustRightInd w:val="0"/>
        <w:snapToGrid w:val="0"/>
        <w:spacing w:line="580" w:lineRule="exact"/>
        <w:ind w:firstLine="640" w:firstLineChars="200"/>
        <w:rPr>
          <w:rFonts w:ascii="Times New Roman" w:hAnsi="Times New Roman" w:eastAsia="方正仿宋简体"/>
          <w:szCs w:val="32"/>
        </w:rPr>
      </w:pPr>
      <w:r>
        <w:rPr>
          <w:rFonts w:hint="default" w:ascii="Times New Roman" w:hAnsi="Times New Roman" w:eastAsia="方正仿宋简体"/>
          <w:szCs w:val="32"/>
          <w:lang w:val="en"/>
        </w:rPr>
        <w:t>b.</w:t>
      </w:r>
      <w:r>
        <w:rPr>
          <w:rFonts w:ascii="Times New Roman" w:hAnsi="Times New Roman" w:eastAsia="方正仿宋简体"/>
          <w:szCs w:val="32"/>
        </w:rPr>
        <w:t>合伙企业名称中应当标明“普通合伙”字样。特殊的普通合伙企业名称中应当标明“特殊普通合伙”字样。有限合伙企业名称中应当标明“有限合伙”字样。</w:t>
      </w:r>
    </w:p>
    <w:p>
      <w:pPr>
        <w:adjustRightInd w:val="0"/>
        <w:snapToGrid w:val="0"/>
        <w:spacing w:line="580" w:lineRule="exact"/>
        <w:ind w:firstLine="640" w:firstLineChars="200"/>
      </w:pPr>
      <w:r>
        <w:rPr>
          <w:rFonts w:hint="default" w:ascii="Times New Roman" w:hAnsi="Times New Roman" w:eastAsia="方正仿宋简体"/>
          <w:szCs w:val="32"/>
          <w:lang w:val="en"/>
        </w:rPr>
        <w:t>c.</w:t>
      </w:r>
      <w:r>
        <w:rPr>
          <w:rFonts w:ascii="Times New Roman" w:hAnsi="Times New Roman" w:eastAsia="方正仿宋简体"/>
          <w:szCs w:val="32"/>
        </w:rPr>
        <w:t>申请人应符合产业政策的规定：《北京市新增产业的禁止和限制目录》（以最新版为准）。</w:t>
      </w:r>
      <w:r>
        <w:fldChar w:fldCharType="begin"/>
      </w:r>
      <w:r>
        <w:instrText xml:space="preserve">HYPERLINK "http://172.26.55.152/javascript:void(0);"</w:instrText>
      </w:r>
      <w:r>
        <w:fldChar w:fldCharType="separate"/>
      </w:r>
      <w:r>
        <w:fldChar w:fldCharType="end"/>
      </w:r>
    </w:p>
    <w:p>
      <w:pPr>
        <w:pStyle w:val="5"/>
      </w:pPr>
      <w:r>
        <w:t>1.3.4.申请材料</w:t>
      </w:r>
    </w:p>
    <w:p>
      <w:pPr>
        <w:pStyle w:val="6"/>
        <w:rPr>
          <w:lang w:bidi="ar"/>
        </w:rPr>
      </w:pPr>
      <w:r>
        <w:rPr>
          <w:lang w:bidi="ar"/>
        </w:rPr>
        <w:t>1.3.4.1</w:t>
      </w:r>
      <w:r>
        <w:rPr>
          <w:lang w:val="en" w:bidi="ar"/>
        </w:rPr>
        <w:t>.</w:t>
      </w:r>
      <w:r>
        <w:rPr>
          <w:lang w:bidi="ar"/>
        </w:rPr>
        <w:t>合伙企业设立登记</w:t>
      </w:r>
    </w:p>
    <w:p>
      <w:pPr>
        <w:numPr>
          <w:ilvl w:val="255"/>
          <w:numId w:val="0"/>
        </w:numPr>
        <w:adjustRightInd w:val="0"/>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a.《合伙企业登记（备案）申请书》；</w:t>
      </w:r>
    </w:p>
    <w:p>
      <w:pPr>
        <w:numPr>
          <w:ilvl w:val="255"/>
          <w:numId w:val="0"/>
        </w:numPr>
        <w:adjustRightInd w:val="0"/>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b.合伙协议；</w:t>
      </w:r>
    </w:p>
    <w:p>
      <w:pPr>
        <w:numPr>
          <w:ilvl w:val="255"/>
          <w:numId w:val="0"/>
        </w:numPr>
        <w:adjustRightInd w:val="0"/>
        <w:snapToGrid w:val="0"/>
        <w:spacing w:line="580" w:lineRule="exact"/>
        <w:ind w:firstLine="640" w:firstLineChars="200"/>
        <w:rPr>
          <w:rFonts w:ascii="Times New Roman" w:hAnsi="Times New Roman" w:eastAsia="方正仿宋简体"/>
          <w:szCs w:val="32"/>
          <w:lang w:bidi="ar"/>
        </w:rPr>
      </w:pPr>
      <w:r>
        <w:rPr>
          <w:rFonts w:ascii="Times New Roman" w:hAnsi="Times New Roman" w:eastAsia="方正仿宋简体"/>
          <w:szCs w:val="32"/>
          <w:lang w:bidi="ar"/>
        </w:rPr>
        <w:t>c.全体合伙人的主体资格文件或自然人身份证明、合伙人住所证明；</w:t>
      </w:r>
    </w:p>
    <w:p>
      <w:pPr>
        <w:numPr>
          <w:ilvl w:val="255"/>
          <w:numId w:val="0"/>
        </w:numPr>
        <w:adjustRightInd w:val="0"/>
        <w:snapToGrid w:val="0"/>
        <w:spacing w:line="580" w:lineRule="exact"/>
        <w:ind w:firstLine="640" w:firstLineChars="200"/>
        <w:rPr>
          <w:rFonts w:ascii="Times New Roman" w:hAnsi="Times New Roman" w:eastAsia="方正仿宋简体"/>
          <w:szCs w:val="32"/>
          <w:lang w:bidi="ar"/>
        </w:rPr>
      </w:pPr>
      <w:r>
        <w:rPr>
          <w:rFonts w:ascii="Times New Roman" w:hAnsi="Times New Roman" w:eastAsia="方正仿宋简体"/>
          <w:szCs w:val="32"/>
          <w:lang w:bidi="ar"/>
        </w:rPr>
        <w:t>d.主要经营场所使用相关文件；</w:t>
      </w:r>
    </w:p>
    <w:p>
      <w:pPr>
        <w:numPr>
          <w:ilvl w:val="255"/>
          <w:numId w:val="0"/>
        </w:numPr>
        <w:adjustRightInd w:val="0"/>
        <w:snapToGrid w:val="0"/>
        <w:spacing w:line="580" w:lineRule="exact"/>
        <w:ind w:firstLine="640" w:firstLineChars="200"/>
        <w:rPr>
          <w:rFonts w:ascii="Times New Roman" w:hAnsi="Times New Roman" w:eastAsia="方正仿宋简体"/>
          <w:szCs w:val="32"/>
          <w:lang w:bidi="ar"/>
        </w:rPr>
      </w:pPr>
      <w:r>
        <w:rPr>
          <w:rFonts w:ascii="Times New Roman" w:hAnsi="Times New Roman" w:eastAsia="方正仿宋简体"/>
          <w:szCs w:val="32"/>
          <w:lang w:bidi="ar"/>
        </w:rPr>
        <w:t>e.批准文件或者许可证件的复印件（法律、行政法规和国务院决定规定在登记前须报经批准的或申请登记的经营范围中有法律、行政法规和国务院决定规定须在登记前报经批准的项目，提交有关批准文件或者许可证件的复印件）；</w:t>
      </w:r>
    </w:p>
    <w:p>
      <w:pPr>
        <w:numPr>
          <w:ilvl w:val="255"/>
          <w:numId w:val="0"/>
        </w:numPr>
        <w:adjustRightInd w:val="0"/>
        <w:snapToGrid w:val="0"/>
        <w:spacing w:line="580" w:lineRule="exact"/>
        <w:ind w:firstLine="640" w:firstLineChars="200"/>
        <w:rPr>
          <w:rFonts w:ascii="Times New Roman" w:hAnsi="Times New Roman" w:eastAsia="方正仿宋简体"/>
          <w:szCs w:val="32"/>
          <w:lang w:val="en" w:bidi="ar"/>
        </w:rPr>
      </w:pPr>
      <w:r>
        <w:rPr>
          <w:rFonts w:ascii="Times New Roman" w:hAnsi="Times New Roman" w:eastAsia="方正仿宋简体"/>
          <w:szCs w:val="32"/>
          <w:lang w:bidi="ar"/>
        </w:rPr>
        <w:t>f.职业资格证明（法律、行政法规规定设立特殊的普通合伙企业需要提交合伙人的职业资格证明的，提交相应证明）。</w:t>
      </w:r>
    </w:p>
    <w:p>
      <w:pPr>
        <w:pStyle w:val="6"/>
        <w:rPr>
          <w:lang w:bidi="ar"/>
        </w:rPr>
      </w:pPr>
      <w:r>
        <w:rPr>
          <w:lang w:bidi="ar"/>
        </w:rPr>
        <w:t>1.3.4.2</w:t>
      </w:r>
      <w:r>
        <w:rPr>
          <w:lang w:val="en" w:bidi="ar"/>
        </w:rPr>
        <w:t>.</w:t>
      </w:r>
      <w:r>
        <w:rPr>
          <w:lang w:bidi="ar"/>
        </w:rPr>
        <w:t>合伙企业变更登记</w:t>
      </w:r>
    </w:p>
    <w:p>
      <w:pPr>
        <w:numPr>
          <w:ilvl w:val="255"/>
          <w:numId w:val="0"/>
        </w:numPr>
        <w:adjustRightInd w:val="0"/>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基础材料：《合伙企业登记（备案）申请书》；变更决定书；修改后或补充的合伙协议；批准文件复印件（法律、行政法规或者国务院规定变更事项须经批准的，还应当提交有关批准文件复印件）；营业执照正、副本；</w:t>
      </w:r>
    </w:p>
    <w:p>
      <w:pPr>
        <w:numPr>
          <w:ilvl w:val="255"/>
          <w:numId w:val="0"/>
        </w:numPr>
        <w:adjustRightInd w:val="0"/>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b.变更主要经营场所：产权人签字或盖章的房产证复印件；</w:t>
      </w:r>
    </w:p>
    <w:p>
      <w:pPr>
        <w:numPr>
          <w:ilvl w:val="255"/>
          <w:numId w:val="0"/>
        </w:numPr>
        <w:adjustRightInd w:val="0"/>
        <w:snapToGrid w:val="0"/>
        <w:spacing w:line="580" w:lineRule="exact"/>
        <w:ind w:firstLine="640" w:firstLineChars="200"/>
        <w:rPr>
          <w:rFonts w:ascii="Times New Roman" w:hAnsi="Times New Roman" w:eastAsia="方正仿宋简体"/>
          <w:szCs w:val="32"/>
          <w:lang w:bidi="ar"/>
        </w:rPr>
      </w:pPr>
      <w:r>
        <w:rPr>
          <w:rFonts w:ascii="Times New Roman" w:hAnsi="Times New Roman" w:eastAsia="方正仿宋简体"/>
          <w:szCs w:val="32"/>
          <w:lang w:bidi="ar"/>
        </w:rPr>
        <w:t>c.变更经营范围：企业申请的经营范围中含有法律、行政法规和国务院决定规定必须在登记前报经批准的项目，应当提交有关的批准文件或者许可证件复印件；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d.合伙人住所:提交合伙人住所变更证明文件；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e.变更执行事务合伙人：提交合伙协议或者全体合伙人决定书及新任执行事务合伙人主体资格文件或身份证明复印件；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f.合伙人、执行事务合伙人更改名称或姓名、委派代表更改姓名：提交相关名称或姓名变更证明，以及变更后新的主体资格文件或者自然人身份证明复印件；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g.法人、其他组织委派的执行合伙事务的代表变更：提交其继任代表的自然人身份证明复印件和继任委派书；</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h.合伙人退伙：提交的变更决定书应当载明退伙事由，填写《全体合伙人名录及出资情况》；</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i.新合伙人入伙：提交新合伙人的主体资格文件或者自然人身份证明、入伙协议、《全体合伙人名录及出资情况》；</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j.合伙企业变更企业类型：应当办理企业名称变更。涉及其他登记事项变更，应当同时申请变更登记，按相应要求提交材料。普通合伙企业变更为特殊的普通合伙企业，法律、行政法规规定需要提交合伙人的职业资格证明的，提交相应证明；</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k.变更出资额、合伙人增加或减少对合伙企业出资：提交修改后或补充的合伙协议（由全体合伙人或者合伙协议约定的人员签署确认）。其中：合伙人退伙的，还需提交的变更决定书应当载明退伙事由，填写《全体合伙人名录及出资情况》。合伙协议对合伙份额继承另有规定的，从其规定。新合伙人入伙的，还需提交新合伙人的主体资格文件或者自然人身份证明、住所证明、入伙协议、《全体伙人名录及出资情况》。其中，外资合伙企业还需提交外商投资企业法律文件送达授权委托书。</w:t>
      </w:r>
    </w:p>
    <w:p>
      <w:pPr>
        <w:pStyle w:val="6"/>
        <w:rPr>
          <w:lang w:bidi="ar"/>
        </w:rPr>
      </w:pPr>
      <w:r>
        <w:rPr>
          <w:lang w:bidi="ar"/>
        </w:rPr>
        <w:t>1.3.4.3</w:t>
      </w:r>
      <w:r>
        <w:rPr>
          <w:lang w:val="en" w:bidi="ar"/>
        </w:rPr>
        <w:t>.</w:t>
      </w:r>
      <w:r>
        <w:rPr>
          <w:lang w:bidi="ar"/>
        </w:rPr>
        <w:t>合伙企业注销登记</w:t>
      </w:r>
    </w:p>
    <w:p>
      <w:pPr>
        <w:numPr>
          <w:ilvl w:val="255"/>
          <w:numId w:val="0"/>
        </w:numPr>
        <w:adjustRightInd w:val="0"/>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a.《企业注销登记申请书》；</w:t>
      </w:r>
    </w:p>
    <w:p>
      <w:pPr>
        <w:numPr>
          <w:ilvl w:val="255"/>
          <w:numId w:val="0"/>
        </w:numPr>
        <w:adjustRightInd w:val="0"/>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b.合伙企业依照《合伙企业法》作出解散的决议或者决定；</w:t>
      </w:r>
    </w:p>
    <w:p>
      <w:pPr>
        <w:numPr>
          <w:ilvl w:val="255"/>
          <w:numId w:val="0"/>
        </w:numPr>
        <w:adjustRightInd w:val="0"/>
        <w:snapToGrid w:val="0"/>
        <w:spacing w:line="580" w:lineRule="exact"/>
        <w:ind w:firstLine="640" w:firstLineChars="200"/>
        <w:rPr>
          <w:rFonts w:ascii="Times New Roman" w:hAnsi="Times New Roman" w:eastAsia="方正仿宋简体"/>
          <w:szCs w:val="32"/>
          <w:lang w:bidi="ar"/>
        </w:rPr>
      </w:pPr>
      <w:r>
        <w:rPr>
          <w:rFonts w:ascii="Times New Roman" w:hAnsi="Times New Roman" w:eastAsia="方正仿宋简体"/>
          <w:szCs w:val="32"/>
          <w:lang w:bidi="ar"/>
        </w:rPr>
        <w:t>c.人民法院指定其为清算人、破产管理人的证明；</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d.清算报告；</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e.清税证明材料（经登记机关在线核查已办结清税手续的，无需提交纸质清税文书）；</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f.报纸样张（仅通过报纸发布债权人公告的，需要提交依法刊登公告的报纸样张）；</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g.批准文件复印件（法律、行政法规或者国务院规定注销合伙企业须经批准的，提交有关批准文件复印件）；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h.营业执照正、副本。</w:t>
      </w:r>
    </w:p>
    <w:p>
      <w:pPr>
        <w:pStyle w:val="6"/>
        <w:rPr>
          <w:lang w:bidi="ar"/>
        </w:rPr>
      </w:pPr>
      <w:r>
        <w:rPr>
          <w:lang w:bidi="ar"/>
        </w:rPr>
        <w:t>1.3.4.4</w:t>
      </w:r>
      <w:r>
        <w:rPr>
          <w:lang w:val="en" w:bidi="ar"/>
        </w:rPr>
        <w:t>.</w:t>
      </w:r>
      <w:r>
        <w:rPr>
          <w:lang w:bidi="ar"/>
        </w:rPr>
        <w:t>合伙企业简易注销登记</w:t>
      </w:r>
    </w:p>
    <w:p>
      <w:pPr>
        <w:numPr>
          <w:ilvl w:val="255"/>
          <w:numId w:val="0"/>
        </w:numPr>
        <w:adjustRightInd w:val="0"/>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a.《企业注销登记申请书》；</w:t>
      </w:r>
    </w:p>
    <w:p>
      <w:pPr>
        <w:numPr>
          <w:ilvl w:val="255"/>
          <w:numId w:val="0"/>
        </w:numPr>
        <w:adjustRightInd w:val="0"/>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b.营业执照正、副本；</w:t>
      </w:r>
    </w:p>
    <w:p>
      <w:pPr>
        <w:numPr>
          <w:ilvl w:val="255"/>
          <w:numId w:val="0"/>
        </w:numPr>
        <w:adjustRightInd w:val="0"/>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c.《简易注销全体投资人承诺书》。</w:t>
      </w:r>
    </w:p>
    <w:p>
      <w:pPr>
        <w:pStyle w:val="6"/>
        <w:rPr>
          <w:lang w:bidi="ar"/>
        </w:rPr>
      </w:pPr>
      <w:r>
        <w:rPr>
          <w:lang w:bidi="ar"/>
        </w:rPr>
        <w:t>1.3.4.5</w:t>
      </w:r>
      <w:r>
        <w:rPr>
          <w:lang w:val="en" w:bidi="ar"/>
        </w:rPr>
        <w:t>.</w:t>
      </w:r>
      <w:r>
        <w:rPr>
          <w:lang w:bidi="ar"/>
        </w:rPr>
        <w:t>合伙企业分支机构设立登记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a.《分支机构登记（备案）申请书》；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b.经营场所使用相关文件；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c.隶属合伙企业的营业执照复印件；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d.全体合伙人委派执行分支机构事务负责人的委托书和其身份证明复印件；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批准文件或者许可证件的复印件（法律、行政法规和国务院决定规定在登记前须报经批准的或申请登记的经营范围中有法律、行政法规和国务院决定规定须在登记前报经批准的项目，提交有关批准文件或者许可证件的复印件）。</w:t>
      </w:r>
    </w:p>
    <w:p>
      <w:pPr>
        <w:pStyle w:val="6"/>
        <w:rPr>
          <w:lang w:bidi="ar"/>
        </w:rPr>
      </w:pPr>
      <w:r>
        <w:rPr>
          <w:lang w:bidi="ar"/>
        </w:rPr>
        <w:t>1.3.4.6</w:t>
      </w:r>
      <w:r>
        <w:rPr>
          <w:lang w:val="en" w:bidi="ar"/>
        </w:rPr>
        <w:t>.</w:t>
      </w:r>
      <w:r>
        <w:rPr>
          <w:lang w:bidi="ar"/>
        </w:rPr>
        <w:t>合伙企业分支机构变更（备案）登记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a.基础材料：《分支机构登记（备案）申请书》； 批准文件复印件（法律、行政法规或者国务院规定变更合伙企业分支机构须经批准的，提交有关批准文件复印件）；营业执照正、副本；</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b.变更名称：因其隶属的合伙企业名称变更而申请变更分支机构名称的，提交隶属的合伙企业变更后的营业执照复印件；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c.变更经营场所：产权人签字或盖章的房产证复印件；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d.变更负责人:在申请书中由分支机构隶属合伙企业的执行事务合伙人签署确认分支机构负责人的任职信息并粘贴身份证复印件；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e.变更经营范围：变更后经营范围涉及法律、行政法规和国务院决定规定必须在登记前报经批准的项目，提交有关批准文件或者许可证件的复印件；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f.因隶属的合伙企业登记事项发生变更而申请分支机构变更：提交隶属合伙企业营业执照复印件；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g.更换登记联络员：填写《联络员信息表》，提交联络员的身份证明复印件。</w:t>
      </w:r>
    </w:p>
    <w:p>
      <w:pPr>
        <w:pStyle w:val="6"/>
        <w:rPr>
          <w:lang w:bidi="ar"/>
        </w:rPr>
      </w:pPr>
      <w:r>
        <w:rPr>
          <w:lang w:bidi="ar"/>
        </w:rPr>
        <w:t>1.3.4.7</w:t>
      </w:r>
      <w:r>
        <w:rPr>
          <w:lang w:val="en" w:bidi="ar"/>
        </w:rPr>
        <w:t>.</w:t>
      </w:r>
      <w:r>
        <w:rPr>
          <w:lang w:bidi="ar"/>
        </w:rPr>
        <w:t>合伙企业分支机构注销登记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a.《分支机构登记（备案）申请书》；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b.注销分支机构决定书；</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c.人民法院指定其为清算人、破产管理人的证明；</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d.清税证明材料（经登记机关在线核查已办结清税手续的，无需提交纸质清税文书）；</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e.批准文件复印件（法律、行政法规或者国务院规定注销合伙企业分支机构须经批准的，提交有关批准文件复印件）；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f.营业执照正、副本。</w:t>
      </w:r>
    </w:p>
    <w:p>
      <w:pPr>
        <w:pStyle w:val="6"/>
        <w:rPr>
          <w:lang w:bidi="ar"/>
        </w:rPr>
      </w:pPr>
      <w:r>
        <w:rPr>
          <w:lang w:bidi="ar"/>
        </w:rPr>
        <w:t>1.3.4.8</w:t>
      </w:r>
      <w:r>
        <w:rPr>
          <w:lang w:val="en" w:bidi="ar"/>
        </w:rPr>
        <w:t>.</w:t>
      </w:r>
      <w:r>
        <w:rPr>
          <w:lang w:bidi="ar"/>
        </w:rPr>
        <w:t>合伙企业分支机构简易注销登记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a.《分支机构登记（备案）申请书》；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b.营业执照正、副本；</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c.《简易注销全体投资人承诺书》。</w:t>
      </w:r>
    </w:p>
    <w:p>
      <w:pPr>
        <w:pStyle w:val="5"/>
      </w:pPr>
      <w:r>
        <w:t>1.3</w:t>
      </w:r>
      <w:r>
        <w:rPr>
          <w:lang w:val="en"/>
        </w:rPr>
        <w:t>.5.</w:t>
      </w:r>
      <w:r>
        <w:t>审批时限</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对申请材料齐全、符合法定形式的予以确认并当场登记。不能当场登记的，应当在3个工作日内予以登记；情形复杂的，经登记机关负责人批准，可以再延长3个工作日。</w:t>
      </w:r>
    </w:p>
    <w:p>
      <w:pPr>
        <w:pStyle w:val="5"/>
      </w:pPr>
      <w:r>
        <w:rPr>
          <w:lang w:val="en"/>
        </w:rPr>
        <w:t>1.3.6.</w:t>
      </w:r>
      <w:r>
        <w:t>审批流程</w:t>
      </w:r>
    </w:p>
    <w:p>
      <w:pPr>
        <w:pStyle w:val="6"/>
      </w:pPr>
      <w:r>
        <w:rPr>
          <w:lang w:val="en"/>
        </w:rPr>
        <w:t>1.3.6.1.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申请材料齐全，符合法定形式能当场受理或者通过当场补正达到受理条件的，直接进入受理步骤，当场出具受理通知书；根据一次性告知通知书内容进行补正后达到受理条件的，出具受理通知书。</w:t>
      </w:r>
    </w:p>
    <w:p>
      <w:pPr>
        <w:pStyle w:val="6"/>
      </w:pPr>
      <w:r>
        <w:rPr>
          <w:lang w:val="en"/>
        </w:rPr>
        <w:t>1.3.6.2.</w:t>
      </w:r>
      <w:r>
        <w:t>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申请材料齐全、符合法定形式、条件、标准，通过审查，作出准予行政许可决定；申请材料不齐全、不符合法定形式、条件和标准，未通过审查，作出不予行政许可决定。</w:t>
      </w:r>
    </w:p>
    <w:p>
      <w:pPr>
        <w:pStyle w:val="5"/>
      </w:pPr>
      <w:r>
        <w:rPr>
          <w:lang w:val="en"/>
        </w:rPr>
        <w:t>1.3.7.</w:t>
      </w:r>
      <w:r>
        <w:t>中介服务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1.3.9.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1.3.10.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市场主体应当于每年1月1日至6月30日，通过国家企业信用信息公示系统报送上一年度年度报告，并向社会公示。歇业的市场主体应当按时公示年度报告。</w:t>
      </w:r>
    </w:p>
    <w:p>
      <w:pPr>
        <w:pStyle w:val="4"/>
      </w:pPr>
      <w:bookmarkStart w:id="121" w:name="_Toc161991570"/>
      <w:bookmarkStart w:id="122" w:name="_Toc162012953"/>
      <w:r>
        <w:t>1.4.个人独资企业登记注册</w:t>
      </w:r>
      <w:bookmarkEnd w:id="121"/>
      <w:bookmarkEnd w:id="122"/>
    </w:p>
    <w:p>
      <w:pPr>
        <w:pStyle w:val="5"/>
      </w:pPr>
      <w:r>
        <w:t>1.4.1.设定依据</w:t>
      </w:r>
    </w:p>
    <w:p>
      <w:pPr>
        <w:adjustRightInd w:val="0"/>
        <w:snapToGrid w:val="0"/>
        <w:spacing w:line="580" w:lineRule="exact"/>
        <w:ind w:firstLine="640" w:firstLineChars="200"/>
        <w:jc w:val="left"/>
        <w:rPr>
          <w:rFonts w:ascii="Times New Roman" w:hAnsi="Times New Roman" w:eastAsia="方正仿宋简体"/>
          <w:szCs w:val="32"/>
          <w:lang w:val="en"/>
        </w:rPr>
      </w:pPr>
      <w:r>
        <w:rPr>
          <w:rFonts w:ascii="Times New Roman" w:hAnsi="Times New Roman" w:eastAsia="方正仿宋简体"/>
          <w:szCs w:val="32"/>
        </w:rPr>
        <w:t>《中华人民共和国个人独资企业法》</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中华人民共和国主席令第20号</w:t>
      </w:r>
      <w:r>
        <w:rPr>
          <w:rFonts w:hint="eastAsia" w:ascii="Times New Roman" w:hAnsi="Times New Roman" w:eastAsia="方正仿宋简体"/>
          <w:szCs w:val="32"/>
          <w:lang w:eastAsia="zh-CN"/>
        </w:rPr>
        <w:t>）</w:t>
      </w:r>
      <w:r>
        <w:rPr>
          <w:rFonts w:ascii="Times New Roman" w:hAnsi="Times New Roman" w:eastAsia="方正仿宋简体"/>
          <w:szCs w:val="32"/>
          <w:lang w:val="en"/>
        </w:rPr>
        <w:t>；</w:t>
      </w:r>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《中华人民共和国市场主体登记管理条例》</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中华人民共和国国务院令第746号</w:t>
      </w:r>
      <w:r>
        <w:rPr>
          <w:rFonts w:hint="eastAsia" w:ascii="Times New Roman" w:hAnsi="Times New Roman" w:eastAsia="方正仿宋简体"/>
          <w:szCs w:val="32"/>
          <w:lang w:eastAsia="zh-CN"/>
        </w:rPr>
        <w:t>）</w:t>
      </w:r>
      <w:r>
        <w:rPr>
          <w:rFonts w:ascii="Times New Roman" w:hAnsi="Times New Roman" w:eastAsia="方正仿宋简体"/>
          <w:szCs w:val="32"/>
        </w:rPr>
        <w:t>。</w:t>
      </w:r>
    </w:p>
    <w:p>
      <w:pPr>
        <w:pStyle w:val="5"/>
      </w:pPr>
      <w:r>
        <w:t>1.4.2.实施主体</w:t>
      </w:r>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t>1.4.3.许可条件</w:t>
      </w:r>
    </w:p>
    <w:p>
      <w:pPr>
        <w:pStyle w:val="6"/>
      </w:pPr>
      <w:r>
        <w:t>1.4.3.1</w:t>
      </w:r>
      <w:r>
        <w:rPr>
          <w:lang w:val="en"/>
        </w:rPr>
        <w:t>.</w:t>
      </w:r>
      <w:r>
        <w:t>设立个人独资企业应当具备下列条件：</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bookmarkStart w:id="123" w:name="tiao_8_kuan_1_xiang_1"/>
      <w:bookmarkEnd w:id="123"/>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szCs w:val="32"/>
        </w:rPr>
        <w:t>投资人为一个自然人；</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bookmarkStart w:id="124" w:name="tiao_8_kuan_1_xiang_2"/>
      <w:bookmarkEnd w:id="124"/>
      <w:r>
        <w:rPr>
          <w:rFonts w:ascii="Times New Roman" w:hAnsi="Times New Roman" w:eastAsia="方正仿宋简体"/>
          <w:szCs w:val="32"/>
        </w:rPr>
        <w:t>b</w:t>
      </w:r>
      <w:r>
        <w:rPr>
          <w:rFonts w:ascii="Times New Roman" w:hAnsi="Times New Roman" w:eastAsia="方正仿宋简体"/>
          <w:szCs w:val="32"/>
          <w:lang w:val="en"/>
        </w:rPr>
        <w:t>.</w:t>
      </w:r>
      <w:r>
        <w:rPr>
          <w:rFonts w:ascii="Times New Roman" w:hAnsi="Times New Roman" w:eastAsia="方正仿宋简体"/>
          <w:szCs w:val="32"/>
        </w:rPr>
        <w:t>有合法的企业名称；</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bookmarkStart w:id="125" w:name="tiao_8_kuan_1_xiang_3"/>
      <w:bookmarkEnd w:id="125"/>
      <w:r>
        <w:rPr>
          <w:rFonts w:ascii="Times New Roman" w:hAnsi="Times New Roman" w:eastAsia="方正仿宋简体"/>
          <w:szCs w:val="32"/>
        </w:rPr>
        <w:t>c</w:t>
      </w:r>
      <w:r>
        <w:rPr>
          <w:rFonts w:ascii="Times New Roman" w:hAnsi="Times New Roman" w:eastAsia="方正仿宋简体"/>
          <w:szCs w:val="32"/>
          <w:lang w:val="en"/>
        </w:rPr>
        <w:t>.</w:t>
      </w:r>
      <w:r>
        <w:rPr>
          <w:rFonts w:ascii="Times New Roman" w:hAnsi="Times New Roman" w:eastAsia="方正仿宋简体"/>
          <w:szCs w:val="32"/>
        </w:rPr>
        <w:t>有投资人申报的出资；</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bookmarkStart w:id="126" w:name="tiao_8_kuan_1_xiang_4"/>
      <w:bookmarkEnd w:id="126"/>
      <w:r>
        <w:rPr>
          <w:rFonts w:ascii="Times New Roman" w:hAnsi="Times New Roman" w:eastAsia="方正仿宋简体"/>
          <w:szCs w:val="32"/>
        </w:rPr>
        <w:t>d</w:t>
      </w:r>
      <w:r>
        <w:rPr>
          <w:rFonts w:ascii="Times New Roman" w:hAnsi="Times New Roman" w:eastAsia="方正仿宋简体"/>
          <w:szCs w:val="32"/>
          <w:lang w:val="en"/>
        </w:rPr>
        <w:t>.</w:t>
      </w:r>
      <w:r>
        <w:rPr>
          <w:rFonts w:ascii="Times New Roman" w:hAnsi="Times New Roman" w:eastAsia="方正仿宋简体"/>
          <w:szCs w:val="32"/>
        </w:rPr>
        <w:t>有固定的生产经营场所和必要的生产经营条件；</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bookmarkStart w:id="127" w:name="tiao_8_kuan_1_xiang_5"/>
      <w:bookmarkEnd w:id="127"/>
      <w:r>
        <w:rPr>
          <w:rFonts w:ascii="Times New Roman" w:hAnsi="Times New Roman" w:eastAsia="方正仿宋简体"/>
          <w:szCs w:val="32"/>
        </w:rPr>
        <w:t>e</w:t>
      </w:r>
      <w:r>
        <w:rPr>
          <w:rFonts w:ascii="Times New Roman" w:hAnsi="Times New Roman" w:eastAsia="方正仿宋简体"/>
          <w:szCs w:val="32"/>
          <w:lang w:val="en"/>
        </w:rPr>
        <w:t>.</w:t>
      </w:r>
      <w:r>
        <w:rPr>
          <w:rFonts w:ascii="Times New Roman" w:hAnsi="Times New Roman" w:eastAsia="方正仿宋简体"/>
          <w:szCs w:val="32"/>
        </w:rPr>
        <w:t>有必要的从业人员。</w:t>
      </w:r>
    </w:p>
    <w:p>
      <w:pPr>
        <w:pStyle w:val="6"/>
      </w:pPr>
      <w:r>
        <w:t>1.4.3.2</w:t>
      </w:r>
      <w:r>
        <w:rPr>
          <w:lang w:val="en"/>
        </w:rPr>
        <w:t>.</w:t>
      </w:r>
      <w:r>
        <w:t>申请人应符合产业政策的规定：《北京市新增产业的禁止和限制目录》（以最新版为准）。</w:t>
      </w:r>
      <w:r>
        <w:fldChar w:fldCharType="begin"/>
      </w:r>
      <w:r>
        <w:instrText xml:space="preserve">HYPERLINK "http://172.26.55.152/javascript:void(0);"</w:instrText>
      </w:r>
      <w:r>
        <w:fldChar w:fldCharType="separate"/>
      </w:r>
      <w:r>
        <w:fldChar w:fldCharType="end"/>
      </w:r>
    </w:p>
    <w:p>
      <w:pPr>
        <w:pStyle w:val="5"/>
      </w:pPr>
      <w:r>
        <w:t>1.4.4.申请材料</w:t>
      </w:r>
    </w:p>
    <w:p>
      <w:pPr>
        <w:pStyle w:val="6"/>
        <w:rPr>
          <w:lang w:bidi="ar"/>
        </w:rPr>
      </w:pPr>
      <w:r>
        <w:rPr>
          <w:lang w:bidi="ar"/>
        </w:rPr>
        <w:t>1.4.4.1</w:t>
      </w:r>
      <w:r>
        <w:rPr>
          <w:lang w:val="en" w:bidi="ar"/>
        </w:rPr>
        <w:t>.</w:t>
      </w:r>
      <w:r>
        <w:rPr>
          <w:lang w:bidi="ar"/>
        </w:rPr>
        <w:t>个人独资企业设立登记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a.《个人独资企业登记（备案）申请书》；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b.投资人身份证件复印件；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c.住所使用相关文件；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批准文件或者许可证件的复印件（法律、行政法规和国务院决定规定在登记前须报经批准的或申请登记的经营范围中有法律、行政法规和国务院决定规定须在登记前报经批准的项目，提交有关批准文件或者许可证件的复印件）。</w:t>
      </w:r>
    </w:p>
    <w:p>
      <w:pPr>
        <w:pStyle w:val="6"/>
        <w:rPr>
          <w:lang w:bidi="ar"/>
        </w:rPr>
      </w:pPr>
      <w:r>
        <w:rPr>
          <w:lang w:bidi="ar"/>
        </w:rPr>
        <w:t>1.4.4.2</w:t>
      </w:r>
      <w:r>
        <w:rPr>
          <w:lang w:val="en" w:bidi="ar"/>
        </w:rPr>
        <w:t>.</w:t>
      </w:r>
      <w:r>
        <w:rPr>
          <w:lang w:bidi="ar"/>
        </w:rPr>
        <w:t>个人独资企业变更（备案）登记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a.基础材料：《个人独资企业登记（备案）申请书》；营业执照正、副本；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b.变更住所：产权人签字或盖章的房产证复印件；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c.变更经营范围：申请登记的经营范围中有法律、行政法规和国务院决定规定必须在登记前报经批准的项目，提交有关批准文件或者许可证件的复印件；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d.变更投资人：提交转让协议书，以及变更后投资人的身份证件复印件；因继承、受遗赠变更投资人的，应当提交经公证的材料或者生效的法律文书等其他继承证明材料；</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e.变更投资人的姓名、居所：提交投资人姓名、住所变更证明，变更后的身份证明或居住证复印件；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f.更换登记联络员：填写《联络员信息表》，提交联络员的身份证明复印件。</w:t>
      </w:r>
    </w:p>
    <w:p>
      <w:pPr>
        <w:pStyle w:val="6"/>
        <w:rPr>
          <w:lang w:bidi="ar"/>
        </w:rPr>
      </w:pPr>
      <w:r>
        <w:rPr>
          <w:lang w:bidi="ar"/>
        </w:rPr>
        <w:t>1.4.4.3</w:t>
      </w:r>
      <w:r>
        <w:rPr>
          <w:lang w:val="en" w:bidi="ar"/>
        </w:rPr>
        <w:t>.</w:t>
      </w:r>
      <w:r>
        <w:rPr>
          <w:lang w:bidi="ar"/>
        </w:rPr>
        <w:t>个人独资企业注销登记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a.《企业注销登记申请书》；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b.清算报告；</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c.人民法院指定其为清算人的证明；</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d.清税证明材料；</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e.批准文件复印件（法律、行政法规或者国务院规定注销个人独资企业须经批准的，提交有关批准文件复印件）；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f.营业执照正、副本。</w:t>
      </w:r>
    </w:p>
    <w:p>
      <w:pPr>
        <w:pStyle w:val="6"/>
        <w:rPr>
          <w:lang w:bidi="ar"/>
        </w:rPr>
      </w:pPr>
      <w:r>
        <w:rPr>
          <w:lang w:bidi="ar"/>
        </w:rPr>
        <w:t>1.4.4.4</w:t>
      </w:r>
      <w:r>
        <w:rPr>
          <w:lang w:val="en" w:bidi="ar"/>
        </w:rPr>
        <w:t>.</w:t>
      </w:r>
      <w:r>
        <w:rPr>
          <w:lang w:bidi="ar"/>
        </w:rPr>
        <w:t>个人独资企业简易注销登记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a.《企业注销登记申请书》；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b.营业执照正、副本；</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c.《简易注销全体投资人承诺书》。</w:t>
      </w:r>
    </w:p>
    <w:p>
      <w:pPr>
        <w:pStyle w:val="6"/>
        <w:rPr>
          <w:lang w:bidi="ar"/>
        </w:rPr>
      </w:pPr>
      <w:r>
        <w:rPr>
          <w:lang w:bidi="ar"/>
        </w:rPr>
        <w:t>1.4.4.5</w:t>
      </w:r>
      <w:r>
        <w:rPr>
          <w:lang w:val="en" w:bidi="ar"/>
        </w:rPr>
        <w:t>.</w:t>
      </w:r>
      <w:r>
        <w:rPr>
          <w:lang w:bidi="ar"/>
        </w:rPr>
        <w:t>个人独资企业分支机构设立登记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a.《分支机构登记（备案）申请书》；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b.经营场所使用相关文件（产权人签字或盖章的房产证复印件。产权人为自然人的应亲笔签字，产权人为单位的应加盖公章）；</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c.投资人委派分支机构负责人的委托书及身份证件复印件；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d.企业法人营业执照复印件；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批准文件或者许可证件的复印件（法律、行政法规和国务院决定规定在登记前须报经批准的或申请登记的经营范围中有法律、行政法规和国务院决定规定须在登记前报经批准的项目，提交有关批准文件或者许可证件的复印件）。</w:t>
      </w:r>
    </w:p>
    <w:p>
      <w:pPr>
        <w:pStyle w:val="6"/>
        <w:rPr>
          <w:lang w:bidi="ar"/>
        </w:rPr>
      </w:pPr>
      <w:r>
        <w:rPr>
          <w:lang w:bidi="ar"/>
        </w:rPr>
        <w:t>1.4.4.6</w:t>
      </w:r>
      <w:r>
        <w:rPr>
          <w:lang w:val="en" w:bidi="ar"/>
        </w:rPr>
        <w:t>.</w:t>
      </w:r>
      <w:r>
        <w:rPr>
          <w:lang w:bidi="ar"/>
        </w:rPr>
        <w:t>个人独资企业分支机构变更（备案）登记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a.基础材料：《分支机构登记（备案）申请书》； 批准文件或者许可证件复印件（法律、行政法规规定分支机构变更登记事项必须报经批准的，提交有关的批准文件或者许可证件复印件）；营业执照正、副本；</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b.变更名称：因上级企业名称变更而申请变更分支机构名称的，提交变更后上级企业营业执照复印件；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c.变更经营场所：产权人签字或盖章的房产证复印件；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d.变更负责人：在申请书中由分支机构隶属个人独资企业的投资人签署确认分支机构负责人的任职信息并粘贴身份证件复印件；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e.变更经营范围：变更经营范围的，变更后经营范围涉及法律、行政法规和国务院决定规定必须在登记前报经批准的项目，提交有关批准文件或者许可证件的复印件；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f.更换登记联络员：填写《联络员信息表》，提交联络员的身份证明复印件。</w:t>
      </w:r>
    </w:p>
    <w:p>
      <w:pPr>
        <w:pStyle w:val="6"/>
        <w:rPr>
          <w:lang w:bidi="ar"/>
        </w:rPr>
      </w:pPr>
      <w:r>
        <w:rPr>
          <w:lang w:bidi="ar"/>
        </w:rPr>
        <w:t>1.4.4.7</w:t>
      </w:r>
      <w:r>
        <w:rPr>
          <w:lang w:val="en" w:bidi="ar"/>
        </w:rPr>
        <w:t>.</w:t>
      </w:r>
      <w:r>
        <w:rPr>
          <w:lang w:bidi="ar"/>
        </w:rPr>
        <w:t>个人独资企业分支机构注销登记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a.《分支机构登记（备案）申请书》；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b.清税证明材料；</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c.人民法院指定其为清算人的证明；</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d.批准文件复印件（法律、行政法规或者国务院规定注销个人独资企业分支机构须经批准的，提交有关批准文件复印件）；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e.营业执照正、副本。</w:t>
      </w:r>
    </w:p>
    <w:p>
      <w:pPr>
        <w:pStyle w:val="6"/>
        <w:rPr>
          <w:lang w:bidi="ar"/>
        </w:rPr>
      </w:pPr>
      <w:r>
        <w:rPr>
          <w:lang w:bidi="ar"/>
        </w:rPr>
        <w:t>1.4.4.8</w:t>
      </w:r>
      <w:r>
        <w:rPr>
          <w:lang w:val="en" w:bidi="ar"/>
        </w:rPr>
        <w:t>.</w:t>
      </w:r>
      <w:r>
        <w:rPr>
          <w:lang w:bidi="ar"/>
        </w:rPr>
        <w:t>个人独资企业分支机构简易注销登记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a.《分支机构登记（备案）申请书》；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b.营业执照正、副本；</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c.《简易注销全体投资人承诺书》。</w:t>
      </w:r>
    </w:p>
    <w:p>
      <w:pPr>
        <w:pStyle w:val="5"/>
      </w:pPr>
      <w:r>
        <w:rPr>
          <w:lang w:val="en"/>
        </w:rPr>
        <w:t>1.4.5.</w:t>
      </w:r>
      <w:r>
        <w:t>审批时限</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对申请材料齐全、符合法定形式的予以确认并当场登记。不能当场登记的，应当在3个工作日内予以登记；情形复杂的，经登记机关负责人批准，可以再延长3个工作日。</w:t>
      </w:r>
    </w:p>
    <w:p>
      <w:pPr>
        <w:pStyle w:val="5"/>
      </w:pPr>
      <w:r>
        <w:rPr>
          <w:lang w:val="en"/>
        </w:rPr>
        <w:t>1.4.6.</w:t>
      </w:r>
      <w:r>
        <w:t>审批流程</w:t>
      </w:r>
    </w:p>
    <w:p>
      <w:pPr>
        <w:pStyle w:val="6"/>
      </w:pPr>
      <w:r>
        <w:rPr>
          <w:lang w:val="en"/>
        </w:rPr>
        <w:t>1.4.6.1.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申请材料齐全，符合法定形式能当场受理或者通过当场补正达到受理条件的，直接进入受理步骤，当场出具受理通知书；根据一次性告知通知书内容进行补正后达到受理条件的，出具受理通知书。</w:t>
      </w:r>
    </w:p>
    <w:p>
      <w:pPr>
        <w:pStyle w:val="6"/>
      </w:pPr>
      <w:r>
        <w:rPr>
          <w:lang w:val="en"/>
        </w:rPr>
        <w:t>1.4.6.2.</w:t>
      </w:r>
      <w:r>
        <w:t>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申请材料齐全、符合法定形式、条件、标准，通过审查，作出准予行政许可决定；申请材料不齐全、不符合法定形式、条件和标准，未通过审查，作出不予行政许可决定。</w:t>
      </w:r>
    </w:p>
    <w:p>
      <w:pPr>
        <w:pStyle w:val="5"/>
      </w:pPr>
      <w:r>
        <w:rPr>
          <w:lang w:val="en"/>
        </w:rPr>
        <w:t>1.4.7.</w:t>
      </w:r>
      <w:r>
        <w:t>中介服务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1.4.8.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1.4.9.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1.4.10.</w:t>
      </w:r>
      <w:r>
        <w:t>年检年报</w:t>
      </w:r>
    </w:p>
    <w:p>
      <w:pPr>
        <w:spacing w:line="580" w:lineRule="exact"/>
        <w:ind w:firstLine="640" w:firstLineChars="200"/>
        <w:jc w:val="left"/>
        <w:rPr>
          <w:rFonts w:ascii="Times New Roman" w:hAnsi="Times New Roman" w:eastAsia="方正仿宋简体"/>
          <w:kern w:val="0"/>
          <w:szCs w:val="32"/>
          <w:lang w:bidi="en-US"/>
        </w:rPr>
      </w:pPr>
      <w:r>
        <w:rPr>
          <w:rFonts w:ascii="Times New Roman" w:hAnsi="Times New Roman" w:eastAsia="方正仿宋简体"/>
          <w:kern w:val="0"/>
          <w:szCs w:val="32"/>
          <w:lang w:bidi="en-US"/>
        </w:rPr>
        <w:t>市场主体应当于每年1月1日至6月30日，通过国家企业信用信息公示系统报送上一年度年度报告，并向社会公示。歇业的市场主体应当按时公示年度报告。</w:t>
      </w:r>
    </w:p>
    <w:p>
      <w:pPr>
        <w:pStyle w:val="3"/>
      </w:pPr>
      <w:bookmarkStart w:id="128" w:name="_Toc162012954"/>
      <w:bookmarkStart w:id="129" w:name="_Toc161991571"/>
      <w:r>
        <w:t>2.外国企业常驻代表机构登记</w:t>
      </w:r>
      <w:bookmarkEnd w:id="128"/>
      <w:bookmarkEnd w:id="129"/>
    </w:p>
    <w:p>
      <w:pPr>
        <w:pStyle w:val="4"/>
      </w:pPr>
      <w:bookmarkStart w:id="130" w:name="_Toc161991572"/>
      <w:bookmarkStart w:id="131" w:name="_Toc162012955"/>
      <w:r>
        <w:t>2.1</w:t>
      </w:r>
      <w:r>
        <w:rPr>
          <w:lang w:val="en"/>
        </w:rPr>
        <w:t>.</w:t>
      </w:r>
      <w:r>
        <w:t>设定依据</w:t>
      </w:r>
      <w:bookmarkEnd w:id="130"/>
      <w:bookmarkEnd w:id="131"/>
    </w:p>
    <w:p>
      <w:pPr>
        <w:spacing w:line="580" w:lineRule="exact"/>
        <w:ind w:firstLine="640" w:firstLineChars="200"/>
        <w:rPr>
          <w:rFonts w:ascii="Times New Roman" w:hAnsi="Times New Roman" w:eastAsia="方正仿宋简体"/>
          <w:szCs w:val="32"/>
          <w:lang w:val="en"/>
        </w:rPr>
      </w:pPr>
      <w:bookmarkStart w:id="132" w:name="_Toc162012956"/>
      <w:bookmarkStart w:id="133" w:name="_Toc161991573"/>
      <w:r>
        <w:rPr>
          <w:rFonts w:ascii="Times New Roman" w:hAnsi="Times New Roman" w:eastAsia="方正仿宋简体"/>
          <w:szCs w:val="32"/>
        </w:rPr>
        <w:t>《外国企业常驻代表机构登记管理条例》</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中华人民共和国国务院令第703号</w:t>
      </w:r>
      <w:r>
        <w:rPr>
          <w:rFonts w:hint="eastAsia" w:ascii="Times New Roman" w:hAnsi="Times New Roman" w:eastAsia="方正仿宋简体"/>
          <w:szCs w:val="32"/>
          <w:lang w:eastAsia="zh-CN"/>
        </w:rPr>
        <w:t>）</w:t>
      </w:r>
      <w:r>
        <w:rPr>
          <w:rFonts w:ascii="Times New Roman" w:hAnsi="Times New Roman" w:eastAsia="方正仿宋简体"/>
          <w:szCs w:val="32"/>
        </w:rPr>
        <w:t>。</w:t>
      </w:r>
    </w:p>
    <w:p>
      <w:pPr>
        <w:pStyle w:val="4"/>
      </w:pPr>
      <w:r>
        <w:t>2.2</w:t>
      </w:r>
      <w:r>
        <w:rPr>
          <w:lang w:val="en"/>
        </w:rPr>
        <w:t>.</w:t>
      </w:r>
      <w:r>
        <w:t>实施主体</w:t>
      </w:r>
      <w:bookmarkEnd w:id="132"/>
      <w:bookmarkEnd w:id="133"/>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市市场监管局、区级市场监管部门（受市市场监管局委托实施）。</w:t>
      </w:r>
    </w:p>
    <w:p>
      <w:pPr>
        <w:pStyle w:val="4"/>
      </w:pPr>
      <w:bookmarkStart w:id="134" w:name="_Toc162012957"/>
      <w:bookmarkStart w:id="135" w:name="_Toc161991574"/>
      <w:r>
        <w:t>2.3</w:t>
      </w:r>
      <w:r>
        <w:rPr>
          <w:lang w:val="en"/>
        </w:rPr>
        <w:t>.</w:t>
      </w:r>
      <w:r>
        <w:t>许可条件</w:t>
      </w:r>
      <w:bookmarkEnd w:id="134"/>
      <w:bookmarkEnd w:id="135"/>
    </w:p>
    <w:p>
      <w:pPr>
        <w:pStyle w:val="5"/>
      </w:pPr>
      <w:r>
        <w:t>2.3.1</w:t>
      </w:r>
      <w:r>
        <w:rPr>
          <w:lang w:val="en"/>
        </w:rPr>
        <w:t>.</w:t>
      </w:r>
      <w:r>
        <w:t>代表机构名称要求</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代表机构名称应当由以下部分依次组成：外国企业国籍、外国企业中文名称、驻在城市名称以及“代表处”字样，并不得含有下列内容和文字：</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szCs w:val="32"/>
        </w:rPr>
        <w:t>有损于中国国家安全或者社会公共利益的；</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szCs w:val="32"/>
          <w:lang w:val="en"/>
        </w:rPr>
        <w:t>.</w:t>
      </w:r>
      <w:r>
        <w:rPr>
          <w:rFonts w:ascii="Times New Roman" w:hAnsi="Times New Roman" w:eastAsia="方正仿宋简体"/>
          <w:szCs w:val="32"/>
        </w:rPr>
        <w:t>国际组织名称；</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w:t>
      </w:r>
      <w:r>
        <w:rPr>
          <w:rFonts w:ascii="Times New Roman" w:hAnsi="Times New Roman" w:eastAsia="方正仿宋简体"/>
          <w:szCs w:val="32"/>
          <w:lang w:val="en"/>
        </w:rPr>
        <w:t>.</w:t>
      </w:r>
      <w:r>
        <w:rPr>
          <w:rFonts w:ascii="Times New Roman" w:hAnsi="Times New Roman" w:eastAsia="方正仿宋简体"/>
          <w:szCs w:val="32"/>
        </w:rPr>
        <w:t>法律、行政法规或者国务院规定禁止的。</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代表机构应当以登记机关登记的名称从事业务活动。</w:t>
      </w:r>
    </w:p>
    <w:p>
      <w:pPr>
        <w:pStyle w:val="5"/>
      </w:pPr>
      <w:r>
        <w:t>2.3.2</w:t>
      </w:r>
      <w:r>
        <w:rPr>
          <w:lang w:val="en"/>
        </w:rPr>
        <w:t>.</w:t>
      </w:r>
      <w:r>
        <w:t>代表机构代表人员要求</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有下列情形之一的，不得担任首席代表、代表：</w:t>
      </w:r>
      <w:r>
        <w:fldChar w:fldCharType="begin"/>
      </w:r>
      <w:r>
        <w:instrText xml:space="preserve"> HYPERLINK "http://172.26.55.152/javascript:void(0);" </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szCs w:val="32"/>
        </w:rPr>
        <w:t>因损害中国国家安全或者社会公共利益，被判处刑罚的；</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szCs w:val="32"/>
          <w:lang w:val="en"/>
        </w:rPr>
        <w:t>.</w:t>
      </w:r>
      <w:r>
        <w:rPr>
          <w:rFonts w:ascii="Times New Roman" w:hAnsi="Times New Roman" w:eastAsia="方正仿宋简体"/>
          <w:szCs w:val="32"/>
        </w:rPr>
        <w:t>因从事损害中国国家安全或者社会公共利益等违法活动，依法被撤销设立登记、吊销登记证或者被有关部门依法责令关闭的代表机构的首席代表、代表，自被撤销、吊销或者责令关闭之日起未逾5年的；</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w:t>
      </w:r>
      <w:r>
        <w:rPr>
          <w:rFonts w:ascii="Times New Roman" w:hAnsi="Times New Roman" w:eastAsia="方正仿宋简体"/>
          <w:szCs w:val="32"/>
          <w:lang w:val="en"/>
        </w:rPr>
        <w:t>.</w:t>
      </w:r>
      <w:r>
        <w:rPr>
          <w:rFonts w:ascii="Times New Roman" w:hAnsi="Times New Roman" w:eastAsia="方正仿宋简体"/>
          <w:szCs w:val="32"/>
        </w:rPr>
        <w:t>国务院市场监督管理部门规定的其他情形。</w:t>
      </w:r>
      <w:r>
        <w:fldChar w:fldCharType="begin"/>
      </w:r>
      <w:r>
        <w:instrText xml:space="preserve">HYPERLINK "http://172.26.55.152/javascript:void(0);"</w:instrText>
      </w:r>
      <w:r>
        <w:fldChar w:fldCharType="separate"/>
      </w:r>
      <w:r>
        <w:fldChar w:fldCharType="end"/>
      </w:r>
    </w:p>
    <w:p>
      <w:pPr>
        <w:pStyle w:val="5"/>
      </w:pPr>
      <w:r>
        <w:t>2.3.3</w:t>
      </w:r>
      <w:r>
        <w:rPr>
          <w:lang w:val="en"/>
        </w:rPr>
        <w:t>.</w:t>
      </w:r>
      <w:r>
        <w:t>代表机构业务活动要求</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代表机构不得从事营利性活动。</w:t>
      </w:r>
      <w:bookmarkStart w:id="136" w:name="tiao_13_kuan_2"/>
      <w:bookmarkEnd w:id="136"/>
      <w:r>
        <w:rPr>
          <w:rFonts w:ascii="Times New Roman" w:hAnsi="Times New Roman" w:eastAsia="方正仿宋简体"/>
          <w:szCs w:val="32"/>
        </w:rPr>
        <w:t>中国缔结或者参加的国际条约、协定另有规定的，从其规定，但是中国声明保留的条款除外。</w:t>
      </w:r>
      <w:r>
        <w:fldChar w:fldCharType="begin"/>
      </w:r>
      <w:r>
        <w:instrText xml:space="preserve"> HYPERLINK "http://172.26.55.152/javascript:void(0);" </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代表机构可以从事与外国企业业务有关的下列活动：</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szCs w:val="32"/>
        </w:rPr>
        <w:t>与外国企业产品或者服务有关的市场调查、展示、宣传活动；</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szCs w:val="32"/>
          <w:lang w:val="en"/>
        </w:rPr>
        <w:t>.</w:t>
      </w:r>
      <w:r>
        <w:rPr>
          <w:rFonts w:ascii="Times New Roman" w:hAnsi="Times New Roman" w:eastAsia="方正仿宋简体"/>
          <w:szCs w:val="32"/>
        </w:rPr>
        <w:t>与外国企业产品销售、服务提供、境内采购、境内投资有关的联络活动；</w:t>
      </w:r>
      <w:r>
        <w:fldChar w:fldCharType="begin"/>
      </w:r>
      <w:r>
        <w:instrText xml:space="preserve">HYPERLINK "http://172.26.55.152/javascript:void(0);"</w:instrText>
      </w:r>
      <w:r>
        <w:fldChar w:fldCharType="separate"/>
      </w:r>
      <w:r>
        <w:fldChar w:fldCharType="end"/>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法律、行政法规或者国务院规定代表机构从事前款规定的业务活动须经批准的，应当取得批准。</w:t>
      </w:r>
      <w:r>
        <w:fldChar w:fldCharType="begin"/>
      </w:r>
      <w:r>
        <w:instrText xml:space="preserve"> HYPERLINK "http://172.26.55.152/javascript:void(0);" </w:instrText>
      </w:r>
      <w:r>
        <w:fldChar w:fldCharType="separate"/>
      </w:r>
      <w:r>
        <w:fldChar w:fldCharType="end"/>
      </w:r>
    </w:p>
    <w:p>
      <w:pPr>
        <w:pStyle w:val="5"/>
      </w:pPr>
      <w:r>
        <w:t>2.3.4</w:t>
      </w:r>
      <w:r>
        <w:rPr>
          <w:lang w:val="en"/>
        </w:rPr>
        <w:t>.</w:t>
      </w:r>
      <w:r>
        <w:t>申请人应符合产业政策的规定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《北京市新增产业的禁止和限制目录》（以最新版为准）。</w:t>
      </w:r>
    </w:p>
    <w:p>
      <w:pPr>
        <w:pStyle w:val="4"/>
      </w:pPr>
      <w:bookmarkStart w:id="137" w:name="_Toc162012958"/>
      <w:bookmarkStart w:id="138" w:name="_Toc161991575"/>
      <w:r>
        <w:t>2.4</w:t>
      </w:r>
      <w:r>
        <w:rPr>
          <w:lang w:val="en"/>
        </w:rPr>
        <w:t>.</w:t>
      </w:r>
      <w:r>
        <w:t>申请材料</w:t>
      </w:r>
      <w:bookmarkEnd w:id="137"/>
      <w:bookmarkEnd w:id="138"/>
    </w:p>
    <w:p>
      <w:pPr>
        <w:pStyle w:val="5"/>
        <w:rPr>
          <w:lang w:bidi="ar"/>
        </w:rPr>
      </w:pPr>
      <w:r>
        <w:rPr>
          <w:lang w:bidi="ar"/>
        </w:rPr>
        <w:t>2.4.1</w:t>
      </w:r>
      <w:r>
        <w:rPr>
          <w:lang w:val="en" w:bidi="ar"/>
        </w:rPr>
        <w:t>.</w:t>
      </w:r>
      <w:r>
        <w:rPr>
          <w:lang w:bidi="ar"/>
        </w:rPr>
        <w:t>设立登记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a.《外国（地区）企业常驻代表机构登记（备案） 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b.外国（地区）企业住所证明和存续 2 年以上的合法营业证明；</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c.外国（地区）企业的章程或者组织协议；</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d.外国（地区）企业出具的对有权签字人的授权或证明文件；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e.外国（地区）企业对首席代表、代表的任命文件；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f.同外国（地区）企业有业务往来的金融机构出具的资信证明；</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g.首席代表、代表的简历和身份证明；</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h.代表机构驻在场所的合法使用相关文件；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i.批准机关的批准文件（法律、行政法规或者国务院规定代表机构从事的业务活动须经批准的，应当取得批准）。</w:t>
      </w:r>
    </w:p>
    <w:p>
      <w:pPr>
        <w:pStyle w:val="5"/>
        <w:rPr>
          <w:lang w:bidi="ar"/>
        </w:rPr>
      </w:pPr>
      <w:r>
        <w:rPr>
          <w:lang w:bidi="ar"/>
        </w:rPr>
        <w:t>2.4.2</w:t>
      </w:r>
      <w:r>
        <w:rPr>
          <w:lang w:val="en" w:bidi="ar"/>
        </w:rPr>
        <w:t>.</w:t>
      </w:r>
      <w:r>
        <w:rPr>
          <w:lang w:bidi="ar"/>
        </w:rPr>
        <w:t>变更（备案）登记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a.基础材料：《外国（地区）企业常驻代表机构登记 （备案） 申请书》；批准机关的批准文件（法律、行政法规或者国务院规定须经批准的，应当取得批准。外国（地区）企业应自批准之日起 30 日内向登记机关申请变更登记，逾期申请变更登记的，外国（地区）企业应报批准机关确认原批准文件的效力或另行报批）；登记证；</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b.变更名称：提供外国（地区）企业存续 2 年以上的合法营业证明及同外国（地区）企业有业务往来的金融机构出具的资信证明；</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c.驻在场所变更：产权人签字或盖章的房产证复印件；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d.首席代表变更或代表备案：填写外国（地区）企业常驻代表机构首席代表 / 代表信息表，提供首席代表 / 代表的任免文件和其新任首席代表 / 代表的身份证明及简历、原《代表证》，由中国公民担任首席代表的，应提交外事服务单位出具的派遣函；</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e.驻在期限变更：提供外国（地区）企业存续 2 年以上的合法营业证明复印件和资信证明；</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f.外国（地区）企业名称、住所变更：由该外国（地区）企业所在国家（地区）法定登记机关出具的准予名称、住所变更的证明文件；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g.外国（地区）企业有权签字人备案：提供外国（地区）企业出具的对有权签字人的授权或证明文件；</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h.外国（地区）企业责任形式、资本（资产）、经营范围备案：提供外国（地区）企业责任形式、资本（资产）、经营范围发生变动的证明文件。</w:t>
      </w:r>
    </w:p>
    <w:p>
      <w:pPr>
        <w:pStyle w:val="5"/>
        <w:rPr>
          <w:lang w:bidi="ar"/>
        </w:rPr>
      </w:pPr>
      <w:r>
        <w:rPr>
          <w:lang w:bidi="ar"/>
        </w:rPr>
        <w:t>2.4.3</w:t>
      </w:r>
      <w:r>
        <w:rPr>
          <w:lang w:val="en" w:bidi="ar"/>
        </w:rPr>
        <w:t>.</w:t>
      </w:r>
      <w:r>
        <w:rPr>
          <w:lang w:bidi="ar"/>
        </w:rPr>
        <w:t>注销登记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a.《外国（地区）企业常驻代表机构登记 （备案） 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b.代表机构税务登记注销证明；</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c.海关、外汇部门出具的证明（选择证明告知承诺制方式办理，提交申请人、提交人签署的《证明告知承诺书》，可不再要求提交相关证明）；</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d.登记证、代表证</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e.原批准机关同意注销的文件（仅限涉及审批的外国企业常驻代表机构提交）。</w:t>
      </w:r>
    </w:p>
    <w:p>
      <w:pPr>
        <w:pStyle w:val="5"/>
        <w:rPr>
          <w:lang w:bidi="ar"/>
        </w:rPr>
      </w:pPr>
      <w:r>
        <w:rPr>
          <w:lang w:bidi="ar"/>
        </w:rPr>
        <w:t>2.4.4</w:t>
      </w:r>
      <w:r>
        <w:rPr>
          <w:lang w:val="en" w:bidi="ar"/>
        </w:rPr>
        <w:t>.</w:t>
      </w:r>
      <w:r>
        <w:rPr>
          <w:lang w:bidi="ar"/>
        </w:rPr>
        <w:t>增减补换照</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a.《增、减、补、换发证照申请书》；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b.登记证、代表证；</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c.报纸公告样张（已在国家企业信用信息公示系统公示作废声明的不需提交）。</w:t>
      </w:r>
    </w:p>
    <w:p>
      <w:pPr>
        <w:pStyle w:val="4"/>
      </w:pPr>
      <w:bookmarkStart w:id="139" w:name="_Toc161991576"/>
      <w:bookmarkStart w:id="140" w:name="_Toc162012959"/>
      <w:r>
        <w:t>2.5</w:t>
      </w:r>
      <w:r>
        <w:rPr>
          <w:lang w:val="en"/>
        </w:rPr>
        <w:t>.</w:t>
      </w:r>
      <w:r>
        <w:t>审批时限</w:t>
      </w:r>
      <w:bookmarkEnd w:id="139"/>
      <w:bookmarkEnd w:id="140"/>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登记机关应当自受理申请之日起15日内作出是否准予登记的决定，作出决定前可以根据需要征求有关部门的意见。作出准予登记决定的，应当自作出决定之日起5日内向申请人颁发登记证和代表证；作出不予登记决定的，应当自作出决定之日起5日内向申请人出具登记驳回通知书，说明不予登记的理由。</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登记机关应当自受理申请之日起10日内作出是否准予变更登记的决定。作出准予变更登记决定的，应当自作出决定之日起5日内换发登记证和代表证；作出不予变更登记决定的，应当自作出决定之日起5日内向申请人出具变更登记驳回通知书，说明不予变更登记的理由。</w:t>
      </w:r>
      <w:r>
        <w:fldChar w:fldCharType="begin"/>
      </w:r>
      <w:r>
        <w:instrText xml:space="preserve">HYPERLINK "http://172.26.55.152/javascript:void(0);"</w:instrText>
      </w:r>
      <w:r>
        <w:fldChar w:fldCharType="separate"/>
      </w:r>
      <w:r>
        <w:fldChar w:fldCharType="end"/>
      </w:r>
      <w:r>
        <w:fldChar w:fldCharType="begin"/>
      </w:r>
      <w:r>
        <w:instrText xml:space="preserve"> HYPERLINK "http://172.26.55.152/javascript:void(0);" </w:instrText>
      </w:r>
      <w:r>
        <w:fldChar w:fldCharType="separate"/>
      </w:r>
      <w:r>
        <w:fldChar w:fldCharType="end"/>
      </w:r>
    </w:p>
    <w:p>
      <w:pPr>
        <w:pStyle w:val="4"/>
      </w:pPr>
      <w:bookmarkStart w:id="141" w:name="_Toc161991577"/>
      <w:bookmarkStart w:id="142" w:name="_Toc162012960"/>
      <w:r>
        <w:t>2.6</w:t>
      </w:r>
      <w:r>
        <w:rPr>
          <w:lang w:val="en"/>
        </w:rPr>
        <w:t>.</w:t>
      </w:r>
      <w:r>
        <w:t>审批流程</w:t>
      </w:r>
      <w:bookmarkEnd w:id="141"/>
      <w:bookmarkEnd w:id="142"/>
    </w:p>
    <w:p>
      <w:pPr>
        <w:pStyle w:val="5"/>
      </w:pPr>
      <w:r>
        <w:t>2.6.1</w:t>
      </w:r>
      <w:r>
        <w:rPr>
          <w:lang w:val="en"/>
        </w:rPr>
        <w:t>.</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申请材料齐全，符合法定形式能当场受理或者通过当场补正达到受理条件的，直接进入受理步骤，当场出具受理通知书；根据一次性告知通知书内容进行补正后达到受理条件的，出具受理通知书。</w:t>
      </w:r>
    </w:p>
    <w:p>
      <w:pPr>
        <w:pStyle w:val="5"/>
      </w:pPr>
      <w:r>
        <w:t>2.6.2</w:t>
      </w:r>
      <w:r>
        <w:rPr>
          <w:lang w:val="en"/>
        </w:rPr>
        <w:t>.</w:t>
      </w:r>
      <w:r>
        <w:t>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申请材料齐全、符合法定形式、条件、标准，通过审查，作出准予行政许可决定；申请材料不齐全、不符合法定形式、条件和标准，未通过审查，作出不予行政许可决定。</w:t>
      </w:r>
    </w:p>
    <w:p>
      <w:pPr>
        <w:pStyle w:val="4"/>
        <w:rPr>
          <w:lang w:val="en"/>
        </w:rPr>
      </w:pPr>
      <w:bookmarkStart w:id="143" w:name="_Toc162012961"/>
      <w:bookmarkStart w:id="144" w:name="_Toc161991578"/>
      <w:r>
        <w:rPr>
          <w:lang w:val="en"/>
        </w:rPr>
        <w:t>2.7.中介服务</w:t>
      </w:r>
      <w:bookmarkEnd w:id="143"/>
      <w:bookmarkEnd w:id="144"/>
    </w:p>
    <w:p>
      <w:pPr>
        <w:spacing w:line="580" w:lineRule="exact"/>
        <w:ind w:firstLine="640" w:firstLineChars="200"/>
        <w:jc w:val="left"/>
        <w:rPr>
          <w:rFonts w:ascii="Times New Roman" w:hAnsi="Times New Roman" w:eastAsia="方正仿宋简体"/>
          <w:szCs w:val="32"/>
          <w:lang w:val="en"/>
        </w:rPr>
      </w:pPr>
      <w:r>
        <w:rPr>
          <w:rFonts w:ascii="Times New Roman" w:hAnsi="Times New Roman" w:eastAsia="方正仿宋简体"/>
          <w:szCs w:val="32"/>
          <w:lang w:val="en"/>
        </w:rPr>
        <w:t>无。</w:t>
      </w:r>
    </w:p>
    <w:p>
      <w:pPr>
        <w:pStyle w:val="4"/>
      </w:pPr>
      <w:bookmarkStart w:id="145" w:name="_Toc162012962"/>
      <w:bookmarkStart w:id="146" w:name="_Toc161991579"/>
      <w:r>
        <w:t>2.8</w:t>
      </w:r>
      <w:r>
        <w:rPr>
          <w:lang w:val="en"/>
        </w:rPr>
        <w:t>.</w:t>
      </w:r>
      <w:r>
        <w:t>收费情况</w:t>
      </w:r>
      <w:bookmarkEnd w:id="145"/>
      <w:bookmarkEnd w:id="146"/>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bookmarkStart w:id="147" w:name="_Toc162012963"/>
      <w:bookmarkStart w:id="148" w:name="_Toc161991580"/>
      <w:r>
        <w:t>2.9</w:t>
      </w:r>
      <w:r>
        <w:rPr>
          <w:lang w:val="en"/>
        </w:rPr>
        <w:t>.</w:t>
      </w:r>
      <w:r>
        <w:t>数量限制</w:t>
      </w:r>
      <w:bookmarkEnd w:id="147"/>
      <w:bookmarkEnd w:id="148"/>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4"/>
      </w:pPr>
      <w:bookmarkStart w:id="149" w:name="_Toc162012964"/>
      <w:bookmarkStart w:id="150" w:name="_Toc161991581"/>
      <w:r>
        <w:t>2.10</w:t>
      </w:r>
      <w:r>
        <w:rPr>
          <w:lang w:val="en"/>
        </w:rPr>
        <w:t>.</w:t>
      </w:r>
      <w:r>
        <w:t>年检年报</w:t>
      </w:r>
      <w:bookmarkEnd w:id="149"/>
      <w:bookmarkEnd w:id="150"/>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申请人事项办理后的相关内容：市场主体应当于每年1月1日至6月30日，通过国家企业信用信息公示系统报送上一年度年度报告，并向社会公示。</w:t>
      </w:r>
    </w:p>
    <w:p>
      <w:pPr>
        <w:pStyle w:val="3"/>
      </w:pPr>
      <w:bookmarkStart w:id="151" w:name="_Toc162012965"/>
      <w:bookmarkStart w:id="152" w:name="_Toc161991582"/>
      <w:r>
        <w:t>3.外国（地区）企业在中国境内从事生产经营活动核准</w:t>
      </w:r>
      <w:bookmarkEnd w:id="151"/>
      <w:bookmarkEnd w:id="152"/>
    </w:p>
    <w:p>
      <w:pPr>
        <w:pStyle w:val="4"/>
      </w:pPr>
      <w:bookmarkStart w:id="153" w:name="_Toc162012966"/>
      <w:bookmarkStart w:id="154" w:name="_Toc161991583"/>
      <w:r>
        <w:t>3.1</w:t>
      </w:r>
      <w:r>
        <w:rPr>
          <w:lang w:val="en"/>
        </w:rPr>
        <w:t>.</w:t>
      </w:r>
      <w:r>
        <w:t>设定依据</w:t>
      </w:r>
      <w:bookmarkEnd w:id="153"/>
      <w:bookmarkEnd w:id="154"/>
    </w:p>
    <w:p>
      <w:pPr>
        <w:spacing w:line="580" w:lineRule="exact"/>
        <w:ind w:firstLine="640" w:firstLineChars="200"/>
        <w:rPr>
          <w:rFonts w:ascii="Times New Roman" w:hAnsi="Times New Roman" w:eastAsia="方正仿宋简体"/>
          <w:kern w:val="0"/>
          <w:szCs w:val="32"/>
        </w:rPr>
      </w:pPr>
      <w:bookmarkStart w:id="155" w:name="_Toc161991584"/>
      <w:bookmarkStart w:id="156" w:name="_Toc162012967"/>
      <w:r>
        <w:rPr>
          <w:rFonts w:ascii="Times New Roman" w:hAnsi="Times New Roman" w:eastAsia="方正仿宋简体"/>
          <w:kern w:val="0"/>
          <w:szCs w:val="32"/>
        </w:rPr>
        <w:t>《国务院对确需保留的行政审批项目设定行政许可的决定》</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rPr>
        <w:t>中华人民共和国国务院令第412号</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rPr>
        <w:t>；</w:t>
      </w:r>
    </w:p>
    <w:p>
      <w:pPr>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《外国（地区）企业在中国境内从事生产经营活动登记管理办法》</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rPr>
        <w:t>国家市场监督管理总局令第31号</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rPr>
        <w:t>；</w:t>
      </w:r>
    </w:p>
    <w:p>
      <w:pPr>
        <w:pStyle w:val="4"/>
        <w:rPr>
          <w:rFonts w:ascii="Times New Roman" w:hAnsi="Times New Roman" w:eastAsia="方正仿宋简体"/>
          <w:kern w:val="0"/>
          <w:szCs w:val="32"/>
          <w:lang w:bidi="ar"/>
        </w:rPr>
      </w:pPr>
      <w:r>
        <w:rPr>
          <w:rFonts w:ascii="Times New Roman" w:hAnsi="Times New Roman" w:eastAsia="方正仿宋简体"/>
          <w:kern w:val="0"/>
          <w:szCs w:val="32"/>
        </w:rPr>
        <w:t>《中华人民共和国市场主体登记管理条例》</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中华人民共和国国务院令第746号</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w:t>
      </w:r>
    </w:p>
    <w:p>
      <w:pPr>
        <w:pStyle w:val="4"/>
      </w:pPr>
      <w:r>
        <w:t>3.2</w:t>
      </w:r>
      <w:r>
        <w:rPr>
          <w:lang w:val="en"/>
        </w:rPr>
        <w:t>.</w:t>
      </w:r>
      <w:r>
        <w:t>实施主体</w:t>
      </w:r>
      <w:bookmarkEnd w:id="155"/>
      <w:bookmarkEnd w:id="156"/>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4"/>
      </w:pPr>
      <w:bookmarkStart w:id="157" w:name="_Toc162012968"/>
      <w:bookmarkStart w:id="158" w:name="_Toc161991585"/>
      <w:r>
        <w:t>3.3</w:t>
      </w:r>
      <w:r>
        <w:rPr>
          <w:lang w:val="en"/>
        </w:rPr>
        <w:t>.</w:t>
      </w:r>
      <w:r>
        <w:t>许可条件</w:t>
      </w:r>
      <w:bookmarkEnd w:id="157"/>
      <w:bookmarkEnd w:id="158"/>
    </w:p>
    <w:p>
      <w:pPr>
        <w:pStyle w:val="6"/>
      </w:pPr>
      <w:r>
        <w:rPr>
          <w:rFonts w:hint="eastAsia"/>
        </w:rPr>
        <w:t>3.3.1</w:t>
      </w:r>
      <w:r>
        <w:t>根据国家现行法律、法规的规定，外国企业从事下列生产经营活动应办理登记注册：</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59" w:name="tiao_3_kuan_1_xiang_1"/>
      <w:bookmarkEnd w:id="159"/>
      <w:r>
        <w:rPr>
          <w:rFonts w:ascii="Times New Roman" w:hAnsi="Times New Roman" w:eastAsia="方正仿宋简体"/>
          <w:kern w:val="0"/>
          <w:szCs w:val="32"/>
        </w:rPr>
        <w:t>a.陆上、海洋的石油及其它矿产资源勘探开发；</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60" w:name="tiao_3_kuan_1_xiang_2"/>
      <w:bookmarkEnd w:id="160"/>
      <w:r>
        <w:rPr>
          <w:rFonts w:ascii="Times New Roman" w:hAnsi="Times New Roman" w:eastAsia="方正仿宋简体"/>
          <w:kern w:val="0"/>
          <w:szCs w:val="32"/>
        </w:rPr>
        <w:t>b.房屋、土木工程的建造、装饰或线路、管道、设备的安装等工程承包；</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61" w:name="tiao_3_kuan_1_xiang_3"/>
      <w:bookmarkEnd w:id="161"/>
      <w:r>
        <w:rPr>
          <w:rFonts w:ascii="Times New Roman" w:hAnsi="Times New Roman" w:eastAsia="方正仿宋简体"/>
          <w:kern w:val="0"/>
          <w:szCs w:val="32"/>
        </w:rPr>
        <w:t>c.承包或接受委托经营管理外商投资企业；</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62" w:name="tiao_3_kuan_1_xiang_4"/>
      <w:bookmarkEnd w:id="162"/>
      <w:r>
        <w:rPr>
          <w:rFonts w:ascii="Times New Roman" w:hAnsi="Times New Roman" w:eastAsia="方正仿宋简体"/>
          <w:kern w:val="0"/>
          <w:szCs w:val="32"/>
        </w:rPr>
        <w:t>d.外国银行在中国设立分行；</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kern w:val="0"/>
          <w:szCs w:val="32"/>
        </w:rPr>
      </w:pPr>
      <w:bookmarkStart w:id="163" w:name="tiao_3_kuan_1_xiang_5"/>
      <w:bookmarkEnd w:id="163"/>
      <w:r>
        <w:rPr>
          <w:rFonts w:ascii="Times New Roman" w:hAnsi="Times New Roman" w:eastAsia="方正仿宋简体"/>
          <w:kern w:val="0"/>
          <w:szCs w:val="32"/>
        </w:rPr>
        <w:t>e.国家允许从事的其它生产经营活动。</w:t>
      </w:r>
    </w:p>
    <w:p>
      <w:pPr>
        <w:pStyle w:val="6"/>
      </w:pPr>
      <w:r>
        <w:t>3.3.2.申请人应符合产业政策的规定：</w:t>
      </w:r>
    </w:p>
    <w:p>
      <w:pPr>
        <w:tabs>
          <w:tab w:val="left" w:pos="0"/>
        </w:tabs>
        <w:spacing w:line="580" w:lineRule="exact"/>
        <w:ind w:firstLine="640" w:firstLineChars="200"/>
        <w:outlineLvl w:val="1"/>
        <w:rPr>
          <w:rFonts w:ascii="Times New Roman" w:hAnsi="Times New Roman" w:eastAsia="方正仿宋简体"/>
          <w:szCs w:val="32"/>
        </w:rPr>
      </w:pPr>
      <w:bookmarkStart w:id="164" w:name="_Toc161991586"/>
      <w:bookmarkStart w:id="165" w:name="_Toc162012969"/>
      <w:r>
        <w:rPr>
          <w:rFonts w:ascii="Times New Roman" w:hAnsi="Times New Roman" w:eastAsia="方正仿宋简体"/>
          <w:szCs w:val="32"/>
        </w:rPr>
        <w:t>《北京市新增产业的禁止和限制目录》（以最新版为准）。</w:t>
      </w:r>
      <w:bookmarkEnd w:id="164"/>
      <w:bookmarkEnd w:id="165"/>
    </w:p>
    <w:p>
      <w:pPr>
        <w:pStyle w:val="4"/>
      </w:pPr>
      <w:bookmarkStart w:id="166" w:name="_Toc162012970"/>
      <w:bookmarkStart w:id="167" w:name="_Toc161991587"/>
      <w:r>
        <w:t>3.4</w:t>
      </w:r>
      <w:r>
        <w:rPr>
          <w:lang w:val="en"/>
        </w:rPr>
        <w:t>.</w:t>
      </w:r>
      <w:r>
        <w:t>申请材料</w:t>
      </w:r>
      <w:bookmarkEnd w:id="166"/>
      <w:bookmarkEnd w:id="167"/>
    </w:p>
    <w:p>
      <w:pPr>
        <w:pStyle w:val="5"/>
        <w:rPr>
          <w:lang w:bidi="ar"/>
        </w:rPr>
      </w:pPr>
      <w:r>
        <w:rPr>
          <w:lang w:bidi="ar"/>
        </w:rPr>
        <w:t>3.4.1</w:t>
      </w:r>
      <w:r>
        <w:rPr>
          <w:lang w:val="en" w:bidi="ar"/>
        </w:rPr>
        <w:t>.</w:t>
      </w:r>
      <w:r>
        <w:rPr>
          <w:lang w:bidi="ar"/>
        </w:rPr>
        <w:t>设立登记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a.《外国（地区）企业在中国境内从事生产经营活动登记 （备案）申请书》；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b.审批机关的批准文件（外国（地区）企业承包工程应取得市住建委的批准；外国（地区）金融、保险类企业应取得银保监会的批准；外国（地区）勘探开发石油资源应提交中方合作单位出具的介绍函）；</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c.外国（地区）企业的合法开业证明；</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d.中方合作单位出具的介绍函（金融、保险类外国（地区）企业无需提交）；</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e.项目合同（金融、保险类外国（地区）企业无需提交）；</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f.外国（地区）企业的资信证明（金融、保险类外国（地区）企业无需提交）；</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g.外国（地区）企业董事长或总经理对负责人的任命书；</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h.验资报告（仅限金融、保险类外国（地区）企业提交）；</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i.外国（地区）企业章程及董事会成员名单（仅限金融、保险类外国（地区）企业提交）；</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j.住所（经营场所）合法使用相关文件。</w:t>
      </w:r>
    </w:p>
    <w:p>
      <w:pPr>
        <w:pStyle w:val="5"/>
        <w:rPr>
          <w:lang w:bidi="ar"/>
        </w:rPr>
      </w:pPr>
      <w:r>
        <w:rPr>
          <w:lang w:bidi="ar"/>
        </w:rPr>
        <w:t>3.4.2</w:t>
      </w:r>
      <w:r>
        <w:rPr>
          <w:lang w:val="en" w:bidi="ar"/>
        </w:rPr>
        <w:t>.</w:t>
      </w:r>
      <w:r>
        <w:rPr>
          <w:lang w:bidi="ar"/>
        </w:rPr>
        <w:t>变更（备案）登记</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a.基础材料：《外国（地区）企业在中国境内从事生产经营活动登记（备案） 申请书》；审批机关的批准文件及中方合作单位出具的介绍函；营业执照正、副本；</w:t>
      </w:r>
    </w:p>
    <w:p>
      <w:pPr>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b.变更名称：提供外国（地区）企业名称变更证明；</w:t>
      </w:r>
    </w:p>
    <w:p>
      <w:pPr>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c.变更地址（营业场所）：产权人签字或盖章的房产证复印件；</w:t>
      </w:r>
    </w:p>
    <w:p>
      <w:pPr>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d.变更负责人：提供负责人的任免文件及新任负责人身份证明复印件；</w:t>
      </w:r>
    </w:p>
    <w:p>
      <w:pPr>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e.变更经营范围：提供新增项目合同；</w:t>
      </w:r>
    </w:p>
    <w:p>
      <w:pPr>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f.变更经营期限：在中国进行矿产资源勘探开发生产，进入生产期的外国（地区）企业，提供生产经营活动费用确认函；</w:t>
      </w:r>
    </w:p>
    <w:p>
      <w:pPr>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g.变更资金数额：外国（地区）金融、保险类企业，提供验资报告；</w:t>
      </w:r>
    </w:p>
    <w:p>
      <w:pPr>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h.增设分支机构备案：提供分支机构营业执照复印件。</w:t>
      </w:r>
    </w:p>
    <w:p>
      <w:pPr>
        <w:pStyle w:val="5"/>
        <w:rPr>
          <w:lang w:bidi="ar"/>
        </w:rPr>
      </w:pPr>
      <w:r>
        <w:rPr>
          <w:lang w:bidi="ar"/>
        </w:rPr>
        <w:t>3.4.3</w:t>
      </w:r>
      <w:r>
        <w:rPr>
          <w:lang w:val="en" w:bidi="ar"/>
        </w:rPr>
        <w:t>.</w:t>
      </w:r>
      <w:r>
        <w:rPr>
          <w:lang w:bidi="ar"/>
        </w:rPr>
        <w:t>注销登记</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a.《外国（地区）企业在中国境内从事经营活动登记 （备案） 申请书》；</w:t>
      </w:r>
    </w:p>
    <w:p>
      <w:pPr>
        <w:snapToGrid w:val="0"/>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b.项目主管部门的批准文件；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c.清算报告（外国（地区）金融、保险类企业提交，应包括清算期内已公告的说明）；</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d.清税证明材料；</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e.营业执照正、副本。</w:t>
      </w:r>
    </w:p>
    <w:p>
      <w:pPr>
        <w:pStyle w:val="5"/>
        <w:rPr>
          <w:lang w:bidi="ar"/>
        </w:rPr>
      </w:pPr>
      <w:r>
        <w:rPr>
          <w:lang w:bidi="ar"/>
        </w:rPr>
        <w:t>3.4.4</w:t>
      </w:r>
      <w:r>
        <w:rPr>
          <w:lang w:val="en" w:bidi="ar"/>
        </w:rPr>
        <w:t>.</w:t>
      </w:r>
      <w:r>
        <w:rPr>
          <w:lang w:bidi="ar"/>
        </w:rPr>
        <w:t>增减补换照</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a.《增、减、补、换发证照申请书》；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b.营业执照正、副本；</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c.报纸公告样张（已在国家企业信用信息公示系统公示作废声明的不需提交）。</w:t>
      </w:r>
    </w:p>
    <w:p>
      <w:pPr>
        <w:pStyle w:val="4"/>
      </w:pPr>
      <w:bookmarkStart w:id="168" w:name="_Toc161991588"/>
      <w:bookmarkStart w:id="169" w:name="_Toc162012971"/>
      <w:r>
        <w:t>3.5</w:t>
      </w:r>
      <w:r>
        <w:rPr>
          <w:lang w:val="en"/>
        </w:rPr>
        <w:t>.</w:t>
      </w:r>
      <w:r>
        <w:t>审批时限</w:t>
      </w:r>
      <w:bookmarkEnd w:id="168"/>
      <w:bookmarkEnd w:id="169"/>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对申请材料齐全、符合法定形式的予以确认并当场登记。不能当场登记的，应当在3个工作日内予以登记；情形复杂的，经登记机关负责人批准，可以再延长3个工作日。</w:t>
      </w:r>
    </w:p>
    <w:p>
      <w:pPr>
        <w:pStyle w:val="4"/>
      </w:pPr>
      <w:bookmarkStart w:id="170" w:name="_Toc161991589"/>
      <w:bookmarkStart w:id="171" w:name="_Toc162012972"/>
      <w:r>
        <w:t>3.6</w:t>
      </w:r>
      <w:r>
        <w:rPr>
          <w:lang w:val="en"/>
        </w:rPr>
        <w:t>.</w:t>
      </w:r>
      <w:r>
        <w:t>审批流程</w:t>
      </w:r>
      <w:bookmarkEnd w:id="170"/>
      <w:bookmarkEnd w:id="171"/>
    </w:p>
    <w:p>
      <w:pPr>
        <w:pStyle w:val="5"/>
      </w:pPr>
      <w:r>
        <w:t>3.6.1</w:t>
      </w:r>
      <w:r>
        <w:rPr>
          <w:lang w:val="en"/>
        </w:rPr>
        <w:t>.</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申请材料齐全，符合法定形式能当场受理或者通过当场补正达到受理条件的，直接进入受理步骤，当场出具受理通知书；根据一次性告知通知书内容进行补正后达到受理条件的，出具受理通知书。</w:t>
      </w:r>
    </w:p>
    <w:p>
      <w:pPr>
        <w:pStyle w:val="5"/>
      </w:pPr>
      <w:r>
        <w:t>3.6.2</w:t>
      </w:r>
      <w:r>
        <w:rPr>
          <w:lang w:val="en"/>
        </w:rPr>
        <w:t>.</w:t>
      </w:r>
      <w:r>
        <w:t>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申请材料齐全、符合法定形式、条件、标准，通过审查，作出准予行政许可决定；申请材料不齐全、不符合法定形式、条件和标准，未通过审查，作出不予行政许可决定。</w:t>
      </w:r>
    </w:p>
    <w:p>
      <w:pPr>
        <w:pStyle w:val="4"/>
        <w:rPr>
          <w:lang w:val="en"/>
        </w:rPr>
      </w:pPr>
      <w:bookmarkStart w:id="172" w:name="_Toc162012973"/>
      <w:bookmarkStart w:id="173" w:name="_Toc161991590"/>
      <w:r>
        <w:t>3.7</w:t>
      </w:r>
      <w:r>
        <w:rPr>
          <w:lang w:val="en"/>
        </w:rPr>
        <w:t>.中介服务</w:t>
      </w:r>
      <w:bookmarkEnd w:id="172"/>
      <w:bookmarkEnd w:id="173"/>
    </w:p>
    <w:p>
      <w:pPr>
        <w:spacing w:line="580" w:lineRule="exact"/>
        <w:ind w:firstLine="640" w:firstLineChars="200"/>
        <w:jc w:val="left"/>
        <w:rPr>
          <w:rFonts w:ascii="Times New Roman" w:hAnsi="Times New Roman" w:eastAsia="方正仿宋简体"/>
          <w:szCs w:val="32"/>
          <w:lang w:val="en"/>
        </w:rPr>
      </w:pPr>
      <w:r>
        <w:rPr>
          <w:rFonts w:ascii="Times New Roman" w:hAnsi="Times New Roman" w:eastAsia="方正仿宋简体"/>
          <w:szCs w:val="32"/>
          <w:lang w:val="en"/>
        </w:rPr>
        <w:t>无。</w:t>
      </w:r>
    </w:p>
    <w:p>
      <w:pPr>
        <w:pStyle w:val="4"/>
      </w:pPr>
      <w:bookmarkStart w:id="174" w:name="_Toc162012974"/>
      <w:bookmarkStart w:id="175" w:name="_Toc161991591"/>
      <w:r>
        <w:rPr>
          <w:lang w:val="en"/>
        </w:rPr>
        <w:t>3.8.</w:t>
      </w:r>
      <w:r>
        <w:t>收费情况</w:t>
      </w:r>
      <w:bookmarkEnd w:id="174"/>
      <w:bookmarkEnd w:id="175"/>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bookmarkStart w:id="176" w:name="_Toc162012975"/>
      <w:bookmarkStart w:id="177" w:name="_Toc161991592"/>
      <w:r>
        <w:t>3.</w:t>
      </w:r>
      <w:r>
        <w:rPr>
          <w:lang w:val="en"/>
        </w:rPr>
        <w:t>9.</w:t>
      </w:r>
      <w:r>
        <w:t>数量限制</w:t>
      </w:r>
      <w:bookmarkEnd w:id="176"/>
      <w:bookmarkEnd w:id="177"/>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4"/>
      </w:pPr>
      <w:bookmarkStart w:id="178" w:name="_Toc162012976"/>
      <w:bookmarkStart w:id="179" w:name="_Toc161991593"/>
      <w:r>
        <w:t>3.</w:t>
      </w:r>
      <w:r>
        <w:rPr>
          <w:lang w:val="en"/>
        </w:rPr>
        <w:t>10.</w:t>
      </w:r>
      <w:r>
        <w:t>年审年报</w:t>
      </w:r>
      <w:bookmarkEnd w:id="178"/>
      <w:bookmarkEnd w:id="179"/>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申请人事项办理后的相关内容：市场主体应当于每年1月1日至6月30日，通过国家企业信用信息公示系统报送上一年度年度报告，并向社会公示。歇业的市场主体应当按时公示年度报告。</w:t>
      </w:r>
    </w:p>
    <w:p>
      <w:pPr>
        <w:pStyle w:val="3"/>
      </w:pPr>
      <w:bookmarkStart w:id="180" w:name="_Toc162012977"/>
      <w:bookmarkStart w:id="181" w:name="_Toc161991594"/>
      <w:r>
        <w:t>4.个体工商户登记注册</w:t>
      </w:r>
      <w:bookmarkEnd w:id="180"/>
      <w:bookmarkEnd w:id="181"/>
    </w:p>
    <w:p>
      <w:pPr>
        <w:pStyle w:val="4"/>
      </w:pPr>
      <w:bookmarkStart w:id="182" w:name="_Toc162012978"/>
      <w:bookmarkStart w:id="183" w:name="_Toc161991595"/>
      <w:r>
        <w:t>4.1</w:t>
      </w:r>
      <w:r>
        <w:rPr>
          <w:lang w:val="en"/>
        </w:rPr>
        <w:t>.</w:t>
      </w:r>
      <w:r>
        <w:t>设定依据</w:t>
      </w:r>
      <w:bookmarkEnd w:id="182"/>
      <w:bookmarkEnd w:id="183"/>
    </w:p>
    <w:p>
      <w:pPr>
        <w:spacing w:line="580" w:lineRule="exact"/>
        <w:ind w:firstLine="640" w:firstLineChars="200"/>
        <w:jc w:val="left"/>
        <w:rPr>
          <w:rFonts w:ascii="Times New Roman" w:hAnsi="Times New Roman" w:eastAsia="方正仿宋简体"/>
          <w:kern w:val="0"/>
          <w:szCs w:val="32"/>
          <w:lang w:bidi="ar"/>
        </w:rPr>
      </w:pPr>
      <w:bookmarkStart w:id="184" w:name="_Toc161991596"/>
      <w:bookmarkStart w:id="185" w:name="_Toc162012979"/>
      <w:r>
        <w:rPr>
          <w:rFonts w:ascii="Times New Roman" w:hAnsi="Times New Roman" w:eastAsia="方正仿宋简体"/>
          <w:kern w:val="0"/>
          <w:szCs w:val="32"/>
        </w:rPr>
        <w:t>《促进个体工商户发展条例》</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中华人民共和国国务院令第755号</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w:t>
      </w:r>
    </w:p>
    <w:p>
      <w:pPr>
        <w:pStyle w:val="4"/>
        <w:ind w:firstLine="640" w:firstLineChars="200"/>
        <w:rPr>
          <w:rFonts w:ascii="Times New Roman" w:hAnsi="Times New Roman" w:eastAsia="方正仿宋简体"/>
          <w:kern w:val="0"/>
          <w:szCs w:val="32"/>
          <w:lang w:bidi="ar"/>
        </w:rPr>
      </w:pPr>
      <w:r>
        <w:rPr>
          <w:rFonts w:ascii="Times New Roman" w:hAnsi="Times New Roman" w:eastAsia="方正仿宋简体"/>
          <w:kern w:val="0"/>
          <w:szCs w:val="32"/>
        </w:rPr>
        <w:t>《中华人民共和国市场主体登记管理条例》</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中华人民共和国国务院令第746号</w:t>
      </w:r>
      <w:r>
        <w:rPr>
          <w:rFonts w:hint="eastAsia" w:ascii="Times New Roman" w:hAnsi="Times New Roman" w:eastAsia="方正仿宋简体"/>
          <w:kern w:val="0"/>
          <w:szCs w:val="32"/>
          <w:lang w:eastAsia="zh-CN"/>
        </w:rPr>
        <w:t>）</w:t>
      </w:r>
      <w:r>
        <w:rPr>
          <w:rFonts w:ascii="Times New Roman" w:hAnsi="Times New Roman" w:eastAsia="方正仿宋简体"/>
          <w:kern w:val="0"/>
          <w:szCs w:val="32"/>
          <w:lang w:bidi="ar"/>
        </w:rPr>
        <w:t>。</w:t>
      </w:r>
    </w:p>
    <w:p>
      <w:pPr>
        <w:pStyle w:val="4"/>
      </w:pPr>
      <w:r>
        <w:t>4.2</w:t>
      </w:r>
      <w:r>
        <w:rPr>
          <w:lang w:val="en"/>
        </w:rPr>
        <w:t>.</w:t>
      </w:r>
      <w:r>
        <w:t>实施主体</w:t>
      </w:r>
      <w:bookmarkEnd w:id="184"/>
      <w:bookmarkEnd w:id="185"/>
    </w:p>
    <w:p>
      <w:pPr>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区级市场监管部门</w:t>
      </w:r>
      <w:r>
        <w:rPr>
          <w:rFonts w:ascii="Times New Roman" w:hAnsi="Times New Roman" w:eastAsia="方正仿宋简体"/>
          <w:szCs w:val="32"/>
        </w:rPr>
        <w:t>。</w:t>
      </w:r>
    </w:p>
    <w:p>
      <w:pPr>
        <w:pStyle w:val="4"/>
      </w:pPr>
      <w:bookmarkStart w:id="186" w:name="_Toc162012980"/>
      <w:bookmarkStart w:id="187" w:name="_Toc161991597"/>
      <w:r>
        <w:t>4.3</w:t>
      </w:r>
      <w:r>
        <w:rPr>
          <w:lang w:val="en"/>
        </w:rPr>
        <w:t>.</w:t>
      </w:r>
      <w:r>
        <w:t>许可条件</w:t>
      </w:r>
      <w:bookmarkEnd w:id="186"/>
      <w:bookmarkEnd w:id="187"/>
    </w:p>
    <w:p>
      <w:pPr>
        <w:pStyle w:val="5"/>
      </w:pPr>
      <w:r>
        <w:t>4.3.1</w:t>
      </w:r>
      <w:r>
        <w:rPr>
          <w:lang w:val="en"/>
        </w:rPr>
        <w:t>.</w:t>
      </w:r>
      <w:r>
        <w:t>申请人主体资格条件：有经营能力的公民在中华人民共和国境内从事工商业经营，依法登记为个体工商户。</w:t>
      </w:r>
    </w:p>
    <w:p>
      <w:pPr>
        <w:pStyle w:val="5"/>
      </w:pPr>
      <w:r>
        <w:t>4.3.2</w:t>
      </w:r>
      <w:r>
        <w:rPr>
          <w:lang w:val="en"/>
        </w:rPr>
        <w:t>.</w:t>
      </w:r>
      <w:r>
        <w:rPr>
          <w:kern w:val="0"/>
        </w:rPr>
        <w:t>申请人应符合产业政策</w:t>
      </w:r>
      <w:r>
        <w:t>的规定：《北京市新增产业的禁止和限制目录》（以最新版为准）。</w:t>
      </w:r>
    </w:p>
    <w:p>
      <w:pPr>
        <w:pStyle w:val="4"/>
      </w:pPr>
      <w:bookmarkStart w:id="188" w:name="_Toc162012981"/>
      <w:bookmarkStart w:id="189" w:name="_Toc161991598"/>
      <w:r>
        <w:t>4.4</w:t>
      </w:r>
      <w:r>
        <w:rPr>
          <w:lang w:val="en"/>
        </w:rPr>
        <w:t>.</w:t>
      </w:r>
      <w:r>
        <w:t>申请材料</w:t>
      </w:r>
      <w:bookmarkEnd w:id="188"/>
      <w:bookmarkEnd w:id="189"/>
    </w:p>
    <w:p>
      <w:pPr>
        <w:pStyle w:val="5"/>
        <w:rPr>
          <w:lang w:bidi="ar"/>
        </w:rPr>
      </w:pPr>
      <w:r>
        <w:rPr>
          <w:lang w:bidi="ar"/>
        </w:rPr>
        <w:t>4.4.1</w:t>
      </w:r>
      <w:r>
        <w:rPr>
          <w:lang w:val="en" w:bidi="ar"/>
        </w:rPr>
        <w:t>.</w:t>
      </w:r>
      <w:r>
        <w:rPr>
          <w:lang w:bidi="ar"/>
        </w:rPr>
        <w:t>设立登记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a.《个体工商户登记（备案）申请书》；</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b.经营者身份证件复印件；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c.经营场所使用相关文件；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批准文件或者许可证件的复印件（法律、行政法规和国务院决定规定在登记前须报经批准的或申请登记的经营范围中有法律、行政法规和国务院决定规定须在登记前报经批准的项目，提交有关批准文件或者许可证件的复印件）。</w:t>
      </w:r>
    </w:p>
    <w:p>
      <w:pPr>
        <w:pStyle w:val="5"/>
        <w:rPr>
          <w:lang w:bidi="ar"/>
        </w:rPr>
      </w:pPr>
      <w:r>
        <w:rPr>
          <w:lang w:bidi="ar"/>
        </w:rPr>
        <w:t>4.4.2</w:t>
      </w:r>
      <w:r>
        <w:rPr>
          <w:lang w:val="en" w:bidi="ar"/>
        </w:rPr>
        <w:t>.</w:t>
      </w:r>
      <w:r>
        <w:rPr>
          <w:lang w:bidi="ar"/>
        </w:rPr>
        <w:t>变更（备案）登记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a.基础材料：《个体工商户登记（备案）申请书》；营业执照正、副本；</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b.变更经营场所：产权人签字或盖章的房产证复印件；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c.变更经营范围：申请登记的经营范围中有法律、行政法规和国务院决定规定必须在登记前报经批准的项目，提交有关批准文件或者许可证件的复印件；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d.变更经营者：提交清税材料（已通过数据共享方式共享清税信息的，无需提交）；个体工商户经营者变更登记承诺书；以及变更后经营者的身份证件复印件；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e.变更经营者的姓名、住所：提交公安部门出具的经营者姓名变更证明（身份证号码一致的无需提交，只需提交新的身份证件复印件），变更后的身份证明或居住证复印件；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f.变更组成形式：由个人经营变更为家庭经营的，应当提交居民户口簿或者结婚证复印件，同时提交参与经营家庭成员身份证件复印件；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g.更换登记联络员：填写《联络员信息表》，提交联络员的身份证明复印件；</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h.参加家庭经营的家庭成员姓名备案：提交参加家庭经营的家庭成员居民户口簿或者结婚证复印件，同时提交参加经营的家庭成员身份证件复印件。</w:t>
      </w:r>
    </w:p>
    <w:p>
      <w:pPr>
        <w:pStyle w:val="5"/>
        <w:rPr>
          <w:lang w:bidi="ar"/>
        </w:rPr>
      </w:pPr>
      <w:r>
        <w:rPr>
          <w:lang w:bidi="ar"/>
        </w:rPr>
        <w:t>4.4.3</w:t>
      </w:r>
      <w:r>
        <w:rPr>
          <w:lang w:val="en" w:bidi="ar"/>
        </w:rPr>
        <w:t>.</w:t>
      </w:r>
      <w:r>
        <w:rPr>
          <w:lang w:bidi="ar"/>
        </w:rPr>
        <w:t>注销登记</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a.《个体工商户登记（备案）申请书》；</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b.清税证明材料；</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c.营业执照正、副本。</w:t>
      </w:r>
    </w:p>
    <w:p>
      <w:pPr>
        <w:pStyle w:val="5"/>
        <w:rPr>
          <w:lang w:bidi="ar"/>
        </w:rPr>
      </w:pPr>
      <w:r>
        <w:rPr>
          <w:lang w:bidi="ar"/>
        </w:rPr>
        <w:t>4.4.4</w:t>
      </w:r>
      <w:r>
        <w:rPr>
          <w:lang w:val="en" w:bidi="ar"/>
        </w:rPr>
        <w:t>.</w:t>
      </w:r>
      <w:r>
        <w:rPr>
          <w:lang w:bidi="ar"/>
        </w:rPr>
        <w:t>增减补换照</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a.《增、减、补、换发证照申请书》；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b.营业执照正、副本；</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c.报纸公告样张（已在国家企业信用信息公示系统公示作废声明的不需提交）。</w:t>
      </w:r>
    </w:p>
    <w:p>
      <w:pPr>
        <w:pStyle w:val="4"/>
      </w:pPr>
      <w:bookmarkStart w:id="190" w:name="_Toc161991599"/>
      <w:bookmarkStart w:id="191" w:name="_Toc162012982"/>
      <w:r>
        <w:t>4.5</w:t>
      </w:r>
      <w:r>
        <w:rPr>
          <w:lang w:val="en"/>
        </w:rPr>
        <w:t>.</w:t>
      </w:r>
      <w:r>
        <w:t>审批时限</w:t>
      </w:r>
      <w:bookmarkEnd w:id="190"/>
      <w:bookmarkEnd w:id="191"/>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对申请材料齐全、符合法定形式的予以确认并当场登记。不能当场登记的，应当在3个工作日内予以登记；情形复杂的，经登记机关负责人批准，可以再延长3个工作日。</w:t>
      </w:r>
    </w:p>
    <w:p>
      <w:pPr>
        <w:pStyle w:val="4"/>
      </w:pPr>
      <w:bookmarkStart w:id="192" w:name="_Toc162012983"/>
      <w:bookmarkStart w:id="193" w:name="_Toc161991600"/>
      <w:r>
        <w:t>4.6</w:t>
      </w:r>
      <w:r>
        <w:rPr>
          <w:lang w:val="en"/>
        </w:rPr>
        <w:t>.</w:t>
      </w:r>
      <w:r>
        <w:t>审批流程</w:t>
      </w:r>
      <w:bookmarkEnd w:id="192"/>
      <w:bookmarkEnd w:id="193"/>
    </w:p>
    <w:p>
      <w:pPr>
        <w:pStyle w:val="5"/>
      </w:pPr>
      <w:r>
        <w:t>4.6.1</w:t>
      </w:r>
      <w:r>
        <w:rPr>
          <w:lang w:val="en"/>
        </w:rPr>
        <w:t>.</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申请材料齐全，符合法定形式能当场受理或者通过当场补正达到受理条件的，直接进入受理步骤，当场出具受理通知书；根据一次性告知通知书内容进行补正后达到受理条件的，出具受理通知书。</w:t>
      </w:r>
    </w:p>
    <w:p>
      <w:pPr>
        <w:pStyle w:val="5"/>
      </w:pPr>
      <w:r>
        <w:t>4.6.2</w:t>
      </w:r>
      <w:r>
        <w:rPr>
          <w:lang w:val="en"/>
        </w:rPr>
        <w:t>.</w:t>
      </w:r>
      <w:r>
        <w:t>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申请材料齐全、符合法定形式、条件、标准，通过审查，作出准予行政许可决定；申请材料不齐全、不符合法定形式、条件和标准，未通过审查，作出不予行政许可决定。</w:t>
      </w:r>
    </w:p>
    <w:p>
      <w:pPr>
        <w:pStyle w:val="4"/>
        <w:rPr>
          <w:lang w:val="en"/>
        </w:rPr>
      </w:pPr>
      <w:bookmarkStart w:id="194" w:name="_Toc161991601"/>
      <w:bookmarkStart w:id="195" w:name="_Toc162012984"/>
      <w:r>
        <w:t>4.7</w:t>
      </w:r>
      <w:r>
        <w:rPr>
          <w:lang w:val="en"/>
        </w:rPr>
        <w:t>.中介服务</w:t>
      </w:r>
      <w:bookmarkEnd w:id="194"/>
      <w:bookmarkEnd w:id="195"/>
    </w:p>
    <w:p>
      <w:pPr>
        <w:spacing w:line="580" w:lineRule="exact"/>
        <w:ind w:firstLine="640" w:firstLineChars="200"/>
        <w:jc w:val="left"/>
        <w:rPr>
          <w:rFonts w:ascii="Times New Roman" w:hAnsi="Times New Roman" w:eastAsia="方正仿宋简体"/>
          <w:kern w:val="0"/>
          <w:szCs w:val="32"/>
          <w:lang w:val="en" w:bidi="en-US"/>
        </w:rPr>
      </w:pPr>
      <w:r>
        <w:rPr>
          <w:rFonts w:ascii="Times New Roman" w:hAnsi="Times New Roman" w:eastAsia="方正仿宋简体"/>
          <w:szCs w:val="32"/>
          <w:lang w:val="en"/>
        </w:rPr>
        <w:t>无。</w:t>
      </w:r>
    </w:p>
    <w:p>
      <w:pPr>
        <w:pStyle w:val="4"/>
      </w:pPr>
      <w:bookmarkStart w:id="196" w:name="_Toc162012985"/>
      <w:bookmarkStart w:id="197" w:name="_Toc161991602"/>
      <w:r>
        <w:rPr>
          <w:lang w:val="en"/>
        </w:rPr>
        <w:t>4.8.</w:t>
      </w:r>
      <w:r>
        <w:t>收费情况</w:t>
      </w:r>
      <w:bookmarkEnd w:id="196"/>
      <w:bookmarkEnd w:id="197"/>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bookmarkStart w:id="198" w:name="_Toc161991603"/>
      <w:bookmarkStart w:id="199" w:name="_Toc162012986"/>
      <w:r>
        <w:t>4.</w:t>
      </w:r>
      <w:r>
        <w:rPr>
          <w:lang w:val="en"/>
        </w:rPr>
        <w:t>9.</w:t>
      </w:r>
      <w:r>
        <w:t>数量限制</w:t>
      </w:r>
      <w:bookmarkEnd w:id="198"/>
      <w:bookmarkEnd w:id="199"/>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4"/>
      </w:pPr>
      <w:bookmarkStart w:id="200" w:name="_Toc161991604"/>
      <w:bookmarkStart w:id="201" w:name="_Toc162012987"/>
      <w:r>
        <w:t>4.</w:t>
      </w:r>
      <w:r>
        <w:rPr>
          <w:lang w:val="en"/>
        </w:rPr>
        <w:t>10.</w:t>
      </w:r>
      <w:r>
        <w:t>年审年报</w:t>
      </w:r>
      <w:bookmarkEnd w:id="200"/>
      <w:bookmarkEnd w:id="201"/>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申请人事项办理后的相关内容：市场主体应当于每年1月1日至6月30日，通过国家企业信用信息公示系统报送上一年度年度报告，并向社会公示。歇业的市场主体应当按时公示年度报告。</w:t>
      </w:r>
    </w:p>
    <w:p>
      <w:pPr>
        <w:pStyle w:val="3"/>
      </w:pPr>
      <w:bookmarkStart w:id="202" w:name="_Toc161991605"/>
      <w:bookmarkStart w:id="203" w:name="_Toc162012988"/>
      <w:r>
        <w:t>5.农民专业合作社登记注册</w:t>
      </w:r>
      <w:bookmarkEnd w:id="202"/>
      <w:bookmarkEnd w:id="203"/>
    </w:p>
    <w:p>
      <w:pPr>
        <w:pStyle w:val="4"/>
      </w:pPr>
      <w:bookmarkStart w:id="204" w:name="_Toc162012989"/>
      <w:bookmarkStart w:id="205" w:name="_Toc161991606"/>
      <w:r>
        <w:t>5.1</w:t>
      </w:r>
      <w:r>
        <w:rPr>
          <w:lang w:val="en"/>
        </w:rPr>
        <w:t>.</w:t>
      </w:r>
      <w:r>
        <w:t>设定依据</w:t>
      </w:r>
      <w:bookmarkEnd w:id="204"/>
      <w:bookmarkEnd w:id="205"/>
    </w:p>
    <w:p>
      <w:pPr>
        <w:spacing w:line="580" w:lineRule="exact"/>
        <w:ind w:firstLine="640" w:firstLineChars="200"/>
        <w:rPr>
          <w:rFonts w:ascii="Times New Roman" w:hAnsi="Times New Roman" w:eastAsia="方正仿宋简体"/>
          <w:szCs w:val="32"/>
        </w:rPr>
      </w:pPr>
      <w:bookmarkStart w:id="206" w:name="_Toc162012990"/>
      <w:bookmarkStart w:id="207" w:name="_Toc161991607"/>
      <w:r>
        <w:rPr>
          <w:rFonts w:ascii="Times New Roman" w:hAnsi="Times New Roman" w:eastAsia="方正仿宋简体"/>
          <w:szCs w:val="32"/>
        </w:rPr>
        <w:t>《中华人民共和国农民专业合作社法》</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中华人民共和国主席令第</w:t>
      </w:r>
      <w:r>
        <w:rPr>
          <w:rFonts w:hint="eastAsia" w:ascii="Times New Roman" w:hAnsi="Times New Roman" w:eastAsia="方正仿宋简体"/>
          <w:szCs w:val="32"/>
          <w:lang w:val="en-US" w:eastAsia="zh-CN"/>
        </w:rPr>
        <w:t>83</w:t>
      </w:r>
      <w:r>
        <w:rPr>
          <w:rFonts w:ascii="Times New Roman" w:hAnsi="Times New Roman" w:eastAsia="方正仿宋简体"/>
          <w:szCs w:val="32"/>
        </w:rPr>
        <w:t>号</w:t>
      </w:r>
      <w:r>
        <w:rPr>
          <w:rFonts w:hint="eastAsia" w:ascii="Times New Roman" w:hAnsi="Times New Roman" w:eastAsia="方正仿宋简体"/>
          <w:szCs w:val="32"/>
          <w:lang w:eastAsia="zh-CN"/>
        </w:rPr>
        <w:t>）</w:t>
      </w:r>
      <w:r>
        <w:rPr>
          <w:rFonts w:ascii="Times New Roman" w:hAnsi="Times New Roman" w:eastAsia="方正仿宋简体"/>
          <w:szCs w:val="32"/>
        </w:rPr>
        <w:t>；</w:t>
      </w:r>
    </w:p>
    <w:p>
      <w:pPr>
        <w:spacing w:line="580" w:lineRule="exact"/>
        <w:ind w:firstLine="640" w:firstLineChars="200"/>
        <w:jc w:val="left"/>
        <w:rPr>
          <w:rFonts w:ascii="Times New Roman" w:hAnsi="Times New Roman" w:eastAsia="方正仿宋简体"/>
          <w:kern w:val="0"/>
          <w:szCs w:val="32"/>
          <w:lang w:bidi="ar"/>
        </w:rPr>
      </w:pPr>
      <w:r>
        <w:rPr>
          <w:rFonts w:ascii="Times New Roman" w:hAnsi="Times New Roman" w:eastAsia="方正仿宋简体"/>
          <w:kern w:val="0"/>
          <w:szCs w:val="32"/>
        </w:rPr>
        <w:t>《中华人民共和国市场主体登记管理条例》</w:t>
      </w:r>
      <w:r>
        <w:rPr>
          <w:rFonts w:hint="eastAsia" w:ascii="Times New Roman" w:hAnsi="Times New Roman" w:eastAsia="方正仿宋简体"/>
          <w:szCs w:val="32"/>
          <w:lang w:eastAsia="zh-CN"/>
        </w:rPr>
        <w:t>（</w:t>
      </w:r>
      <w:r>
        <w:rPr>
          <w:rFonts w:ascii="Times New Roman" w:hAnsi="Times New Roman" w:eastAsia="方正仿宋简体"/>
          <w:kern w:val="0"/>
          <w:szCs w:val="32"/>
          <w:lang w:bidi="ar"/>
        </w:rPr>
        <w:t>中华人民共和国国务院令第746号</w:t>
      </w:r>
      <w:r>
        <w:rPr>
          <w:rFonts w:hint="eastAsia" w:ascii="Times New Roman" w:hAnsi="Times New Roman" w:eastAsia="方正仿宋简体"/>
          <w:szCs w:val="32"/>
          <w:lang w:eastAsia="zh-CN"/>
        </w:rPr>
        <w:t>）</w:t>
      </w:r>
      <w:r>
        <w:rPr>
          <w:rFonts w:ascii="Times New Roman" w:hAnsi="Times New Roman" w:eastAsia="方正仿宋简体"/>
          <w:kern w:val="0"/>
          <w:szCs w:val="32"/>
          <w:lang w:bidi="ar"/>
        </w:rPr>
        <w:t>。</w:t>
      </w:r>
    </w:p>
    <w:p>
      <w:pPr>
        <w:pStyle w:val="4"/>
      </w:pPr>
      <w:r>
        <w:t>5.2</w:t>
      </w:r>
      <w:r>
        <w:rPr>
          <w:lang w:val="en"/>
        </w:rPr>
        <w:t>.</w:t>
      </w:r>
      <w:r>
        <w:t>实施主体</w:t>
      </w:r>
      <w:bookmarkEnd w:id="206"/>
      <w:bookmarkEnd w:id="207"/>
    </w:p>
    <w:p>
      <w:pPr>
        <w:adjustRightInd w:val="0"/>
        <w:snapToGrid w:val="0"/>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kern w:val="0"/>
          <w:szCs w:val="32"/>
        </w:rPr>
        <w:t>区级市场监管部门</w:t>
      </w:r>
      <w:r>
        <w:rPr>
          <w:rFonts w:ascii="Times New Roman" w:hAnsi="Times New Roman" w:eastAsia="方正仿宋简体"/>
          <w:szCs w:val="32"/>
        </w:rPr>
        <w:t>。</w:t>
      </w:r>
    </w:p>
    <w:p>
      <w:pPr>
        <w:pStyle w:val="4"/>
      </w:pPr>
      <w:bookmarkStart w:id="208" w:name="_Toc162012991"/>
      <w:bookmarkStart w:id="209" w:name="_Toc161991608"/>
      <w:r>
        <w:t>5.3</w:t>
      </w:r>
      <w:r>
        <w:rPr>
          <w:lang w:val="en"/>
        </w:rPr>
        <w:t>.</w:t>
      </w:r>
      <w:r>
        <w:t>许可条件</w:t>
      </w:r>
      <w:bookmarkEnd w:id="208"/>
      <w:bookmarkEnd w:id="209"/>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设立农民专业合作社，应当具备下列条件：</w:t>
      </w:r>
      <w:r>
        <w:fldChar w:fldCharType="begin"/>
      </w:r>
      <w:r>
        <w:instrText xml:space="preserve"> HYPERLINK "http://172.26.55.152/javascript:void(0);" </w:instrText>
      </w:r>
      <w:r>
        <w:fldChar w:fldCharType="separate"/>
      </w:r>
      <w:r>
        <w:fldChar w:fldCharType="end"/>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szCs w:val="32"/>
        </w:rPr>
        <w:t>有五名以上符合本法第十九条、第二十条规定的成员；</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szCs w:val="32"/>
          <w:lang w:val="en"/>
        </w:rPr>
        <w:t>.</w:t>
      </w:r>
      <w:r>
        <w:rPr>
          <w:rFonts w:ascii="Times New Roman" w:hAnsi="Times New Roman" w:eastAsia="方正仿宋简体"/>
          <w:szCs w:val="32"/>
        </w:rPr>
        <w:t>有符合本法规定的章程；</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w:t>
      </w:r>
      <w:r>
        <w:rPr>
          <w:rFonts w:ascii="Times New Roman" w:hAnsi="Times New Roman" w:eastAsia="方正仿宋简体"/>
          <w:szCs w:val="32"/>
          <w:lang w:val="en"/>
        </w:rPr>
        <w:t>.</w:t>
      </w:r>
      <w:r>
        <w:rPr>
          <w:rFonts w:ascii="Times New Roman" w:hAnsi="Times New Roman" w:eastAsia="方正仿宋简体"/>
          <w:szCs w:val="32"/>
        </w:rPr>
        <w:t>有符合本法规定的组织机构；</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szCs w:val="32"/>
        </w:rPr>
      </w:pPr>
      <w:bookmarkStart w:id="210" w:name="tiao_12_kuan_1_xiang_4"/>
      <w:bookmarkEnd w:id="210"/>
      <w:r>
        <w:rPr>
          <w:rFonts w:ascii="Times New Roman" w:hAnsi="Times New Roman" w:eastAsia="方正仿宋简体"/>
          <w:szCs w:val="32"/>
        </w:rPr>
        <w:t>d</w:t>
      </w:r>
      <w:r>
        <w:rPr>
          <w:rFonts w:ascii="Times New Roman" w:hAnsi="Times New Roman" w:eastAsia="方正仿宋简体"/>
          <w:szCs w:val="32"/>
          <w:lang w:val="en"/>
        </w:rPr>
        <w:t>.</w:t>
      </w:r>
      <w:r>
        <w:rPr>
          <w:rFonts w:ascii="Times New Roman" w:hAnsi="Times New Roman" w:eastAsia="方正仿宋简体"/>
          <w:szCs w:val="32"/>
        </w:rPr>
        <w:t>有符合法律、行政法规规定的名称和章程确定的住所；</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szCs w:val="32"/>
        </w:rPr>
      </w:pPr>
      <w:bookmarkStart w:id="211" w:name="tiao_12_kuan_1_xiang_5"/>
      <w:bookmarkEnd w:id="211"/>
      <w:r>
        <w:rPr>
          <w:rFonts w:ascii="Times New Roman" w:hAnsi="Times New Roman" w:eastAsia="方正仿宋简体"/>
          <w:szCs w:val="32"/>
        </w:rPr>
        <w:t>e</w:t>
      </w:r>
      <w:r>
        <w:rPr>
          <w:rFonts w:ascii="Times New Roman" w:hAnsi="Times New Roman" w:eastAsia="方正仿宋简体"/>
          <w:szCs w:val="32"/>
          <w:lang w:val="en"/>
        </w:rPr>
        <w:t>.</w:t>
      </w:r>
      <w:r>
        <w:rPr>
          <w:rFonts w:ascii="Times New Roman" w:hAnsi="Times New Roman" w:eastAsia="方正仿宋简体"/>
          <w:szCs w:val="32"/>
        </w:rPr>
        <w:t>有符合章程规定的成员出资。</w:t>
      </w:r>
    </w:p>
    <w:p>
      <w:pPr>
        <w:tabs>
          <w:tab w:val="left" w:pos="0"/>
        </w:tabs>
        <w:spacing w:line="580" w:lineRule="exact"/>
        <w:ind w:firstLine="640" w:firstLineChars="200"/>
        <w:outlineLvl w:val="1"/>
        <w:rPr>
          <w:rFonts w:ascii="Times New Roman" w:hAnsi="Times New Roman" w:eastAsia="方正仿宋简体"/>
          <w:szCs w:val="32"/>
        </w:rPr>
      </w:pPr>
      <w:bookmarkStart w:id="212" w:name="_Toc161991609"/>
      <w:bookmarkStart w:id="213" w:name="_Toc162012992"/>
      <w:r>
        <w:rPr>
          <w:rFonts w:ascii="Times New Roman" w:hAnsi="Times New Roman" w:eastAsia="方正仿宋简体"/>
          <w:szCs w:val="32"/>
        </w:rPr>
        <w:t>申请人应符合产业政策的规定：《北京市新增产业的禁止和限制目录》（以最新版为准）。</w:t>
      </w:r>
      <w:bookmarkEnd w:id="212"/>
      <w:bookmarkEnd w:id="213"/>
      <w:r>
        <w:fldChar w:fldCharType="begin"/>
      </w:r>
      <w:r>
        <w:instrText xml:space="preserve">HYPERLINK "http://172.26.55.152/javascript:void(0);"</w:instrText>
      </w:r>
      <w:r>
        <w:fldChar w:fldCharType="separate"/>
      </w:r>
      <w:r>
        <w:fldChar w:fldCharType="end"/>
      </w:r>
    </w:p>
    <w:p>
      <w:pPr>
        <w:pStyle w:val="4"/>
      </w:pPr>
      <w:bookmarkStart w:id="214" w:name="_Toc161991610"/>
      <w:bookmarkStart w:id="215" w:name="_Toc162012993"/>
      <w:r>
        <w:t>5.4</w:t>
      </w:r>
      <w:r>
        <w:rPr>
          <w:lang w:val="en"/>
        </w:rPr>
        <w:t>.</w:t>
      </w:r>
      <w:r>
        <w:t>申请材料</w:t>
      </w:r>
      <w:bookmarkEnd w:id="214"/>
      <w:bookmarkEnd w:id="215"/>
    </w:p>
    <w:p>
      <w:pPr>
        <w:pStyle w:val="5"/>
        <w:rPr>
          <w:rFonts w:hint="eastAsia" w:ascii="CESI仿宋-GB2312" w:hAnsi="CESI仿宋-GB2312" w:eastAsia="CESI仿宋-GB2312" w:cs="CESI仿宋-GB2312"/>
          <w:lang w:bidi="ar"/>
        </w:rPr>
      </w:pPr>
      <w:r>
        <w:rPr>
          <w:rFonts w:hint="eastAsia" w:ascii="CESI仿宋-GB2312" w:hAnsi="CESI仿宋-GB2312" w:eastAsia="CESI仿宋-GB2312" w:cs="CESI仿宋-GB2312"/>
          <w:lang w:bidi="ar"/>
        </w:rPr>
        <w:t>5.4.1</w:t>
      </w:r>
      <w:r>
        <w:rPr>
          <w:rFonts w:hint="eastAsia" w:ascii="CESI仿宋-GB2312" w:hAnsi="CESI仿宋-GB2312" w:eastAsia="CESI仿宋-GB2312" w:cs="CESI仿宋-GB2312"/>
          <w:lang w:val="en" w:bidi="ar"/>
        </w:rPr>
        <w:t>.</w:t>
      </w:r>
      <w:r>
        <w:rPr>
          <w:rFonts w:hint="eastAsia" w:ascii="CESI仿宋-GB2312" w:hAnsi="CESI仿宋-GB2312" w:eastAsia="CESI仿宋-GB2312" w:cs="CESI仿宋-GB2312"/>
          <w:lang w:bidi="ar"/>
        </w:rPr>
        <w:t>农民专业合作社（联合社）设立登记</w:t>
      </w:r>
    </w:p>
    <w:p>
      <w:pPr>
        <w:numPr>
          <w:ilvl w:val="255"/>
          <w:numId w:val="0"/>
        </w:num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 xml:space="preserve">a.《农民专业合作社登记（备案）申请书》； </w:t>
      </w:r>
    </w:p>
    <w:p>
      <w:pPr>
        <w:numPr>
          <w:ilvl w:val="255"/>
          <w:numId w:val="0"/>
        </w:num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b.设立大会纪要；</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c.章程；</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d.法定代表人、理事的任职文件和身份证明；</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e.出资清单；</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f.成员名册和成员主体资格文件或自然人身份证明复印件；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g.住所使用相关文件；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h.许可证书或者批准文件复印件（农民专业合作社申请登记的业务范围中有法律、行政法规或者国务院决定规定必须在登记前报经批准的项目，应当提交有关的许可证书或者批准文件复印件）。</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5.4.2.农民专业合作社（联合社）变更登记</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a.基础材料：《农民专业合作社登记（备案）申请书》；修改章程的决议； 修改后的章程或者章程修正案；批准文件或者许可证件复印件（法律、行政法规和国务院决定规定合作社（联合社）变更事项必须报经批准的，提交有关的批准文件或者许可证件复印件）；营业执照正、副本；</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b.变更住所：产权人签字或盖章的房产证复印件；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c.变更法定代表人：根据合作社（联合社）章程的规定提交任免职决议；法定代表人更改姓名的，提交公安部门出具的证明；</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d.变更出资总额：提交全体出资成员签名、盖章，法定代表人签署的《农民专业合作社成员出资清单》；</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e.变更业务范围：申请登记的业务范围中有法律、行政法规和国务院决定规定必须在登记前报经批准的项目，提交有关批准文件或者许可证件的复印件。</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5.4.3.农民专业合作社（联合社）注销登记</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 xml:space="preserve">a.《农民专业合作社登记（备案）申请书》； </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b.解散决议；</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c.清算报告；</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d.人民法院指定其为清算人、破产管理人的证明；</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e.清税证明材料；</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f.报纸样张（仅通过报纸发布债权人公告的，需要提交依法刊登公告的报纸样张）；</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g.批准文件复印件（法律、行政法规或者国务院规定注销合作社（联合社）须经批准的，提交有关批准文件复印件）；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h.营业执照正、副本；</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i.因合并、分立而解散的农民专业合作社注销登记还应当提交文件：《农民专业合作社登记（备案）申请书》；解散决议；债务清偿或者债务担保情况的说明；营业执照正、副本。</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5.4.4.农民专业合作社（联合社）简易注销登记</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a.《农民专业合作社登记（备案）申请书》；</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b.营业执照正、副本；</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c.《简易注销全体投资人承诺书》。</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5.4.5.农民专业合作社（联合社）分支机构设立登记</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a.《分支机构登记（备案）申请书》；</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b.经营场所使用相关文件；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c.合作社（联合社）营业执照复印件；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d.分支机构负责人的任职文件；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e.批准文件或者许可证件的复印件（法律、行政法规和国务院决定规定在登记前须报经批准的或申请登记的经营范围中有法律、行政法规和国务院决定规定须在登记前报经批准的项目，提交有关批准文件或者许可证件的复印件）。</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5.4.6.农民专业合作社（联合社）分支机构变更（备案）登记</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 xml:space="preserve">a.基础材料：《分支机构登记（备案）申请书》；批准文件或者许可证件复印件（法律、行政法规或者国务院规定变更合作社（联合社）分支机构须经批准的，提交有关批准文件复印件）；营业执照正、副本； </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b.变更名称：因合作社（联合社）企业名称变更而申请变更分支机构名称的，提交变更后合作社（联合社）营业执照复印件；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c.变更经营场所：产权人签字或盖章的房产证复印件；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d.变更负责人：提交原任负责人的免职、新任负责人的任职信息及其身份证件复印件；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e.变更业务范围：变更后业务范围涉及法律、行政法规和国务院决定规定必须在登记前报经批准的项目，提交有关批准文件或者许可证件的复印件；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f.更换登记联络员：填写《联络员信息表》，提交联络员的身份证明复印件。</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5.4.7.农民专业合作社（联合社）分支机构注销登记</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 xml:space="preserve">a.《分支机构登记（备案）申请书》； </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b.人民法院指定其为清算人、破产管理人的证明；</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c.清税证明材料；</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d.批准文件复印件（法律、行政法规或者国务院规定注销合作社（联合社）分支机构须经批准的，提交有关批准文件复印件）；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e.营业执照正、副本。</w:t>
      </w:r>
    </w:p>
    <w:p>
      <w:pPr>
        <w:pStyle w:val="5"/>
        <w:rPr>
          <w:lang w:bidi="ar"/>
        </w:rPr>
      </w:pPr>
      <w:r>
        <w:rPr>
          <w:lang w:bidi="ar"/>
        </w:rPr>
        <w:t>5.4.8</w:t>
      </w:r>
      <w:r>
        <w:rPr>
          <w:lang w:val="en" w:bidi="ar"/>
        </w:rPr>
        <w:t>.</w:t>
      </w:r>
      <w:r>
        <w:rPr>
          <w:lang w:bidi="ar"/>
        </w:rPr>
        <w:t>农民专业合作社（联合社）分支机构简易注销登记</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 xml:space="preserve">a.《分支机构登记（备案）申请书》； </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b.营业执照正、副本；</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c.《简易注销全体投资人承诺书》。</w:t>
      </w:r>
    </w:p>
    <w:p>
      <w:pPr>
        <w:pStyle w:val="5"/>
        <w:rPr>
          <w:lang w:bidi="ar"/>
        </w:rPr>
      </w:pPr>
      <w:r>
        <w:rPr>
          <w:lang w:bidi="ar"/>
        </w:rPr>
        <w:t>5.4.9</w:t>
      </w:r>
      <w:r>
        <w:rPr>
          <w:lang w:val="en" w:bidi="ar"/>
        </w:rPr>
        <w:t>.</w:t>
      </w:r>
      <w:r>
        <w:rPr>
          <w:lang w:bidi="ar"/>
        </w:rPr>
        <w:t>增减补换照</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 xml:space="preserve">a.《增、减、补、换发证照申请书》； </w:t>
      </w:r>
    </w:p>
    <w:p>
      <w:pPr>
        <w:numPr>
          <w:ilvl w:val="255"/>
          <w:numId w:val="0"/>
        </w:num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b.营业执照正、副本；</w:t>
      </w:r>
    </w:p>
    <w:p>
      <w:pPr>
        <w:spacing w:line="580" w:lineRule="exact"/>
        <w:ind w:firstLine="640" w:firstLineChars="200"/>
        <w:jc w:val="left"/>
        <w:rPr>
          <w:rFonts w:ascii="Times New Roman" w:hAnsi="Times New Roman" w:eastAsia="方正仿宋简体"/>
          <w:szCs w:val="32"/>
          <w:lang w:bidi="ar"/>
        </w:rPr>
      </w:pPr>
      <w:r>
        <w:rPr>
          <w:rFonts w:ascii="Times New Roman" w:hAnsi="Times New Roman" w:eastAsia="方正仿宋简体"/>
          <w:szCs w:val="32"/>
          <w:lang w:bidi="ar"/>
        </w:rPr>
        <w:t>c.报纸公告样张（已在国家企业信用信息公示系统公示作废声明的不需提交）。</w:t>
      </w:r>
    </w:p>
    <w:p>
      <w:pPr>
        <w:pStyle w:val="4"/>
      </w:pPr>
      <w:bookmarkStart w:id="216" w:name="_Toc162012994"/>
      <w:bookmarkStart w:id="217" w:name="_Toc161991611"/>
      <w:r>
        <w:t>5.5</w:t>
      </w:r>
      <w:r>
        <w:rPr>
          <w:lang w:val="en"/>
        </w:rPr>
        <w:t>.</w:t>
      </w:r>
      <w:r>
        <w:t>审批时限</w:t>
      </w:r>
      <w:bookmarkEnd w:id="216"/>
      <w:bookmarkEnd w:id="217"/>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对申请材料齐全、符合法定形式的予以确认并当场登记。不能当场登记的，应当在3个工作日内予以登记；情形复杂的，经登记机关负责人批准，可以再延长3个工作日。</w:t>
      </w:r>
    </w:p>
    <w:p>
      <w:pPr>
        <w:pStyle w:val="4"/>
      </w:pPr>
      <w:bookmarkStart w:id="218" w:name="_Toc162012995"/>
      <w:bookmarkStart w:id="219" w:name="_Toc161991612"/>
      <w:r>
        <w:t>5.6</w:t>
      </w:r>
      <w:r>
        <w:rPr>
          <w:lang w:val="en"/>
        </w:rPr>
        <w:t>.</w:t>
      </w:r>
      <w:r>
        <w:t>审批流程</w:t>
      </w:r>
      <w:bookmarkEnd w:id="218"/>
      <w:bookmarkEnd w:id="219"/>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5.6.1.受理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申请材料齐全，符合法定形式能当场受理或者通过当场补正达到受理条件的，直接进入受理步骤，当场出具受理通知书；根据一次性告知通知书内容进行补正后达到受理条件的，出具受理通知书。</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5.6.2.审查与决定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申请材料齐全、符合法定形式、条件、标准，通过审查，作出准予行政许可决定；申请材料不齐全、不符合法定形式、条件和标准，未通过审查，作出不予行政许可决定。</w:t>
      </w:r>
    </w:p>
    <w:p>
      <w:pPr>
        <w:pStyle w:val="4"/>
        <w:rPr>
          <w:lang w:val="en"/>
        </w:rPr>
      </w:pPr>
      <w:bookmarkStart w:id="220" w:name="_Toc162012996"/>
      <w:bookmarkStart w:id="221" w:name="_Toc161991613"/>
      <w:r>
        <w:t>5.7</w:t>
      </w:r>
      <w:r>
        <w:rPr>
          <w:lang w:val="en"/>
        </w:rPr>
        <w:t>.中介服务</w:t>
      </w:r>
      <w:bookmarkEnd w:id="220"/>
      <w:bookmarkEnd w:id="221"/>
    </w:p>
    <w:p>
      <w:pPr>
        <w:spacing w:line="580" w:lineRule="exact"/>
        <w:ind w:firstLine="640" w:firstLineChars="200"/>
        <w:jc w:val="left"/>
        <w:rPr>
          <w:rFonts w:ascii="Times New Roman" w:hAnsi="Times New Roman" w:eastAsia="方正仿宋简体"/>
          <w:szCs w:val="32"/>
          <w:lang w:val="en"/>
        </w:rPr>
      </w:pPr>
      <w:r>
        <w:rPr>
          <w:rFonts w:ascii="Times New Roman" w:hAnsi="Times New Roman" w:eastAsia="方正仿宋简体"/>
          <w:szCs w:val="32"/>
          <w:lang w:val="en"/>
        </w:rPr>
        <w:t>无。</w:t>
      </w:r>
    </w:p>
    <w:p>
      <w:pPr>
        <w:pStyle w:val="4"/>
      </w:pPr>
      <w:bookmarkStart w:id="222" w:name="_Toc161991614"/>
      <w:bookmarkStart w:id="223" w:name="_Toc162012997"/>
      <w:r>
        <w:rPr>
          <w:lang w:val="en"/>
        </w:rPr>
        <w:t>5.8.</w:t>
      </w:r>
      <w:r>
        <w:t>收费情况</w:t>
      </w:r>
      <w:bookmarkEnd w:id="222"/>
      <w:bookmarkEnd w:id="223"/>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bookmarkStart w:id="224" w:name="_Toc162012998"/>
      <w:bookmarkStart w:id="225" w:name="_Toc161991615"/>
      <w:r>
        <w:t>5.</w:t>
      </w:r>
      <w:r>
        <w:rPr>
          <w:lang w:val="en"/>
        </w:rPr>
        <w:t>9.</w:t>
      </w:r>
      <w:r>
        <w:t>数量限制</w:t>
      </w:r>
      <w:bookmarkEnd w:id="224"/>
      <w:bookmarkEnd w:id="225"/>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4"/>
      </w:pPr>
      <w:bookmarkStart w:id="226" w:name="_Toc161991616"/>
      <w:bookmarkStart w:id="227" w:name="_Toc162012999"/>
      <w:r>
        <w:t>5.</w:t>
      </w:r>
      <w:r>
        <w:rPr>
          <w:lang w:val="en"/>
        </w:rPr>
        <w:t>10.</w:t>
      </w:r>
      <w:r>
        <w:t>年审年报</w:t>
      </w:r>
      <w:bookmarkEnd w:id="226"/>
      <w:bookmarkEnd w:id="227"/>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市场主体应当于每年1月1日至6月30日，通过国家企业信用信息公示系统报送上一年度年度报告，并向社会公示。歇业的市场主体应当按时公示年度报告。</w:t>
      </w:r>
    </w:p>
    <w:p>
      <w:pPr>
        <w:pStyle w:val="3"/>
      </w:pPr>
      <w:bookmarkStart w:id="228" w:name="_Toc161991617"/>
      <w:bookmarkStart w:id="229" w:name="_Toc162013000"/>
      <w:r>
        <w:rPr>
          <w:lang w:val="en-US"/>
        </w:rPr>
        <w:t>6.</w:t>
      </w:r>
      <w:r>
        <w:t>保健食品广告审查</w:t>
      </w:r>
      <w:bookmarkEnd w:id="228"/>
      <w:bookmarkEnd w:id="229"/>
    </w:p>
    <w:p>
      <w:pPr>
        <w:pStyle w:val="4"/>
      </w:pPr>
      <w:bookmarkStart w:id="230" w:name="_Toc161991618"/>
      <w:bookmarkStart w:id="231" w:name="_Toc162013001"/>
      <w:r>
        <w:rPr>
          <w:lang w:val="en"/>
        </w:rPr>
        <w:t>6.</w:t>
      </w:r>
      <w:r>
        <w:t>1</w:t>
      </w:r>
      <w:r>
        <w:rPr>
          <w:lang w:val="en"/>
        </w:rPr>
        <w:t>.</w:t>
      </w:r>
      <w:r>
        <w:t>设定依据</w:t>
      </w:r>
      <w:bookmarkEnd w:id="230"/>
      <w:bookmarkEnd w:id="231"/>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《中华人民共和国广告法》第四十六条、《中华人民共和国食品安全法》第七十九条。</w:t>
      </w:r>
    </w:p>
    <w:p>
      <w:pPr>
        <w:pStyle w:val="4"/>
      </w:pPr>
      <w:bookmarkStart w:id="232" w:name="_Toc161991619"/>
      <w:bookmarkStart w:id="233" w:name="_Toc162013002"/>
      <w:r>
        <w:rPr>
          <w:lang w:val="en"/>
        </w:rPr>
        <w:t>6.2.</w:t>
      </w:r>
      <w:r>
        <w:t>实施主体</w:t>
      </w:r>
      <w:bookmarkEnd w:id="232"/>
      <w:bookmarkEnd w:id="233"/>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4"/>
      </w:pPr>
      <w:bookmarkStart w:id="234" w:name="_Toc161991620"/>
      <w:bookmarkStart w:id="235" w:name="_Toc162013003"/>
      <w:r>
        <w:rPr>
          <w:lang w:val="en"/>
        </w:rPr>
        <w:t>6.3.</w:t>
      </w:r>
      <w:r>
        <w:t>许可条件</w:t>
      </w:r>
      <w:bookmarkEnd w:id="234"/>
      <w:bookmarkEnd w:id="235"/>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申请保健食品广告审查，应当具备下列条件：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szCs w:val="32"/>
        </w:rPr>
        <w:t>在北京的生产企业；</w:t>
      </w:r>
      <w:r>
        <w:fldChar w:fldCharType="begin"/>
      </w:r>
      <w:r>
        <w:instrText xml:space="preserve">HYPERLINK "http://172.26.55.152/javascript:void(0);"</w:instrText>
      </w:r>
      <w:r>
        <w:fldChar w:fldCharType="separate"/>
      </w:r>
      <w:r>
        <w:fldChar w:fldCharType="end"/>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szCs w:val="32"/>
          <w:lang w:val="en"/>
        </w:rPr>
        <w:t>.</w:t>
      </w:r>
      <w:r>
        <w:rPr>
          <w:rFonts w:ascii="Times New Roman" w:hAnsi="Times New Roman" w:eastAsia="方正仿宋简体"/>
          <w:szCs w:val="32"/>
        </w:rPr>
        <w:t>在北京的进口代理人。</w:t>
      </w:r>
    </w:p>
    <w:p>
      <w:pPr>
        <w:pStyle w:val="4"/>
      </w:pPr>
      <w:bookmarkStart w:id="236" w:name="_Toc161991621"/>
      <w:bookmarkStart w:id="237" w:name="_Toc162013004"/>
      <w:r>
        <w:rPr>
          <w:lang w:val="en"/>
        </w:rPr>
        <w:t>6.4.</w:t>
      </w:r>
      <w:r>
        <w:t>申请材料</w:t>
      </w:r>
      <w:bookmarkEnd w:id="236"/>
      <w:bookmarkEnd w:id="237"/>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广告审查表；</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广告样件；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产品注册或备案文件；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授权文件；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e.</w:t>
      </w:r>
      <w:r>
        <w:rPr>
          <w:rFonts w:ascii="Times New Roman" w:hAnsi="Times New Roman" w:eastAsia="方正仿宋简体"/>
          <w:kern w:val="0"/>
          <w:szCs w:val="32"/>
          <w:shd w:val="clear" w:color="auto" w:fill="FFFFFF"/>
          <w:lang w:bidi="ar"/>
        </w:rPr>
        <w:t>委托代理书；</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f.</w:t>
      </w:r>
      <w:r>
        <w:rPr>
          <w:rFonts w:ascii="Times New Roman" w:hAnsi="Times New Roman" w:eastAsia="方正仿宋简体"/>
          <w:kern w:val="0"/>
          <w:szCs w:val="32"/>
          <w:shd w:val="clear" w:color="auto" w:fill="FFFFFF"/>
          <w:lang w:bidi="ar"/>
        </w:rPr>
        <w:t>产品包装；</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g.</w:t>
      </w:r>
      <w:r>
        <w:rPr>
          <w:rFonts w:ascii="Times New Roman" w:hAnsi="Times New Roman" w:eastAsia="方正仿宋简体"/>
          <w:kern w:val="0"/>
          <w:szCs w:val="32"/>
          <w:shd w:val="clear" w:color="auto" w:fill="FFFFFF"/>
          <w:lang w:bidi="ar"/>
        </w:rPr>
        <w:t>申报材料真实性自我保证声明；</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h.广告中涉及的相关商标注册文件；</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i.商标注册文件如有变更或续展，一并提交相关附页（如广告中有涉及请提供）；</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j.广告中涉及的相关专利文件（如广告中有涉及请提供）；</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k.缴纳专利年费收据（在有效期内，如广告中有涉及请提供）；</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l.申报材料有外国文字资料的需提交相应中文翻译文件（如广告中有涉及请提供）；</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m.其他合法证明。</w:t>
      </w:r>
    </w:p>
    <w:p>
      <w:pPr>
        <w:pStyle w:val="4"/>
      </w:pPr>
      <w:bookmarkStart w:id="238" w:name="_Toc161991622"/>
      <w:bookmarkStart w:id="239" w:name="_Toc162013005"/>
      <w:r>
        <w:rPr>
          <w:lang w:val="en"/>
        </w:rPr>
        <w:t>6.5.</w:t>
      </w:r>
      <w:r>
        <w:t>审批时限</w:t>
      </w:r>
      <w:bookmarkEnd w:id="238"/>
      <w:bookmarkEnd w:id="239"/>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4"/>
      </w:pPr>
      <w:bookmarkStart w:id="240" w:name="_Toc162013006"/>
      <w:bookmarkStart w:id="241" w:name="_Toc161991623"/>
      <w:r>
        <w:rPr>
          <w:lang w:val="en"/>
        </w:rPr>
        <w:t>6.6.</w:t>
      </w:r>
      <w:r>
        <w:t>审批流程</w:t>
      </w:r>
      <w:bookmarkEnd w:id="240"/>
      <w:bookmarkEnd w:id="241"/>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6.6.1.受理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a.申请材料齐全、符合法定形式的，</w:t>
      </w:r>
      <w:r>
        <w:rPr>
          <w:rFonts w:ascii="Times New Roman" w:hAnsi="Times New Roman" w:eastAsia="方正仿宋简体"/>
          <w:szCs w:val="32"/>
          <w:shd w:val="clear" w:color="auto" w:fill="FFFFFF"/>
        </w:rPr>
        <w:t>应当在五个工作日内作出受理或者不予受理决定。申请材料齐全、符合法定形式的，应当予以受理，出具《广告审查受理通知书》；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b.申请材料不齐全或者不符合法定形式的，应当一次性告知申请人需要补正的全部内容；</w:t>
      </w:r>
    </w:p>
    <w:p>
      <w:pPr>
        <w:tabs>
          <w:tab w:val="left" w:pos="840"/>
        </w:tabs>
        <w:spacing w:line="580" w:lineRule="exact"/>
        <w:ind w:firstLine="640" w:firstLineChars="200"/>
        <w:outlineLvl w:val="2"/>
        <w:rPr>
          <w:rFonts w:ascii="Times New Roman" w:hAnsi="Times New Roman" w:eastAsia="方正仿宋简体"/>
          <w:szCs w:val="32"/>
        </w:rPr>
      </w:pPr>
      <w:r>
        <w:rPr>
          <w:rFonts w:ascii="Times New Roman" w:hAnsi="Times New Roman" w:eastAsia="方正仿宋简体"/>
          <w:szCs w:val="32"/>
        </w:rPr>
        <w:t>c.申请事项明显不符合法定条件或者申请人拒绝补正、无法补正有关材料的，不予受理，并向申请人书面说明理由。</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6.6.2.审查与决定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a.对申请人提交的材料进行审查，</w:t>
      </w:r>
      <w:r>
        <w:rPr>
          <w:rFonts w:ascii="Times New Roman" w:hAnsi="Times New Roman" w:eastAsia="方正仿宋简体"/>
          <w:szCs w:val="32"/>
          <w:shd w:val="clear" w:color="auto" w:fill="FFFFFF"/>
        </w:rPr>
        <w:t>经审查，对符合法律、行政法规规定的广告，应当作出审查批准的决定，编发广告批准文号；</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b.对不符合法律、行政法规规定的广告，应当作出不予批准的决定，送达申请人并说明理由，同时告知其享有依法申请行政复议或者提起行政诉讼的权利。</w:t>
      </w:r>
    </w:p>
    <w:p>
      <w:pPr>
        <w:pStyle w:val="4"/>
        <w:rPr>
          <w:lang w:val="en"/>
        </w:rPr>
      </w:pPr>
      <w:bookmarkStart w:id="242" w:name="_Toc162013007"/>
      <w:bookmarkStart w:id="243" w:name="_Toc161991624"/>
      <w:r>
        <w:rPr>
          <w:lang w:val="en"/>
        </w:rPr>
        <w:t>6.7.中介服务</w:t>
      </w:r>
      <w:bookmarkEnd w:id="242"/>
      <w:bookmarkEnd w:id="243"/>
    </w:p>
    <w:p>
      <w:pPr>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rPr>
        <w:t>无。</w:t>
      </w:r>
    </w:p>
    <w:p>
      <w:pPr>
        <w:pStyle w:val="4"/>
      </w:pPr>
      <w:bookmarkStart w:id="244" w:name="_Toc162013008"/>
      <w:bookmarkStart w:id="245" w:name="_Toc161991625"/>
      <w:r>
        <w:rPr>
          <w:lang w:val="en"/>
        </w:rPr>
        <w:t>6.8.</w:t>
      </w:r>
      <w:r>
        <w:t>收费情况</w:t>
      </w:r>
      <w:bookmarkEnd w:id="244"/>
      <w:bookmarkEnd w:id="245"/>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bookmarkStart w:id="246" w:name="_Toc162013009"/>
      <w:bookmarkStart w:id="247" w:name="_Toc161991626"/>
      <w:r>
        <w:rPr>
          <w:lang w:val="en"/>
        </w:rPr>
        <w:t>6.9.</w:t>
      </w:r>
      <w:r>
        <w:t>数量限制</w:t>
      </w:r>
      <w:bookmarkEnd w:id="246"/>
      <w:bookmarkEnd w:id="247"/>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4"/>
      </w:pPr>
      <w:bookmarkStart w:id="248" w:name="_Toc162013010"/>
      <w:bookmarkStart w:id="249" w:name="_Toc161991627"/>
      <w:r>
        <w:rPr>
          <w:lang w:val="en"/>
        </w:rPr>
        <w:t>6.10.</w:t>
      </w:r>
      <w:r>
        <w:t>年检年报</w:t>
      </w:r>
      <w:bookmarkEnd w:id="248"/>
      <w:bookmarkEnd w:id="249"/>
    </w:p>
    <w:p>
      <w:pPr>
        <w:tabs>
          <w:tab w:val="left" w:pos="840"/>
        </w:tabs>
        <w:spacing w:line="580" w:lineRule="exact"/>
        <w:ind w:firstLine="640" w:firstLineChars="200"/>
        <w:outlineLvl w:val="1"/>
        <w:rPr>
          <w:rFonts w:ascii="Times New Roman" w:hAnsi="Times New Roman" w:eastAsia="方正仿宋简体"/>
          <w:szCs w:val="32"/>
          <w:lang w:val="en"/>
        </w:rPr>
      </w:pPr>
      <w:bookmarkStart w:id="250" w:name="_Toc162013011"/>
      <w:bookmarkStart w:id="251" w:name="_Toc161991628"/>
      <w:r>
        <w:rPr>
          <w:rFonts w:ascii="Times New Roman" w:hAnsi="Times New Roman" w:eastAsia="方正仿宋简体"/>
          <w:szCs w:val="32"/>
          <w:lang w:val="en"/>
        </w:rPr>
        <w:t>不涉及。</w:t>
      </w:r>
      <w:bookmarkEnd w:id="250"/>
      <w:bookmarkEnd w:id="251"/>
    </w:p>
    <w:p>
      <w:pPr>
        <w:pStyle w:val="3"/>
      </w:pPr>
      <w:bookmarkStart w:id="252" w:name="_Toc161991629"/>
      <w:bookmarkStart w:id="253" w:name="_Toc162013012"/>
      <w:r>
        <w:t>7.特殊医学用途配方食品广告审查</w:t>
      </w:r>
      <w:bookmarkEnd w:id="252"/>
      <w:bookmarkEnd w:id="253"/>
    </w:p>
    <w:p>
      <w:pPr>
        <w:pStyle w:val="4"/>
      </w:pPr>
      <w:bookmarkStart w:id="254" w:name="_Toc161991630"/>
      <w:bookmarkStart w:id="255" w:name="_Toc162013013"/>
      <w:r>
        <w:rPr>
          <w:lang w:val="en"/>
        </w:rPr>
        <w:t>7.1.</w:t>
      </w:r>
      <w:r>
        <w:t>设定依据</w:t>
      </w:r>
      <w:bookmarkEnd w:id="254"/>
      <w:bookmarkEnd w:id="255"/>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《中华人民共和国广告法》第四十六条、《中华人民共和国食品安全法》第八十条。</w:t>
      </w:r>
    </w:p>
    <w:p>
      <w:pPr>
        <w:pStyle w:val="4"/>
      </w:pPr>
      <w:bookmarkStart w:id="256" w:name="_Toc161991631"/>
      <w:bookmarkStart w:id="257" w:name="_Toc162013014"/>
      <w:r>
        <w:t>7.</w:t>
      </w:r>
      <w:r>
        <w:rPr>
          <w:lang w:val="en"/>
        </w:rPr>
        <w:t>2.</w:t>
      </w:r>
      <w:r>
        <w:t>实施主体</w:t>
      </w:r>
      <w:bookmarkEnd w:id="256"/>
      <w:bookmarkEnd w:id="257"/>
    </w:p>
    <w:p>
      <w:pPr>
        <w:tabs>
          <w:tab w:val="left" w:pos="840"/>
        </w:tabs>
        <w:spacing w:line="580" w:lineRule="exact"/>
        <w:ind w:firstLine="640" w:firstLineChars="200"/>
        <w:outlineLvl w:val="1"/>
        <w:rPr>
          <w:rFonts w:ascii="Times New Roman" w:hAnsi="Times New Roman" w:eastAsia="方正仿宋简体"/>
          <w:szCs w:val="32"/>
        </w:rPr>
      </w:pPr>
      <w:bookmarkStart w:id="258" w:name="_Toc161991632"/>
      <w:bookmarkStart w:id="259" w:name="_Toc162013015"/>
      <w:r>
        <w:rPr>
          <w:rFonts w:ascii="Times New Roman" w:hAnsi="Times New Roman" w:eastAsia="方正仿宋简体"/>
          <w:szCs w:val="32"/>
        </w:rPr>
        <w:t>市市场监管局。</w:t>
      </w:r>
      <w:bookmarkEnd w:id="258"/>
      <w:bookmarkEnd w:id="259"/>
    </w:p>
    <w:p>
      <w:pPr>
        <w:pStyle w:val="4"/>
      </w:pPr>
      <w:bookmarkStart w:id="260" w:name="_Toc162013016"/>
      <w:bookmarkStart w:id="261" w:name="_Toc161991633"/>
      <w:r>
        <w:t>7.</w:t>
      </w:r>
      <w:r>
        <w:rPr>
          <w:lang w:val="en"/>
        </w:rPr>
        <w:t>3.</w:t>
      </w:r>
      <w:r>
        <w:t>许可条件</w:t>
      </w:r>
      <w:bookmarkEnd w:id="260"/>
      <w:bookmarkEnd w:id="261"/>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申请特殊医学用途配方食品广告审查，应当具备下列条件：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w:t>
      </w: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在北京的生产企业；</w:t>
      </w:r>
      <w:r>
        <w:fldChar w:fldCharType="begin"/>
      </w:r>
      <w:r>
        <w:instrText xml:space="preserve">HYPERLINK "http://172.26.55.152/javascript:void(0);"</w:instrText>
      </w:r>
      <w:r>
        <w:fldChar w:fldCharType="separate"/>
      </w:r>
      <w:r>
        <w:fldChar w:fldCharType="end"/>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w:t>
      </w: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在北京的进口代理人。</w:t>
      </w:r>
    </w:p>
    <w:p>
      <w:pPr>
        <w:pStyle w:val="4"/>
      </w:pPr>
      <w:bookmarkStart w:id="262" w:name="_Toc162013017"/>
      <w:bookmarkStart w:id="263" w:name="_Toc161991634"/>
      <w:r>
        <w:t>7.</w:t>
      </w:r>
      <w:r>
        <w:rPr>
          <w:lang w:val="en"/>
        </w:rPr>
        <w:t>4.</w:t>
      </w:r>
      <w:r>
        <w:t>申请材料</w:t>
      </w:r>
      <w:bookmarkEnd w:id="262"/>
      <w:bookmarkEnd w:id="263"/>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a.</w:t>
      </w:r>
      <w:r>
        <w:rPr>
          <w:rFonts w:ascii="Times New Roman" w:hAnsi="Times New Roman" w:eastAsia="方正仿宋简体"/>
          <w:kern w:val="0"/>
          <w:szCs w:val="32"/>
          <w:shd w:val="clear" w:color="auto" w:fill="FFFFFF"/>
          <w:lang w:bidi="ar"/>
        </w:rPr>
        <w:t>广告审查表；</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广告样件；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c.</w:t>
      </w:r>
      <w:r>
        <w:rPr>
          <w:rFonts w:ascii="Times New Roman" w:hAnsi="Times New Roman" w:eastAsia="方正仿宋简体"/>
          <w:kern w:val="0"/>
          <w:szCs w:val="32"/>
          <w:shd w:val="clear" w:color="auto" w:fill="FFFFFF"/>
          <w:lang w:bidi="ar"/>
        </w:rPr>
        <w:t>产品注册或备案文件；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d.</w:t>
      </w:r>
      <w:r>
        <w:rPr>
          <w:rFonts w:ascii="Times New Roman" w:hAnsi="Times New Roman" w:eastAsia="方正仿宋简体"/>
          <w:kern w:val="0"/>
          <w:szCs w:val="32"/>
          <w:shd w:val="clear" w:color="auto" w:fill="FFFFFF"/>
          <w:lang w:bidi="ar"/>
        </w:rPr>
        <w:t>授权文件；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e.</w:t>
      </w:r>
      <w:r>
        <w:rPr>
          <w:rFonts w:ascii="Times New Roman" w:hAnsi="Times New Roman" w:eastAsia="方正仿宋简体"/>
          <w:kern w:val="0"/>
          <w:szCs w:val="32"/>
          <w:shd w:val="clear" w:color="auto" w:fill="FFFFFF"/>
          <w:lang w:bidi="ar"/>
        </w:rPr>
        <w:t>委托代理书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f.</w:t>
      </w:r>
      <w:r>
        <w:rPr>
          <w:rFonts w:ascii="Times New Roman" w:hAnsi="Times New Roman" w:eastAsia="方正仿宋简体"/>
          <w:kern w:val="0"/>
          <w:szCs w:val="32"/>
          <w:shd w:val="clear" w:color="auto" w:fill="FFFFFF"/>
          <w:lang w:bidi="ar"/>
        </w:rPr>
        <w:t>产品包装；</w:t>
      </w:r>
    </w:p>
    <w:p>
      <w:pPr>
        <w:tabs>
          <w:tab w:val="left" w:pos="0"/>
        </w:tabs>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kern w:val="0"/>
          <w:szCs w:val="32"/>
          <w:shd w:val="clear" w:color="auto" w:fill="FFFFFF"/>
          <w:lang w:val="en" w:bidi="ar"/>
        </w:rPr>
        <w:t>g.</w:t>
      </w:r>
      <w:r>
        <w:rPr>
          <w:rFonts w:ascii="Times New Roman" w:hAnsi="Times New Roman" w:eastAsia="方正仿宋简体"/>
          <w:kern w:val="0"/>
          <w:szCs w:val="32"/>
          <w:shd w:val="clear" w:color="auto" w:fill="FFFFFF"/>
          <w:lang w:bidi="ar"/>
        </w:rPr>
        <w:t>申报材料真实性自我保证声明；</w:t>
      </w:r>
    </w:p>
    <w:p>
      <w:pPr>
        <w:tabs>
          <w:tab w:val="left" w:pos="0"/>
        </w:tabs>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lang w:val="en"/>
        </w:rPr>
        <w:t>h.</w:t>
      </w:r>
      <w:r>
        <w:rPr>
          <w:rFonts w:ascii="Times New Roman" w:hAnsi="Times New Roman" w:eastAsia="方正仿宋简体"/>
          <w:szCs w:val="32"/>
        </w:rPr>
        <w:t>广告中涉及的相关商标注册文件（如广告中有涉及请提供）；</w:t>
      </w:r>
    </w:p>
    <w:p>
      <w:pPr>
        <w:tabs>
          <w:tab w:val="left" w:pos="0"/>
        </w:tabs>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lang w:val="en"/>
        </w:rPr>
        <w:t>i.</w:t>
      </w:r>
      <w:r>
        <w:rPr>
          <w:rFonts w:ascii="Times New Roman" w:hAnsi="Times New Roman" w:eastAsia="方正仿宋简体"/>
          <w:szCs w:val="32"/>
        </w:rPr>
        <w:t>商标注册文件如有变更或续展，一并提交相关附页（如广告中有涉及请提供）；</w:t>
      </w:r>
    </w:p>
    <w:p>
      <w:pPr>
        <w:tabs>
          <w:tab w:val="left" w:pos="0"/>
        </w:tabs>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lang w:val="en"/>
        </w:rPr>
        <w:t>j.</w:t>
      </w:r>
      <w:r>
        <w:rPr>
          <w:rFonts w:ascii="Times New Roman" w:hAnsi="Times New Roman" w:eastAsia="方正仿宋简体"/>
          <w:szCs w:val="32"/>
        </w:rPr>
        <w:t>广告中涉及的相关专利文件（如广告中有涉及请提供）；</w:t>
      </w:r>
    </w:p>
    <w:p>
      <w:pPr>
        <w:tabs>
          <w:tab w:val="left" w:pos="0"/>
        </w:tabs>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lang w:val="en"/>
        </w:rPr>
        <w:t>k.</w:t>
      </w:r>
      <w:r>
        <w:rPr>
          <w:rFonts w:ascii="Times New Roman" w:hAnsi="Times New Roman" w:eastAsia="方正仿宋简体"/>
          <w:szCs w:val="32"/>
        </w:rPr>
        <w:t>缴纳专利年费收据（在有效期内，如广告中有涉及请提供）；</w:t>
      </w:r>
    </w:p>
    <w:p>
      <w:pPr>
        <w:tabs>
          <w:tab w:val="left" w:pos="0"/>
        </w:tabs>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lang w:val="en"/>
        </w:rPr>
        <w:t>l.</w:t>
      </w:r>
      <w:r>
        <w:rPr>
          <w:rFonts w:ascii="Times New Roman" w:hAnsi="Times New Roman" w:eastAsia="方正仿宋简体"/>
          <w:szCs w:val="32"/>
        </w:rPr>
        <w:t>申报材料有外国文字资料的需提交相应中文翻译文件（如广告中有涉及请提供）；</w:t>
      </w:r>
    </w:p>
    <w:p>
      <w:pPr>
        <w:tabs>
          <w:tab w:val="left" w:pos="0"/>
        </w:tabs>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lang w:val="en"/>
        </w:rPr>
        <w:t>m.</w:t>
      </w:r>
      <w:r>
        <w:rPr>
          <w:rFonts w:ascii="Times New Roman" w:hAnsi="Times New Roman" w:eastAsia="方正仿宋简体"/>
          <w:szCs w:val="32"/>
        </w:rPr>
        <w:t>其他合法证明。</w:t>
      </w:r>
    </w:p>
    <w:p>
      <w:pPr>
        <w:pStyle w:val="4"/>
      </w:pPr>
      <w:bookmarkStart w:id="264" w:name="_Toc161991635"/>
      <w:bookmarkStart w:id="265" w:name="_Toc162013018"/>
      <w:r>
        <w:t>7.</w:t>
      </w:r>
      <w:r>
        <w:rPr>
          <w:lang w:val="en"/>
        </w:rPr>
        <w:t>5.</w:t>
      </w:r>
      <w:r>
        <w:t>审批时限</w:t>
      </w:r>
      <w:bookmarkEnd w:id="264"/>
      <w:bookmarkEnd w:id="265"/>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4"/>
      </w:pPr>
      <w:bookmarkStart w:id="266" w:name="_Toc162013019"/>
      <w:bookmarkStart w:id="267" w:name="_Toc161991636"/>
      <w:r>
        <w:t>7.</w:t>
      </w:r>
      <w:r>
        <w:rPr>
          <w:lang w:val="en"/>
        </w:rPr>
        <w:t>6.</w:t>
      </w:r>
      <w:r>
        <w:t>审批流程</w:t>
      </w:r>
      <w:bookmarkEnd w:id="266"/>
      <w:bookmarkEnd w:id="267"/>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7.6.1.受理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a.</w:t>
      </w:r>
      <w:r>
        <w:rPr>
          <w:rFonts w:ascii="Times New Roman" w:hAnsi="Times New Roman" w:eastAsia="方正仿宋简体"/>
          <w:szCs w:val="32"/>
        </w:rPr>
        <w:t>申请材料齐全、符合法定形式的，</w:t>
      </w:r>
      <w:r>
        <w:rPr>
          <w:rFonts w:ascii="Times New Roman" w:hAnsi="Times New Roman" w:eastAsia="方正仿宋简体"/>
          <w:szCs w:val="32"/>
          <w:shd w:val="clear" w:color="auto" w:fill="FFFFFF"/>
        </w:rPr>
        <w:t>应当在五个工作日内作出受理或者不予受理决定。申请材料齐全、符合法定形式的，应当予以受理，出具《广告审查受理通知书》。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b.</w:t>
      </w:r>
      <w:r>
        <w:rPr>
          <w:rFonts w:ascii="Times New Roman" w:hAnsi="Times New Roman" w:eastAsia="方正仿宋简体"/>
          <w:szCs w:val="32"/>
        </w:rPr>
        <w:t>申请材料不齐全或者不符合法定形式的，应当一次性告知申请人需要补正的全部内容。</w:t>
      </w:r>
    </w:p>
    <w:p>
      <w:pPr>
        <w:tabs>
          <w:tab w:val="left" w:pos="840"/>
        </w:tabs>
        <w:spacing w:line="580" w:lineRule="exact"/>
        <w:ind w:firstLine="640" w:firstLineChars="200"/>
        <w:outlineLvl w:val="2"/>
        <w:rPr>
          <w:rFonts w:ascii="Times New Roman" w:hAnsi="Times New Roman" w:eastAsia="方正仿宋简体"/>
          <w:szCs w:val="32"/>
        </w:rPr>
      </w:pPr>
      <w:r>
        <w:rPr>
          <w:rFonts w:ascii="Times New Roman" w:hAnsi="Times New Roman" w:eastAsia="方正仿宋简体"/>
          <w:szCs w:val="32"/>
        </w:rPr>
        <w:t>c.申请事项明显不符合法定条件或者申请人拒绝补正、无法补正有关材料的，不予受理，并向申请人书面说明理由。</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7.6.2.审查与决定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a.</w:t>
      </w:r>
      <w:r>
        <w:rPr>
          <w:rFonts w:ascii="Times New Roman" w:hAnsi="Times New Roman" w:eastAsia="方正仿宋简体"/>
          <w:szCs w:val="32"/>
        </w:rPr>
        <w:t>对申请人提交的材料进行审查，</w:t>
      </w:r>
      <w:r>
        <w:rPr>
          <w:rFonts w:ascii="Times New Roman" w:hAnsi="Times New Roman" w:eastAsia="方正仿宋简体"/>
          <w:szCs w:val="32"/>
          <w:shd w:val="clear" w:color="auto" w:fill="FFFFFF"/>
        </w:rPr>
        <w:t>经审查，对符合法律、行政法规规定的广告，应当作出审查批准的决定，编发广告批准文号。</w:t>
      </w:r>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b.</w:t>
      </w:r>
      <w:r>
        <w:rPr>
          <w:rFonts w:ascii="Times New Roman" w:hAnsi="Times New Roman" w:eastAsia="方正仿宋简体"/>
          <w:szCs w:val="32"/>
        </w:rPr>
        <w:t>对不符合法律、行政法规规定的广告，应当作出不予批准的决定，送达申请人并说明理由，同时告知其享有依法申请行政复议或者提起行政诉讼的权利。</w:t>
      </w:r>
    </w:p>
    <w:p>
      <w:pPr>
        <w:pStyle w:val="4"/>
        <w:rPr>
          <w:lang w:val="en"/>
        </w:rPr>
      </w:pPr>
      <w:bookmarkStart w:id="268" w:name="_Toc162013020"/>
      <w:bookmarkStart w:id="269" w:name="_Toc161991637"/>
      <w:r>
        <w:t>7.</w:t>
      </w:r>
      <w:r>
        <w:rPr>
          <w:lang w:val="en"/>
        </w:rPr>
        <w:t>7.中介服务</w:t>
      </w:r>
      <w:bookmarkEnd w:id="268"/>
      <w:bookmarkEnd w:id="269"/>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4"/>
      </w:pPr>
      <w:bookmarkStart w:id="270" w:name="_Toc161991638"/>
      <w:bookmarkStart w:id="271" w:name="_Toc162013021"/>
      <w:r>
        <w:rPr>
          <w:lang w:val="en"/>
        </w:rPr>
        <w:t>7.8.</w:t>
      </w:r>
      <w:r>
        <w:t>收费情况</w:t>
      </w:r>
      <w:bookmarkEnd w:id="270"/>
      <w:bookmarkEnd w:id="271"/>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bookmarkStart w:id="272" w:name="_Toc161991639"/>
      <w:bookmarkStart w:id="273" w:name="_Toc162013022"/>
      <w:r>
        <w:t>7.</w:t>
      </w:r>
      <w:r>
        <w:rPr>
          <w:lang w:val="en"/>
        </w:rPr>
        <w:t>9.</w:t>
      </w:r>
      <w:r>
        <w:t>数量限制</w:t>
      </w:r>
      <w:bookmarkEnd w:id="272"/>
      <w:bookmarkEnd w:id="273"/>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4"/>
      </w:pPr>
      <w:bookmarkStart w:id="274" w:name="_Toc161991640"/>
      <w:bookmarkStart w:id="275" w:name="_Toc162013023"/>
      <w:r>
        <w:t>7.1</w:t>
      </w:r>
      <w:r>
        <w:rPr>
          <w:lang w:val="en"/>
        </w:rPr>
        <w:t>0.</w:t>
      </w:r>
      <w:r>
        <w:t>年检年报</w:t>
      </w:r>
      <w:bookmarkEnd w:id="274"/>
      <w:bookmarkEnd w:id="275"/>
    </w:p>
    <w:p>
      <w:pPr>
        <w:tabs>
          <w:tab w:val="left" w:pos="840"/>
        </w:tabs>
        <w:spacing w:line="580" w:lineRule="exact"/>
        <w:ind w:firstLine="640" w:firstLineChars="200"/>
        <w:outlineLvl w:val="1"/>
        <w:rPr>
          <w:rFonts w:ascii="Times New Roman" w:hAnsi="Times New Roman" w:eastAsia="方正仿宋简体"/>
          <w:szCs w:val="32"/>
          <w:lang w:val="en"/>
        </w:rPr>
      </w:pPr>
      <w:bookmarkStart w:id="276" w:name="_Toc161991641"/>
      <w:bookmarkStart w:id="277" w:name="_Toc162013024"/>
      <w:r>
        <w:rPr>
          <w:rFonts w:ascii="Times New Roman" w:hAnsi="Times New Roman" w:eastAsia="方正仿宋简体"/>
          <w:szCs w:val="32"/>
          <w:lang w:val="en"/>
        </w:rPr>
        <w:t>不涉及。</w:t>
      </w:r>
      <w:bookmarkEnd w:id="276"/>
      <w:bookmarkEnd w:id="277"/>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val="0"/>
          <w:bCs w:val="0"/>
          <w:color w:val="auto"/>
          <w:sz w:val="32"/>
          <w:lang w:val="en-US" w:eastAsia="zh-CN"/>
        </w:rPr>
      </w:pPr>
      <w:bookmarkStart w:id="278" w:name="_Toc162013070"/>
      <w:bookmarkStart w:id="279" w:name="_Toc161991687"/>
      <w:r>
        <w:rPr>
          <w:rFonts w:hint="eastAsia" w:ascii="黑体" w:hAnsi="黑体" w:eastAsia="黑体" w:cs="黑体"/>
          <w:b w:val="0"/>
          <w:bCs w:val="0"/>
          <w:color w:val="auto"/>
          <w:sz w:val="32"/>
          <w:lang w:val="en-US" w:eastAsia="zh-CN"/>
        </w:rPr>
        <w:t>8.</w:t>
      </w:r>
      <w:r>
        <w:rPr>
          <w:rFonts w:hint="default" w:ascii="黑体" w:hAnsi="黑体" w:eastAsia="黑体" w:cs="黑体"/>
          <w:b w:val="0"/>
          <w:bCs w:val="0"/>
          <w:color w:val="auto"/>
          <w:sz w:val="32"/>
          <w:lang w:val="en" w:eastAsia="zh-CN"/>
        </w:rPr>
        <w:t>计量器具型式批准</w:t>
      </w:r>
    </w:p>
    <w:p>
      <w:pPr>
        <w:pStyle w:val="4"/>
        <w:rPr>
          <w:rFonts w:hint="eastAsia" w:hAnsi="Times New Roman" w:cs="Times New Roman"/>
          <w:lang w:val="en-US" w:eastAsia="zh-CN"/>
        </w:rPr>
      </w:pPr>
      <w:r>
        <w:rPr>
          <w:rFonts w:hint="eastAsia" w:hAnsi="Times New Roman" w:cs="Times New Roman"/>
          <w:lang w:val="en" w:eastAsia="zh-CN"/>
        </w:rPr>
        <w:t>8</w:t>
      </w:r>
      <w:r>
        <w:rPr>
          <w:rFonts w:hint="default" w:hAnsi="Times New Roman" w:cs="Times New Roman"/>
          <w:lang w:val="en" w:eastAsia="zh-CN"/>
        </w:rPr>
        <w:t>.1.</w:t>
      </w:r>
      <w:r>
        <w:rPr>
          <w:rFonts w:hint="eastAsia" w:hAnsi="Times New Roman" w:cs="Times New Roman"/>
          <w:lang w:val="en-US" w:eastAsia="zh-CN"/>
        </w:rPr>
        <w:t>设定依据</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宋体" w:hAnsi="宋体" w:eastAsia="仿宋_GB2312" w:cs="Times New Roman"/>
          <w:color w:val="auto"/>
          <w:kern w:val="0"/>
          <w:sz w:val="32"/>
        </w:rPr>
        <w:t>《中华人民共和国计量法》</w:t>
      </w:r>
      <w:r>
        <w:rPr>
          <w:rFonts w:hint="eastAsia" w:ascii="仿宋_GB2312" w:hAnsi="仿宋_GB2312" w:eastAsia="仿宋_GB2312" w:cs="Times New Roman"/>
          <w:color w:val="auto"/>
          <w:sz w:val="32"/>
          <w:lang w:val="en-US" w:eastAsia="zh-CN"/>
        </w:rPr>
        <w:t>（2018年修正）第十三条。</w:t>
      </w:r>
    </w:p>
    <w:p>
      <w:pPr>
        <w:pStyle w:val="4"/>
        <w:rPr>
          <w:rFonts w:hint="eastAsia" w:hAnsi="Times New Roman" w:cs="Times New Roman"/>
          <w:lang w:val="en-US" w:eastAsia="zh-CN"/>
        </w:rPr>
      </w:pPr>
      <w:r>
        <w:rPr>
          <w:rFonts w:hint="eastAsia" w:hAnsi="Times New Roman" w:cs="Times New Roman"/>
          <w:lang w:val="en" w:eastAsia="zh-CN"/>
        </w:rPr>
        <w:t>8</w:t>
      </w:r>
      <w:r>
        <w:rPr>
          <w:rFonts w:hint="default" w:hAnsi="Times New Roman" w:cs="Times New Roman"/>
          <w:lang w:val="en" w:eastAsia="zh-CN"/>
        </w:rPr>
        <w:t>.2.</w:t>
      </w:r>
      <w:r>
        <w:rPr>
          <w:rFonts w:hint="eastAsia" w:hAnsi="Times New Roman" w:cs="Times New Roman"/>
          <w:lang w:val="en-US" w:eastAsia="zh-CN"/>
        </w:rPr>
        <w:t>实施主体</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lang w:val="en-US" w:eastAsia="zh-CN"/>
        </w:rPr>
        <w:t>市市场监管局。</w:t>
      </w:r>
    </w:p>
    <w:p>
      <w:pPr>
        <w:pStyle w:val="4"/>
        <w:bidi w:val="0"/>
        <w:rPr>
          <w:rFonts w:hint="eastAsia"/>
          <w:lang w:val="en-US" w:eastAsia="zh-CN"/>
        </w:rPr>
      </w:pPr>
      <w:r>
        <w:rPr>
          <w:rFonts w:hint="eastAsia"/>
          <w:lang w:val="en" w:eastAsia="zh-CN"/>
        </w:rPr>
        <w:t>8</w:t>
      </w:r>
      <w:r>
        <w:rPr>
          <w:rFonts w:hint="default"/>
          <w:lang w:val="en" w:eastAsia="zh-CN"/>
        </w:rPr>
        <w:t>.3.</w:t>
      </w:r>
      <w:r>
        <w:rPr>
          <w:rFonts w:hint="eastAsia"/>
          <w:lang w:val="en-US" w:eastAsia="zh-CN"/>
        </w:rPr>
        <w:t>许可条件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宋体" w:hAnsi="宋体" w:eastAsia="仿宋_GB2312" w:cs="Times New Roman"/>
          <w:color w:val="auto"/>
          <w:kern w:val="0"/>
          <w:sz w:val="32"/>
          <w:lang w:val="en-US" w:eastAsia="zh-CN"/>
        </w:rPr>
        <w:t>a.</w:t>
      </w:r>
      <w:r>
        <w:rPr>
          <w:rFonts w:hint="eastAsia" w:ascii="仿宋_GB2312" w:hAnsi="仿宋_GB2312" w:eastAsia="仿宋_GB2312" w:cs="Times New Roman"/>
          <w:color w:val="auto"/>
          <w:sz w:val="32"/>
          <w:lang w:val="en-US" w:eastAsia="zh-CN"/>
        </w:rPr>
        <w:t>申请是法人，且为计量器具生产企业。</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宋体" w:hAnsi="宋体" w:eastAsia="仿宋_GB2312" w:cs="Times New Roman"/>
          <w:color w:val="auto"/>
          <w:kern w:val="0"/>
          <w:sz w:val="32"/>
          <w:lang w:val="en-US" w:eastAsia="zh-CN"/>
        </w:rPr>
        <w:t>b.</w:t>
      </w:r>
      <w:r>
        <w:rPr>
          <w:rFonts w:hint="eastAsia" w:ascii="仿宋_GB2312" w:hAnsi="仿宋_GB2312" w:eastAsia="仿宋_GB2312" w:cs="Times New Roman"/>
          <w:color w:val="auto"/>
          <w:sz w:val="32"/>
          <w:lang w:val="en-US" w:eastAsia="zh-CN"/>
        </w:rPr>
        <w:t>申请人的注册地、生产地应在本市行政区域内。具有与所制造的计量器具相适应的设施、人员和检定仪器设备。</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宋体" w:hAnsi="宋体" w:eastAsia="仿宋_GB2312" w:cs="Times New Roman"/>
          <w:color w:val="auto"/>
          <w:kern w:val="0"/>
          <w:sz w:val="32"/>
          <w:lang w:val="en-US" w:eastAsia="zh-CN"/>
        </w:rPr>
        <w:t>c.</w:t>
      </w:r>
      <w:r>
        <w:rPr>
          <w:rFonts w:hint="eastAsia" w:ascii="仿宋_GB2312" w:hAnsi="仿宋_GB2312" w:eastAsia="仿宋_GB2312" w:cs="Times New Roman"/>
          <w:color w:val="auto"/>
          <w:sz w:val="32"/>
          <w:lang w:val="en-US" w:eastAsia="zh-CN"/>
        </w:rPr>
        <w:t>营业执照中须有与拟从事的生产活动相适应的内容，包含生产、加工、制造或组装等内容。</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宋体" w:hAnsi="宋体" w:eastAsia="仿宋_GB2312" w:cs="Times New Roman"/>
          <w:color w:val="auto"/>
          <w:kern w:val="0"/>
          <w:sz w:val="32"/>
          <w:lang w:val="en-US" w:eastAsia="zh-CN"/>
        </w:rPr>
        <w:t>d.在</w:t>
      </w:r>
      <w:r>
        <w:rPr>
          <w:rFonts w:hint="eastAsia" w:ascii="仿宋_GB2312" w:hAnsi="仿宋_GB2312" w:eastAsia="仿宋_GB2312" w:cs="Times New Roman"/>
          <w:color w:val="auto"/>
          <w:sz w:val="32"/>
          <w:lang w:val="en-US" w:eastAsia="zh-CN"/>
        </w:rPr>
        <w:t>北京行政区域内异地组织生产，生产地与注册地不一致的，须提交分支机构营业执照。分支机构营业执照中须有与拟从事的生产活动相适应的内容，包含生产、加工、制造或组装等内容。</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宋体" w:hAnsi="宋体" w:eastAsia="仿宋_GB2312" w:cs="Times New Roman"/>
          <w:color w:val="auto"/>
          <w:kern w:val="0"/>
          <w:sz w:val="32"/>
          <w:lang w:val="en-US" w:eastAsia="zh-CN"/>
        </w:rPr>
        <w:t>e.</w:t>
      </w:r>
      <w:r>
        <w:rPr>
          <w:rFonts w:hint="eastAsia" w:ascii="仿宋_GB2312" w:hAnsi="仿宋_GB2312" w:eastAsia="仿宋_GB2312" w:cs="Times New Roman"/>
          <w:color w:val="auto"/>
          <w:sz w:val="32"/>
          <w:lang w:val="en-US" w:eastAsia="zh-CN"/>
        </w:rPr>
        <w:t>申请人应为列入《实施强制管理的计量器具目录》，且监管方式为“型式批准”的计量器具生产企业。（《市场监管总局关于调整实施强制管理的计量器具目录的公告》 2020年第42号公告）</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f.计量器具的名称符合JJF1051《计量器具命名与分类编码</w:t>
      </w:r>
      <w:r>
        <w:rPr>
          <w:rFonts w:hint="eastAsia" w:cs="Times New Roman"/>
          <w:color w:val="auto"/>
          <w:sz w:val="32"/>
          <w:lang w:val="en-US" w:eastAsia="zh-CN"/>
        </w:rPr>
        <w:t>》</w:t>
      </w:r>
      <w:r>
        <w:rPr>
          <w:rFonts w:hint="eastAsia" w:ascii="仿宋_GB2312" w:hAnsi="仿宋_GB2312" w:eastAsia="仿宋_GB2312" w:cs="Times New Roman"/>
          <w:color w:val="auto"/>
          <w:sz w:val="32"/>
          <w:lang w:val="en-US" w:eastAsia="zh-CN"/>
        </w:rPr>
        <w:t>的要求。</w:t>
      </w:r>
    </w:p>
    <w:p>
      <w:pPr>
        <w:pStyle w:val="4"/>
        <w:bidi w:val="0"/>
        <w:rPr>
          <w:rFonts w:hint="eastAsia"/>
          <w:lang w:val="en-US" w:eastAsia="zh-CN"/>
        </w:rPr>
      </w:pPr>
      <w:r>
        <w:rPr>
          <w:rFonts w:hint="eastAsia"/>
          <w:lang w:val="en" w:eastAsia="zh-CN"/>
        </w:rPr>
        <w:t>8</w:t>
      </w:r>
      <w:r>
        <w:rPr>
          <w:rFonts w:hint="default"/>
          <w:lang w:val="en" w:eastAsia="zh-CN"/>
        </w:rPr>
        <w:t>.4.</w:t>
      </w:r>
      <w:r>
        <w:rPr>
          <w:rFonts w:hint="eastAsia"/>
          <w:lang w:val="en-US" w:eastAsia="zh-CN"/>
        </w:rPr>
        <w:t>申请材料</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left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宋体" w:hAnsi="宋体" w:eastAsia="仿宋_GB2312" w:cs="Times New Roman"/>
          <w:color w:val="auto"/>
          <w:kern w:val="0"/>
          <w:sz w:val="32"/>
          <w:lang w:val="en" w:eastAsia="zh-CN"/>
        </w:rPr>
        <w:t>a.</w:t>
      </w:r>
      <w:r>
        <w:rPr>
          <w:rFonts w:hint="eastAsia" w:ascii="宋体" w:hAnsi="宋体" w:eastAsia="仿宋_GB2312" w:cs="Times New Roman"/>
          <w:color w:val="auto"/>
          <w:kern w:val="0"/>
          <w:sz w:val="32"/>
        </w:rPr>
        <w:t>计量器具型式批准申请</w:t>
      </w:r>
      <w:r>
        <w:rPr>
          <w:rFonts w:hint="eastAsia" w:ascii="宋体" w:hAnsi="宋体" w:eastAsia="仿宋_GB2312" w:cs="Times New Roman"/>
          <w:color w:val="auto"/>
          <w:kern w:val="0"/>
          <w:sz w:val="32"/>
          <w:lang w:eastAsia="zh-CN"/>
        </w:rPr>
        <w:t>书</w:t>
      </w:r>
      <w:r>
        <w:rPr>
          <w:rFonts w:hint="eastAsia" w:ascii="宋体" w:hAnsi="宋体" w:eastAsia="仿宋_GB2312" w:cs="Times New Roman"/>
          <w:color w:val="auto"/>
          <w:kern w:val="0"/>
          <w:sz w:val="32"/>
        </w:rPr>
        <w:t>（新产品）</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left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宋体" w:hAnsi="宋体" w:eastAsia="仿宋_GB2312" w:cs="Times New Roman"/>
          <w:color w:val="auto"/>
          <w:kern w:val="0"/>
          <w:sz w:val="32"/>
          <w:lang w:val="en"/>
        </w:rPr>
        <w:t>b.</w:t>
      </w:r>
      <w:r>
        <w:rPr>
          <w:rFonts w:hint="eastAsia" w:ascii="宋体" w:hAnsi="宋体" w:eastAsia="仿宋_GB2312" w:cs="Times New Roman"/>
          <w:color w:val="auto"/>
          <w:kern w:val="0"/>
          <w:sz w:val="32"/>
        </w:rPr>
        <w:t>计量器具型式批准申请</w:t>
      </w:r>
      <w:r>
        <w:rPr>
          <w:rFonts w:hint="eastAsia" w:ascii="宋体" w:hAnsi="宋体" w:eastAsia="仿宋_GB2312" w:cs="Times New Roman"/>
          <w:color w:val="auto"/>
          <w:kern w:val="0"/>
          <w:sz w:val="32"/>
          <w:lang w:eastAsia="zh-CN"/>
        </w:rPr>
        <w:t>书</w:t>
      </w:r>
      <w:r>
        <w:rPr>
          <w:rFonts w:hint="eastAsia" w:ascii="宋体" w:hAnsi="宋体" w:eastAsia="仿宋_GB2312" w:cs="Times New Roman"/>
          <w:color w:val="auto"/>
          <w:kern w:val="0"/>
          <w:sz w:val="32"/>
        </w:rPr>
        <w:t>（非重大改进产品）</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left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宋体" w:hAnsi="宋体" w:eastAsia="仿宋_GB2312" w:cs="Times New Roman"/>
          <w:color w:val="auto"/>
          <w:kern w:val="0"/>
          <w:sz w:val="32"/>
          <w:lang w:val="en" w:eastAsia="zh-CN"/>
        </w:rPr>
        <w:t>c.</w:t>
      </w:r>
      <w:r>
        <w:rPr>
          <w:rFonts w:hint="eastAsia" w:ascii="宋体" w:hAnsi="宋体" w:eastAsia="仿宋_GB2312" w:cs="Times New Roman"/>
          <w:color w:val="auto"/>
          <w:kern w:val="0"/>
          <w:sz w:val="32"/>
        </w:rPr>
        <w:fldChar w:fldCharType="begin"/>
      </w:r>
      <w:r>
        <w:rPr>
          <w:rFonts w:hint="eastAsia" w:ascii="宋体" w:hAnsi="宋体" w:eastAsia="仿宋_GB2312" w:cs="Times New Roman"/>
          <w:color w:val="auto"/>
          <w:kern w:val="0"/>
          <w:sz w:val="32"/>
        </w:rPr>
        <w:instrText xml:space="preserve"> HYPERLINK "http://www.bjtsb.gov.cn/infoview.asp?ViewID=378" \t "_blank" </w:instrText>
      </w:r>
      <w:r>
        <w:rPr>
          <w:rFonts w:hint="eastAsia" w:ascii="宋体" w:hAnsi="宋体" w:eastAsia="仿宋_GB2312" w:cs="Times New Roman"/>
          <w:color w:val="auto"/>
          <w:kern w:val="0"/>
          <w:sz w:val="32"/>
        </w:rPr>
        <w:fldChar w:fldCharType="separate"/>
      </w:r>
      <w:r>
        <w:rPr>
          <w:rFonts w:hint="eastAsia" w:ascii="宋体" w:hAnsi="宋体" w:eastAsia="仿宋_GB2312" w:cs="Times New Roman"/>
          <w:color w:val="auto"/>
          <w:kern w:val="0"/>
          <w:sz w:val="32"/>
        </w:rPr>
        <w:t>计量器具型式批准申请书</w:t>
      </w:r>
      <w:r>
        <w:rPr>
          <w:rFonts w:hint="eastAsia" w:ascii="宋体" w:hAnsi="宋体" w:eastAsia="仿宋_GB2312" w:cs="Times New Roman"/>
          <w:color w:val="auto"/>
          <w:kern w:val="0"/>
          <w:sz w:val="32"/>
        </w:rPr>
        <w:fldChar w:fldCharType="end"/>
      </w:r>
      <w:r>
        <w:rPr>
          <w:rFonts w:hint="eastAsia" w:ascii="宋体" w:hAnsi="宋体" w:eastAsia="仿宋_GB2312" w:cs="Times New Roman"/>
          <w:color w:val="auto"/>
          <w:kern w:val="0"/>
          <w:sz w:val="32"/>
        </w:rPr>
        <w:t>（单位名称变更）</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left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宋体" w:hAnsi="宋体" w:eastAsia="仿宋_GB2312" w:cs="Times New Roman"/>
          <w:color w:val="auto"/>
          <w:kern w:val="0"/>
          <w:sz w:val="32"/>
          <w:lang w:val="en" w:eastAsia="zh-CN"/>
        </w:rPr>
        <w:t>d.</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《北京市市场监督管理注销申请书》。</w:t>
      </w:r>
    </w:p>
    <w:p>
      <w:pPr>
        <w:pStyle w:val="4"/>
        <w:bidi w:val="0"/>
        <w:rPr>
          <w:rFonts w:hint="eastAsia"/>
          <w:lang w:val="en-US" w:eastAsia="zh-CN"/>
        </w:rPr>
      </w:pPr>
      <w:r>
        <w:rPr>
          <w:rFonts w:hint="eastAsia"/>
          <w:lang w:val="en" w:eastAsia="zh-CN"/>
        </w:rPr>
        <w:t>8</w:t>
      </w:r>
      <w:r>
        <w:rPr>
          <w:rFonts w:hint="default"/>
          <w:lang w:val="en" w:eastAsia="zh-CN"/>
        </w:rPr>
        <w:t>.5.</w:t>
      </w:r>
      <w:r>
        <w:rPr>
          <w:rFonts w:hint="eastAsia"/>
          <w:lang w:val="en-US" w:eastAsia="zh-CN"/>
        </w:rPr>
        <w:t>审批时限</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color w:val="auto"/>
          <w:sz w:val="32"/>
          <w:lang w:val="en-US" w:eastAsia="zh-CN"/>
        </w:rPr>
      </w:pPr>
      <w:r>
        <w:rPr>
          <w:rFonts w:hint="eastAsia" w:ascii="仿宋_GB2312" w:hAnsi="仿宋_GB2312" w:eastAsia="仿宋_GB2312" w:cs="仿宋_GB2312"/>
          <w:color w:val="auto"/>
          <w:sz w:val="32"/>
          <w:lang w:val="en-US" w:eastAsia="zh-CN"/>
        </w:rPr>
        <w:t>法定时限</w:t>
      </w:r>
      <w:r>
        <w:rPr>
          <w:rFonts w:hint="default" w:ascii="仿宋_GB2312" w:hAnsi="仿宋_GB2312" w:eastAsia="仿宋_GB2312" w:cs="仿宋_GB2312"/>
          <w:color w:val="auto"/>
          <w:sz w:val="32"/>
          <w:lang w:val="en" w:eastAsia="zh-CN"/>
        </w:rPr>
        <w:t>20</w:t>
      </w:r>
      <w:r>
        <w:rPr>
          <w:rFonts w:hint="eastAsia" w:ascii="仿宋_GB2312" w:hAnsi="仿宋_GB2312" w:eastAsia="仿宋_GB2312" w:cs="仿宋_GB2312"/>
          <w:color w:val="auto"/>
          <w:sz w:val="32"/>
          <w:lang w:val="en-US" w:eastAsia="zh-CN"/>
        </w:rPr>
        <w:t>个工作日。</w:t>
      </w:r>
    </w:p>
    <w:p>
      <w:pPr>
        <w:pStyle w:val="4"/>
        <w:bidi w:val="0"/>
        <w:rPr>
          <w:rFonts w:hint="eastAsia"/>
          <w:lang w:val="en-US" w:eastAsia="zh-CN"/>
        </w:rPr>
      </w:pPr>
      <w:r>
        <w:rPr>
          <w:rFonts w:hint="eastAsia"/>
          <w:lang w:val="en" w:eastAsia="zh-CN"/>
        </w:rPr>
        <w:t>8</w:t>
      </w:r>
      <w:r>
        <w:rPr>
          <w:rFonts w:hint="default"/>
          <w:lang w:val="en" w:eastAsia="zh-CN"/>
        </w:rPr>
        <w:t>.6.</w:t>
      </w:r>
      <w:r>
        <w:rPr>
          <w:rFonts w:hint="eastAsia"/>
          <w:lang w:val="en-US" w:eastAsia="zh-CN"/>
        </w:rPr>
        <w:t>审批流程</w:t>
      </w:r>
    </w:p>
    <w:p>
      <w:pPr>
        <w:pStyle w:val="5"/>
        <w:bidi w:val="0"/>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 w:eastAsia="zh-CN"/>
        </w:rPr>
        <w:t>8</w:t>
      </w:r>
      <w:r>
        <w:rPr>
          <w:rFonts w:hint="default" w:ascii="CESI仿宋-GB2312" w:hAnsi="CESI仿宋-GB2312" w:eastAsia="CESI仿宋-GB2312" w:cs="CESI仿宋-GB2312"/>
          <w:lang w:val="en" w:eastAsia="zh-CN"/>
        </w:rPr>
        <w:t>.6.1.</w:t>
      </w:r>
      <w:r>
        <w:rPr>
          <w:rFonts w:hint="eastAsia" w:ascii="CESI仿宋-GB2312" w:hAnsi="CESI仿宋-GB2312" w:eastAsia="CESI仿宋-GB2312" w:cs="CESI仿宋-GB2312"/>
          <w:lang w:val="en-US" w:eastAsia="zh-CN"/>
        </w:rPr>
        <w:t>受理</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leftChars="200"/>
        <w:jc w:val="left"/>
        <w:textAlignment w:val="auto"/>
        <w:outlineLvl w:val="2"/>
        <w:rPr>
          <w:rFonts w:hint="eastAsia" w:ascii="宋体" w:hAnsi="宋体" w:eastAsia="仿宋_GB2312" w:cs="Times New Roman"/>
          <w:color w:val="auto"/>
          <w:kern w:val="0"/>
          <w:sz w:val="32"/>
          <w:lang w:val="en"/>
        </w:rPr>
      </w:pPr>
      <w:r>
        <w:rPr>
          <w:rFonts w:hint="eastAsia" w:ascii="宋体" w:hAnsi="宋体" w:eastAsia="仿宋_GB2312" w:cs="Times New Roman"/>
          <w:color w:val="auto"/>
          <w:kern w:val="0"/>
          <w:sz w:val="32"/>
          <w:lang w:val="en-US" w:eastAsia="zh-CN"/>
        </w:rPr>
        <w:t>a.</w:t>
      </w:r>
      <w:r>
        <w:rPr>
          <w:rFonts w:hint="eastAsia" w:ascii="宋体" w:hAnsi="宋体" w:eastAsia="仿宋_GB2312" w:cs="Times New Roman"/>
          <w:color w:val="auto"/>
          <w:kern w:val="0"/>
          <w:sz w:val="32"/>
          <w:lang w:val="en"/>
        </w:rPr>
        <w:t>申请人提交的申请属于本行政机关职权范围，申请材料</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default" w:ascii="宋体" w:hAnsi="宋体" w:eastAsia="仿宋_GB2312" w:cs="Times New Roman"/>
          <w:color w:val="auto"/>
          <w:kern w:val="0"/>
          <w:sz w:val="32"/>
          <w:lang w:val="en"/>
        </w:rPr>
      </w:pPr>
      <w:r>
        <w:rPr>
          <w:rFonts w:hint="eastAsia" w:ascii="宋体" w:hAnsi="宋体" w:eastAsia="仿宋_GB2312" w:cs="Times New Roman"/>
          <w:color w:val="auto"/>
          <w:kern w:val="0"/>
          <w:sz w:val="32"/>
          <w:lang w:val="en"/>
        </w:rPr>
        <w:t>齐全、符合法定形式的，受理人应当出具加盖电子或实体“北京市市场监督管理局行政审批业务专用章”的《北京市市场监督管理受理通知书》。申请人</w:t>
      </w:r>
      <w:r>
        <w:rPr>
          <w:rFonts w:hint="default" w:ascii="宋体" w:hAnsi="宋体" w:eastAsia="仿宋_GB2312" w:cs="Times New Roman"/>
          <w:color w:val="auto"/>
          <w:kern w:val="0"/>
          <w:sz w:val="32"/>
          <w:lang w:val="en"/>
        </w:rPr>
        <w:t>撤回原申请的无需</w:t>
      </w:r>
      <w:r>
        <w:rPr>
          <w:rFonts w:hint="eastAsia" w:ascii="宋体" w:hAnsi="宋体" w:eastAsia="仿宋_GB2312" w:cs="Times New Roman"/>
          <w:color w:val="auto"/>
          <w:kern w:val="0"/>
          <w:sz w:val="32"/>
          <w:lang w:val="en"/>
        </w:rPr>
        <w:t>出具《受理</w:t>
      </w:r>
      <w:r>
        <w:rPr>
          <w:rFonts w:hint="default" w:ascii="宋体" w:hAnsi="宋体" w:eastAsia="仿宋_GB2312" w:cs="Times New Roman"/>
          <w:color w:val="auto"/>
          <w:kern w:val="0"/>
          <w:sz w:val="32"/>
          <w:lang w:val="en"/>
        </w:rPr>
        <w:t>通知书</w:t>
      </w:r>
      <w:r>
        <w:rPr>
          <w:rFonts w:hint="eastAsia" w:ascii="宋体" w:hAnsi="宋体" w:eastAsia="仿宋_GB2312" w:cs="Times New Roman"/>
          <w:color w:val="auto"/>
          <w:kern w:val="0"/>
          <w:sz w:val="32"/>
          <w:lang w:val="en"/>
        </w:rPr>
        <w:t>》。</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leftChars="200"/>
        <w:jc w:val="left"/>
        <w:textAlignment w:val="auto"/>
        <w:outlineLvl w:val="2"/>
        <w:rPr>
          <w:rFonts w:hint="eastAsia" w:ascii="宋体" w:hAnsi="宋体" w:eastAsia="仿宋_GB2312" w:cs="Times New Roman"/>
          <w:color w:val="auto"/>
          <w:kern w:val="0"/>
          <w:sz w:val="32"/>
          <w:lang w:val="en"/>
        </w:rPr>
      </w:pPr>
      <w:r>
        <w:rPr>
          <w:rFonts w:hint="eastAsia" w:ascii="宋体" w:hAnsi="宋体" w:eastAsia="仿宋_GB2312" w:cs="Times New Roman"/>
          <w:color w:val="auto"/>
          <w:kern w:val="0"/>
          <w:sz w:val="32"/>
          <w:lang w:val="en-US" w:eastAsia="zh-CN"/>
        </w:rPr>
        <w:t>b.</w:t>
      </w:r>
      <w:r>
        <w:rPr>
          <w:rFonts w:hint="eastAsia" w:ascii="宋体" w:hAnsi="宋体" w:eastAsia="仿宋_GB2312" w:cs="Times New Roman"/>
          <w:color w:val="auto"/>
          <w:kern w:val="0"/>
          <w:sz w:val="32"/>
          <w:lang w:val="en"/>
        </w:rPr>
        <w:t>申请人提交的申请依法不需要取得行政许可的或者不</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default" w:ascii="宋体" w:hAnsi="宋体" w:eastAsia="仿宋_GB2312" w:cs="Times New Roman"/>
          <w:color w:val="auto"/>
          <w:kern w:val="0"/>
          <w:sz w:val="32"/>
          <w:lang w:val="en"/>
        </w:rPr>
      </w:pPr>
      <w:r>
        <w:rPr>
          <w:rFonts w:hint="eastAsia" w:ascii="宋体" w:hAnsi="宋体" w:eastAsia="仿宋_GB2312" w:cs="Times New Roman"/>
          <w:color w:val="auto"/>
          <w:kern w:val="0"/>
          <w:sz w:val="32"/>
          <w:lang w:val="en"/>
        </w:rPr>
        <w:t>属于本行政机关职权范围的，受理人应当出具加盖电子或实体“北京市市场监督管理局公章”的《北京市市场监督管理不予受理决定书》。</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leftChars="200"/>
        <w:jc w:val="left"/>
        <w:textAlignment w:val="auto"/>
        <w:outlineLvl w:val="2"/>
        <w:rPr>
          <w:rFonts w:hint="eastAsia" w:ascii="宋体" w:hAnsi="宋体" w:eastAsia="仿宋_GB2312" w:cs="Times New Roman"/>
          <w:color w:val="auto"/>
          <w:kern w:val="0"/>
          <w:sz w:val="32"/>
          <w:lang w:val="en"/>
        </w:rPr>
      </w:pPr>
      <w:r>
        <w:rPr>
          <w:rFonts w:hint="eastAsia" w:ascii="宋体" w:hAnsi="宋体" w:eastAsia="仿宋_GB2312" w:cs="Times New Roman"/>
          <w:color w:val="auto"/>
          <w:kern w:val="0"/>
          <w:sz w:val="32"/>
          <w:lang w:val="en-US" w:eastAsia="zh-CN"/>
        </w:rPr>
        <w:t>c.</w:t>
      </w:r>
      <w:r>
        <w:rPr>
          <w:rFonts w:hint="eastAsia" w:ascii="宋体" w:hAnsi="宋体" w:eastAsia="仿宋_GB2312" w:cs="Times New Roman"/>
          <w:color w:val="auto"/>
          <w:kern w:val="0"/>
          <w:sz w:val="32"/>
          <w:lang w:val="en"/>
        </w:rPr>
        <w:t>申请人提交的申请材料不齐全或者不符合法定形式的，</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宋体" w:hAnsi="宋体" w:eastAsia="仿宋_GB2312" w:cs="Times New Roman"/>
          <w:color w:val="auto"/>
          <w:kern w:val="0"/>
          <w:sz w:val="32"/>
          <w:lang w:val="en" w:eastAsia="zh-CN"/>
        </w:rPr>
      </w:pPr>
      <w:r>
        <w:rPr>
          <w:rFonts w:hint="eastAsia" w:ascii="宋体" w:hAnsi="宋体" w:eastAsia="仿宋_GB2312" w:cs="Times New Roman"/>
          <w:color w:val="auto"/>
          <w:kern w:val="0"/>
          <w:sz w:val="32"/>
          <w:lang w:val="en"/>
        </w:rPr>
        <w:t>受理人应当出具加盖电子或实体“北京市市场监督管理局行政审批业务专用章”的《北京市市场监督管理申请材料补正告知书》。</w:t>
      </w:r>
    </w:p>
    <w:p>
      <w:pPr>
        <w:pStyle w:val="5"/>
        <w:bidi w:val="0"/>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 w:eastAsia="zh-CN"/>
        </w:rPr>
        <w:t>8.6.2.</w:t>
      </w:r>
      <w:r>
        <w:rPr>
          <w:rFonts w:hint="eastAsia" w:ascii="CESI仿宋-GB2312" w:hAnsi="CESI仿宋-GB2312" w:eastAsia="CESI仿宋-GB2312" w:cs="CESI仿宋-GB2312"/>
          <w:lang w:val="en-US" w:eastAsia="zh-CN"/>
        </w:rPr>
        <w:t>审查与决定</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 w:eastAsia="zh-CN"/>
        </w:rPr>
        <w:t>a.</w:t>
      </w:r>
      <w:r>
        <w:rPr>
          <w:rFonts w:hint="eastAsia" w:ascii="仿宋_GB2312" w:hAnsi="仿宋_GB2312" w:eastAsia="仿宋_GB2312" w:cs="仿宋_GB2312"/>
          <w:color w:val="auto"/>
          <w:sz w:val="32"/>
          <w:lang w:val="en-US" w:eastAsia="zh-CN"/>
        </w:rPr>
        <w:t>依据</w:t>
      </w:r>
      <w:r>
        <w:rPr>
          <w:rFonts w:hint="eastAsia" w:ascii="宋体" w:hAnsi="宋体" w:eastAsia="仿宋_GB2312" w:cs="Times New Roman"/>
          <w:color w:val="auto"/>
          <w:sz w:val="32"/>
        </w:rPr>
        <w:t>《</w:t>
      </w:r>
      <w:r>
        <w:rPr>
          <w:rFonts w:hint="eastAsia" w:ascii="宋体" w:hAnsi="宋体" w:eastAsia="仿宋_GB2312" w:cs="Times New Roman"/>
          <w:color w:val="auto"/>
          <w:sz w:val="32"/>
          <w:lang w:eastAsia="zh-CN"/>
        </w:rPr>
        <w:t>型式评价大纲</w:t>
      </w:r>
      <w:r>
        <w:rPr>
          <w:rFonts w:hint="eastAsia" w:ascii="宋体" w:hAnsi="宋体" w:eastAsia="仿宋_GB2312" w:cs="Times New Roman"/>
          <w:color w:val="auto"/>
          <w:sz w:val="32"/>
        </w:rPr>
        <w:t>》要求进行</w:t>
      </w:r>
      <w:r>
        <w:rPr>
          <w:rFonts w:hint="eastAsia" w:ascii="宋体" w:hAnsi="宋体" w:eastAsia="仿宋_GB2312" w:cs="Times New Roman"/>
          <w:color w:val="auto"/>
          <w:sz w:val="32"/>
          <w:lang w:eastAsia="zh-CN"/>
        </w:rPr>
        <w:t>型式评价；</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 w:eastAsia="zh-CN"/>
        </w:rPr>
        <w:t>b.</w:t>
      </w:r>
      <w:r>
        <w:rPr>
          <w:rFonts w:hint="eastAsia" w:ascii="仿宋_GB2312" w:hAnsi="仿宋_GB2312" w:eastAsia="仿宋_GB2312" w:cs="仿宋_GB2312"/>
          <w:color w:val="auto"/>
          <w:sz w:val="32"/>
          <w:lang w:val="en-US" w:eastAsia="zh-CN"/>
        </w:rPr>
        <w:t>对计量器具型式批准的申请是否符合法定条件、材料是否真实齐全、型式评价结果是否合格出具审查意见。准予许可的，颁发计量器具型式批准证书。不准予许可的，应当向申请人书面说明理由；</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 w:eastAsia="zh-CN"/>
        </w:rPr>
        <w:t>c.</w:t>
      </w:r>
      <w:r>
        <w:rPr>
          <w:rFonts w:hint="eastAsia" w:ascii="仿宋_GB2312" w:hAnsi="仿宋_GB2312" w:eastAsia="仿宋_GB2312" w:cs="仿宋_GB2312"/>
          <w:color w:val="auto"/>
          <w:sz w:val="32"/>
          <w:lang w:val="en-US" w:eastAsia="zh-CN"/>
        </w:rPr>
        <w:t>批文和证书：许可决定书、计量器具型式批准证书。（注销无证书）。</w:t>
      </w:r>
    </w:p>
    <w:p>
      <w:pPr>
        <w:pStyle w:val="4"/>
        <w:bidi w:val="0"/>
        <w:rPr>
          <w:rFonts w:hint="eastAsia"/>
          <w:lang w:val="en" w:eastAsia="zh-CN"/>
        </w:rPr>
      </w:pPr>
      <w:r>
        <w:rPr>
          <w:rFonts w:hint="eastAsia"/>
          <w:lang w:val="en" w:eastAsia="zh-CN"/>
        </w:rPr>
        <w:t>8</w:t>
      </w:r>
      <w:r>
        <w:rPr>
          <w:rFonts w:hint="default"/>
          <w:lang w:val="en" w:eastAsia="zh-CN"/>
        </w:rPr>
        <w:t>.7.</w:t>
      </w:r>
      <w:r>
        <w:rPr>
          <w:rFonts w:hint="eastAsia"/>
          <w:lang w:val="en" w:eastAsia="zh-CN"/>
        </w:rPr>
        <w:t>中介服务</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default" w:ascii="黑体" w:hAnsi="黑体" w:eastAsia="黑体" w:cs="黑体"/>
          <w:color w:val="auto"/>
          <w:sz w:val="32"/>
          <w:lang w:val="en-US" w:eastAsia="zh-CN"/>
        </w:rPr>
      </w:pP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b w:val="0"/>
          <w:bCs w:val="0"/>
          <w:color w:val="auto"/>
          <w:sz w:val="32"/>
          <w:lang w:val="en-US" w:eastAsia="zh-CN"/>
        </w:rPr>
        <w:t>无。</w:t>
      </w:r>
    </w:p>
    <w:p>
      <w:pPr>
        <w:pStyle w:val="4"/>
        <w:bidi w:val="0"/>
        <w:rPr>
          <w:rFonts w:hint="eastAsia"/>
          <w:lang w:val="en-US" w:eastAsia="zh-CN"/>
        </w:rPr>
      </w:pPr>
      <w:r>
        <w:rPr>
          <w:rFonts w:hint="eastAsia"/>
          <w:lang w:val="en-US" w:eastAsia="zh-CN"/>
        </w:rPr>
        <w:t>8.8</w:t>
      </w:r>
      <w:r>
        <w:rPr>
          <w:rFonts w:hint="default"/>
          <w:lang w:val="en" w:eastAsia="zh-CN"/>
        </w:rPr>
        <w:t>.</w:t>
      </w:r>
      <w:r>
        <w:rPr>
          <w:rFonts w:hint="eastAsia"/>
          <w:lang w:val="en-US" w:eastAsia="zh-CN"/>
        </w:rPr>
        <w:t>收费情况</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不收费。</w:t>
      </w:r>
    </w:p>
    <w:p>
      <w:pPr>
        <w:pStyle w:val="4"/>
        <w:bidi w:val="0"/>
        <w:rPr>
          <w:rFonts w:hint="eastAsia"/>
          <w:lang w:val="en-US" w:eastAsia="zh-CN"/>
        </w:rPr>
      </w:pPr>
      <w:r>
        <w:rPr>
          <w:rFonts w:hint="eastAsia"/>
          <w:lang w:val="en" w:eastAsia="zh-CN"/>
        </w:rPr>
        <w:t>8</w:t>
      </w:r>
      <w:r>
        <w:rPr>
          <w:rFonts w:hint="default"/>
          <w:lang w:val="en" w:eastAsia="zh-CN"/>
        </w:rPr>
        <w:t>.9.</w:t>
      </w:r>
      <w:r>
        <w:rPr>
          <w:rFonts w:hint="eastAsia"/>
          <w:lang w:val="en-US" w:eastAsia="zh-CN"/>
        </w:rPr>
        <w:t>数量限制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无限制。</w:t>
      </w:r>
    </w:p>
    <w:p>
      <w:pPr>
        <w:pStyle w:val="4"/>
        <w:bidi w:val="0"/>
        <w:rPr>
          <w:rFonts w:hint="eastAsia"/>
          <w:lang w:val="en-US" w:eastAsia="zh-CN"/>
        </w:rPr>
      </w:pPr>
      <w:r>
        <w:rPr>
          <w:rFonts w:hint="eastAsia"/>
          <w:lang w:val="en-US" w:eastAsia="zh-CN"/>
        </w:rPr>
        <w:t>8.10</w:t>
      </w:r>
      <w:r>
        <w:rPr>
          <w:rFonts w:hint="default"/>
          <w:lang w:val="en" w:eastAsia="zh-CN"/>
        </w:rPr>
        <w:t>.</w:t>
      </w:r>
      <w:r>
        <w:rPr>
          <w:rFonts w:hint="eastAsia"/>
          <w:lang w:val="en-US" w:eastAsia="zh-CN"/>
        </w:rPr>
        <w:t>年检年报</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不涉及。</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color w:val="auto"/>
          <w:sz w:val="32"/>
          <w:lang w:val="en-US" w:eastAsia="zh-CN"/>
        </w:rPr>
      </w:pPr>
      <w:r>
        <w:rPr>
          <w:rFonts w:hint="eastAsia" w:ascii="黑体" w:hAnsi="黑体" w:eastAsia="黑体" w:cs="黑体"/>
          <w:color w:val="auto"/>
          <w:sz w:val="32"/>
          <w:lang w:val="en-US" w:eastAsia="zh-CN"/>
        </w:rPr>
        <w:t>9.</w:t>
      </w:r>
      <w:r>
        <w:rPr>
          <w:rFonts w:hint="eastAsia" w:ascii="黑体" w:hAnsi="黑体" w:eastAsia="黑体" w:cs="黑体"/>
          <w:color w:val="auto"/>
          <w:sz w:val="32"/>
        </w:rPr>
        <w:t>承担国家法定计量检定机构任务授权</w:t>
      </w:r>
    </w:p>
    <w:p>
      <w:pPr>
        <w:pStyle w:val="4"/>
        <w:bidi w:val="0"/>
        <w:rPr>
          <w:rFonts w:hint="eastAsia"/>
          <w:lang w:val="en-US" w:eastAsia="zh-CN"/>
        </w:rPr>
      </w:pPr>
      <w:r>
        <w:rPr>
          <w:rFonts w:hint="eastAsia"/>
          <w:lang w:val="en-US" w:eastAsia="zh-CN"/>
        </w:rPr>
        <w:t>9.1.设定依据</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宋体" w:hAnsi="宋体" w:eastAsia="仿宋_GB2312" w:cs="Times New Roman"/>
          <w:color w:val="auto"/>
          <w:kern w:val="0"/>
          <w:sz w:val="32"/>
        </w:rPr>
        <w:t>《中华人民共和国计量法》</w:t>
      </w:r>
      <w:r>
        <w:rPr>
          <w:rFonts w:hint="eastAsia" w:ascii="仿宋_GB2312" w:hAnsi="仿宋_GB2312" w:eastAsia="仿宋_GB2312" w:cs="Times New Roman"/>
          <w:color w:val="auto"/>
          <w:sz w:val="32"/>
          <w:lang w:val="en-US" w:eastAsia="zh-CN"/>
        </w:rPr>
        <w:t>（2018年修正）第二十条；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《中华人民共和国计量法实施细则》第二十七条。</w:t>
      </w:r>
    </w:p>
    <w:p>
      <w:pPr>
        <w:pStyle w:val="4"/>
        <w:bidi w:val="0"/>
        <w:rPr>
          <w:rFonts w:hint="eastAsia"/>
          <w:lang w:val="en-US" w:eastAsia="zh-CN"/>
        </w:rPr>
      </w:pPr>
      <w:r>
        <w:rPr>
          <w:rFonts w:hint="eastAsia"/>
          <w:lang w:val="en-US" w:eastAsia="zh-CN"/>
        </w:rPr>
        <w:t>9.</w:t>
      </w:r>
      <w:r>
        <w:rPr>
          <w:rFonts w:hint="default"/>
          <w:lang w:val="en" w:eastAsia="zh-CN"/>
        </w:rPr>
        <w:t>2.</w:t>
      </w:r>
      <w:r>
        <w:rPr>
          <w:rFonts w:hint="eastAsia"/>
          <w:lang w:val="en-US" w:eastAsia="zh-CN"/>
        </w:rPr>
        <w:t>实施主体</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lang w:val="en-US" w:eastAsia="zh-CN"/>
        </w:rPr>
        <w:t>市市场监管局、区级市场监管部门。</w:t>
      </w:r>
    </w:p>
    <w:p>
      <w:pPr>
        <w:pStyle w:val="4"/>
        <w:bidi w:val="0"/>
        <w:rPr>
          <w:rFonts w:hint="eastAsia"/>
          <w:lang w:val="en-US" w:eastAsia="zh-CN"/>
        </w:rPr>
      </w:pPr>
      <w:r>
        <w:rPr>
          <w:rFonts w:hint="eastAsia"/>
          <w:lang w:val="en-US" w:eastAsia="zh-CN"/>
        </w:rPr>
        <w:t>9.</w:t>
      </w:r>
      <w:r>
        <w:rPr>
          <w:rFonts w:hint="default"/>
          <w:lang w:val="en" w:eastAsia="zh-CN"/>
        </w:rPr>
        <w:t>3.</w:t>
      </w:r>
      <w:r>
        <w:rPr>
          <w:rFonts w:hint="eastAsia"/>
          <w:lang w:val="en-US" w:eastAsia="zh-CN"/>
        </w:rPr>
        <w:t>许可条件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a.县级以上人民政府计量行政部门根据需要，同意开展授权检定工作。</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b.在自贸试验区范围内，取消“承担国家法定计量检定机构任务授权”审批。</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c.申请人为法人单位，申请人的注册地、办公地应在本市行政区域内。</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d.被授权单位的相应计量标准，必须接受计量基准或者社会公用计量标准的检定。</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e.计量标准、检测装置和配套设施必须与申请授权项目相适应，满足授权任务的要求。</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f.工作环境能适应授权任务的需要，保证有关计量检定、测试工作的正常进行。</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g.检定、测试人员必须适应授权任务的需要，掌握有关专业知识和计量检定、测试技术，应当具有相应职业资格。。</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h.具有保证计量检定、测试结果公正、准确的有关工作制度和管理制度。</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仿宋" w:hAnsi="仿宋" w:eastAsia="仿宋" w:cs="Times New Roman"/>
          <w:color w:val="auto"/>
          <w:kern w:val="0"/>
          <w:sz w:val="30"/>
          <w:szCs w:val="30"/>
          <w:lang w:val="en" w:eastAsia="zh-CN" w:bidi="en-US"/>
        </w:rPr>
      </w:pPr>
      <w:r>
        <w:rPr>
          <w:rFonts w:hint="eastAsia" w:ascii="仿宋_GB2312" w:hAnsi="仿宋_GB2312" w:eastAsia="仿宋_GB2312" w:cs="Times New Roman"/>
          <w:color w:val="auto"/>
          <w:sz w:val="32"/>
          <w:lang w:val="en-US" w:eastAsia="zh-CN"/>
        </w:rPr>
        <w:t>i.专业性和区域性的计量检定机构承担国家法定计量检定机构任务需符合《法定计量检定机构考核规范（JJF1069）》；对单位内部使用的强制检定工作计量器具的授权符合《计量标准考核规范》（JJF1033）的要求。</w:t>
      </w:r>
      <w:r>
        <w:rPr>
          <w:rFonts w:hint="eastAsia" w:ascii="仿宋" w:hAnsi="仿宋" w:eastAsia="仿宋" w:cs="Times New Roman"/>
          <w:color w:val="auto"/>
          <w:kern w:val="0"/>
          <w:sz w:val="30"/>
          <w:szCs w:val="30"/>
          <w:lang w:val="en" w:eastAsia="zh-CN" w:bidi="en-US"/>
        </w:rPr>
        <w:t>。</w:t>
      </w:r>
    </w:p>
    <w:p>
      <w:pPr>
        <w:pStyle w:val="4"/>
        <w:bidi w:val="0"/>
        <w:rPr>
          <w:rFonts w:hint="eastAsia"/>
          <w:lang w:val="en-US" w:eastAsia="zh-CN"/>
        </w:rPr>
      </w:pPr>
      <w:r>
        <w:rPr>
          <w:rFonts w:hint="eastAsia"/>
          <w:lang w:val="en-US" w:eastAsia="zh-CN"/>
        </w:rPr>
        <w:t>9.</w:t>
      </w:r>
      <w:r>
        <w:rPr>
          <w:rFonts w:hint="default"/>
          <w:lang w:val="en" w:eastAsia="zh-CN"/>
        </w:rPr>
        <w:t>4.</w:t>
      </w:r>
      <w:r>
        <w:rPr>
          <w:rFonts w:hint="eastAsia"/>
          <w:lang w:val="en-US" w:eastAsia="zh-CN"/>
        </w:rPr>
        <w:t>申请材料</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left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color w:val="auto"/>
          <w:sz w:val="32"/>
          <w:szCs w:val="21"/>
        </w:rPr>
        <w:t>计量检定授权机构考核申请书</w:t>
      </w:r>
      <w:r>
        <w:rPr>
          <w:rFonts w:hint="eastAsia" w:ascii="Times New Roman" w:hAnsi="Times New Roman" w:eastAsia="仿宋_GB2312" w:cs="Times New Roman"/>
          <w:color w:val="auto"/>
          <w:sz w:val="32"/>
          <w:szCs w:val="21"/>
          <w:lang w:eastAsia="zh-CN"/>
        </w:rPr>
        <w:t>。</w:t>
      </w:r>
    </w:p>
    <w:p>
      <w:pPr>
        <w:pStyle w:val="4"/>
        <w:bidi w:val="0"/>
        <w:rPr>
          <w:rFonts w:hint="eastAsia"/>
          <w:lang w:val="en-US" w:eastAsia="zh-CN"/>
        </w:rPr>
      </w:pPr>
      <w:r>
        <w:rPr>
          <w:rFonts w:hint="eastAsia"/>
          <w:lang w:val="en-US" w:eastAsia="zh-CN"/>
        </w:rPr>
        <w:t>9.</w:t>
      </w:r>
      <w:r>
        <w:rPr>
          <w:rFonts w:hint="default"/>
          <w:lang w:val="en" w:eastAsia="zh-CN"/>
        </w:rPr>
        <w:t>5.</w:t>
      </w:r>
      <w:r>
        <w:rPr>
          <w:rFonts w:hint="eastAsia"/>
          <w:lang w:val="en-US" w:eastAsia="zh-CN"/>
        </w:rPr>
        <w:t>审批时限</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color w:val="auto"/>
          <w:sz w:val="32"/>
          <w:lang w:val="en-US" w:eastAsia="zh-CN"/>
        </w:rPr>
      </w:pPr>
      <w:r>
        <w:rPr>
          <w:rFonts w:hint="eastAsia" w:ascii="仿宋_GB2312" w:hAnsi="仿宋_GB2312" w:eastAsia="仿宋_GB2312" w:cs="仿宋_GB2312"/>
          <w:color w:val="auto"/>
          <w:sz w:val="32"/>
          <w:lang w:val="en-US" w:eastAsia="zh-CN"/>
        </w:rPr>
        <w:t>法定时限20个工作日。</w:t>
      </w:r>
    </w:p>
    <w:p>
      <w:pPr>
        <w:pStyle w:val="4"/>
        <w:bidi w:val="0"/>
        <w:rPr>
          <w:rFonts w:hint="eastAsia"/>
          <w:lang w:val="en-US" w:eastAsia="zh-CN"/>
        </w:rPr>
      </w:pPr>
      <w:r>
        <w:rPr>
          <w:rFonts w:hint="eastAsia"/>
          <w:lang w:val="en-US" w:eastAsia="zh-CN"/>
        </w:rPr>
        <w:t>9.</w:t>
      </w:r>
      <w:r>
        <w:rPr>
          <w:rFonts w:hint="default"/>
          <w:lang w:val="en" w:eastAsia="zh-CN"/>
        </w:rPr>
        <w:t>6.</w:t>
      </w:r>
      <w:r>
        <w:rPr>
          <w:rFonts w:hint="eastAsia"/>
          <w:lang w:val="en-US" w:eastAsia="zh-CN"/>
        </w:rPr>
        <w:t>审批流程</w:t>
      </w:r>
    </w:p>
    <w:p>
      <w:pPr>
        <w:pStyle w:val="5"/>
        <w:bidi w:val="0"/>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w:t>
      </w:r>
      <w:r>
        <w:rPr>
          <w:rFonts w:hint="default" w:ascii="CESI仿宋-GB2312" w:hAnsi="CESI仿宋-GB2312" w:eastAsia="CESI仿宋-GB2312" w:cs="CESI仿宋-GB2312"/>
          <w:lang w:val="en" w:eastAsia="zh-CN"/>
        </w:rPr>
        <w:t>6.1.</w:t>
      </w:r>
      <w:r>
        <w:rPr>
          <w:rFonts w:hint="eastAsia" w:ascii="CESI仿宋-GB2312" w:hAnsi="CESI仿宋-GB2312" w:eastAsia="CESI仿宋-GB2312" w:cs="CESI仿宋-GB2312"/>
          <w:lang w:val="en-US" w:eastAsia="zh-CN"/>
        </w:rPr>
        <w:t>受理</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2"/>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a.申请人提交的申请属于本行政机关职权范围，申请材料齐全、符合法定形式的，受理人应当出具加盖电子或实体“北京市市场监督管理局（区局/分局）行政审批业务专用章”的《北京市市场监督管理受理通知书》。申请人撤回原申请的无需出具《受理通知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2"/>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b.申请人提交的申请依法不需要取得行政许可的或者不属于本行政机关职权范围的，受理人应当出具加盖电子或实体“北京市市场监督管理局（区局/分局）公章”的《北京市市场监督管理不予受理决定书》。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2"/>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c.申请人提交的申请材料不齐全或者不符合法定形式的，受理人应当出具加盖电子或实体“北京市市场监督管理局（区局/分局）行政审批业务专用章”的《北京市市场监督管理申请材料补正告知书》。</w:t>
      </w:r>
    </w:p>
    <w:p>
      <w:pPr>
        <w:pStyle w:val="5"/>
        <w:bidi w:val="0"/>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w:t>
      </w:r>
      <w:r>
        <w:rPr>
          <w:rFonts w:hint="default" w:ascii="CESI仿宋-GB2312" w:hAnsi="CESI仿宋-GB2312" w:eastAsia="CESI仿宋-GB2312" w:cs="CESI仿宋-GB2312"/>
          <w:lang w:val="en" w:eastAsia="zh-CN"/>
        </w:rPr>
        <w:t>6.2.</w:t>
      </w:r>
      <w:r>
        <w:rPr>
          <w:rFonts w:hint="eastAsia" w:ascii="CESI仿宋-GB2312" w:hAnsi="CESI仿宋-GB2312" w:eastAsia="CESI仿宋-GB2312" w:cs="CESI仿宋-GB2312"/>
          <w:lang w:val="en-US" w:eastAsia="zh-CN"/>
        </w:rPr>
        <w:t>审查与决定</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200"/>
        <w:textAlignment w:val="auto"/>
        <w:rPr>
          <w:rFonts w:hint="eastAsia" w:ascii="宋体" w:hAnsi="宋体" w:eastAsia="仿宋_GB2312" w:cs="Times New Roman"/>
          <w:color w:val="auto"/>
          <w:sz w:val="32"/>
        </w:rPr>
      </w:pPr>
      <w:r>
        <w:rPr>
          <w:rFonts w:hint="eastAsia" w:ascii="仿宋_GB2312" w:hAnsi="仿宋_GB2312" w:eastAsia="仿宋_GB2312" w:cs="仿宋_GB2312"/>
          <w:color w:val="auto"/>
          <w:sz w:val="32"/>
          <w:lang w:val="en-US" w:eastAsia="zh-CN"/>
        </w:rPr>
        <w:t>a.评审：评审组依据</w:t>
      </w:r>
      <w:r>
        <w:rPr>
          <w:rFonts w:hint="eastAsia" w:ascii="宋体" w:hAnsi="宋体" w:eastAsia="仿宋_GB2312" w:cs="Times New Roman"/>
          <w:color w:val="auto"/>
          <w:sz w:val="32"/>
        </w:rPr>
        <w:t>《</w:t>
      </w:r>
      <w:r>
        <w:rPr>
          <w:rFonts w:hint="default" w:ascii="仿宋_GB2312" w:hAnsi="仿宋_GB2312" w:eastAsia="仿宋_GB2312" w:cs="Times New Roman"/>
          <w:color w:val="auto"/>
          <w:sz w:val="32"/>
          <w:lang w:val="en" w:eastAsia="zh-CN"/>
        </w:rPr>
        <w:t>法定计量检定机构考核规范</w:t>
      </w:r>
      <w:r>
        <w:rPr>
          <w:rFonts w:hint="eastAsia" w:ascii="宋体" w:hAnsi="宋体" w:eastAsia="仿宋_GB2312" w:cs="Times New Roman"/>
          <w:color w:val="auto"/>
          <w:sz w:val="32"/>
        </w:rPr>
        <w:t>》要求</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lang w:val="en-US" w:eastAsia="zh-CN"/>
        </w:rPr>
      </w:pPr>
      <w:r>
        <w:rPr>
          <w:rFonts w:hint="eastAsia" w:ascii="宋体" w:hAnsi="宋体" w:eastAsia="仿宋_GB2312" w:cs="Times New Roman"/>
          <w:color w:val="auto"/>
          <w:sz w:val="32"/>
        </w:rPr>
        <w:t>进行评审</w:t>
      </w:r>
      <w:r>
        <w:rPr>
          <w:rFonts w:hint="eastAsia" w:ascii="仿宋_GB2312" w:hAnsi="仿宋_GB2312" w:eastAsia="仿宋_GB2312" w:cs="仿宋_GB2312"/>
          <w:color w:val="auto"/>
          <w:sz w:val="32"/>
          <w:lang w:val="en-US" w:eastAsia="zh-CN"/>
        </w:rPr>
        <w:t>；</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 w:eastAsia="zh-CN"/>
        </w:rPr>
        <w:t>b.对材料齐全并符合要求、评审结果合格的情况下，准予许可或部分准予许可，对材料不齐全或不符合要求、评审结果不合格的情况下，不予许可</w:t>
      </w:r>
      <w:r>
        <w:rPr>
          <w:rFonts w:hint="eastAsia" w:ascii="仿宋_GB2312" w:hAnsi="仿宋_GB2312" w:eastAsia="仿宋_GB2312" w:cs="仿宋_GB2312"/>
          <w:color w:val="auto"/>
          <w:sz w:val="32"/>
          <w:lang w:val="en" w:eastAsia="zh-CN"/>
        </w:rPr>
        <w:t>。</w:t>
      </w:r>
      <w:r>
        <w:rPr>
          <w:rFonts w:hint="eastAsia" w:ascii="仿宋_GB2312" w:hAnsi="仿宋_GB2312" w:eastAsia="仿宋_GB2312" w:cs="仿宋_GB2312"/>
          <w:color w:val="auto"/>
          <w:sz w:val="32"/>
          <w:lang w:val="en-US" w:eastAsia="zh-CN"/>
        </w:rPr>
        <w:t>准予许可的，颁发计量授权证书。不准予许可的，应当向申请人书面说明理由；</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 w:eastAsia="zh-CN"/>
        </w:rPr>
        <w:t>c.</w:t>
      </w:r>
      <w:r>
        <w:rPr>
          <w:rFonts w:hint="eastAsia" w:ascii="仿宋_GB2312" w:hAnsi="仿宋_GB2312" w:eastAsia="仿宋_GB2312" w:cs="仿宋_GB2312"/>
          <w:color w:val="auto"/>
          <w:sz w:val="32"/>
          <w:lang w:val="en-US" w:eastAsia="zh-CN"/>
        </w:rPr>
        <w:t xml:space="preserve">批文和证书：许可决定书、计量授权证书。 </w:t>
      </w:r>
    </w:p>
    <w:p>
      <w:pPr>
        <w:pStyle w:val="5"/>
        <w:bidi w:val="0"/>
        <w:rPr>
          <w:rFonts w:hint="eastAsia" w:ascii="CESI仿宋-GB2312" w:hAnsi="CESI仿宋-GB2312" w:eastAsia="CESI仿宋-GB2312" w:cs="CESI仿宋-GB2312"/>
          <w:lang w:val="en" w:eastAsia="zh-CN"/>
        </w:rPr>
      </w:pPr>
      <w:r>
        <w:rPr>
          <w:rFonts w:hint="eastAsia" w:ascii="CESI仿宋-GB2312" w:hAnsi="CESI仿宋-GB2312" w:eastAsia="CESI仿宋-GB2312" w:cs="CESI仿宋-GB2312"/>
          <w:lang w:val="en" w:eastAsia="zh-CN"/>
        </w:rPr>
        <w:t>9</w:t>
      </w:r>
      <w:r>
        <w:rPr>
          <w:rFonts w:hint="default" w:ascii="CESI仿宋-GB2312" w:hAnsi="CESI仿宋-GB2312" w:eastAsia="CESI仿宋-GB2312" w:cs="CESI仿宋-GB2312"/>
          <w:lang w:val="en" w:eastAsia="zh-CN"/>
        </w:rPr>
        <w:t>.7.</w:t>
      </w:r>
      <w:r>
        <w:rPr>
          <w:rFonts w:hint="eastAsia" w:ascii="CESI仿宋-GB2312" w:hAnsi="CESI仿宋-GB2312" w:eastAsia="CESI仿宋-GB2312" w:cs="CESI仿宋-GB2312"/>
          <w:lang w:val="en" w:eastAsia="zh-CN"/>
        </w:rPr>
        <w:t>中介服务</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default" w:ascii="黑体" w:hAnsi="黑体" w:eastAsia="黑体" w:cs="黑体"/>
          <w:color w:val="auto"/>
          <w:sz w:val="32"/>
          <w:lang w:val="en-US" w:eastAsia="zh-CN"/>
        </w:rPr>
      </w:pP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b w:val="0"/>
          <w:bCs w:val="0"/>
          <w:color w:val="auto"/>
          <w:sz w:val="32"/>
          <w:lang w:val="en-US" w:eastAsia="zh-CN"/>
        </w:rPr>
        <w:t>无。</w:t>
      </w:r>
    </w:p>
    <w:p>
      <w:pPr>
        <w:pStyle w:val="5"/>
        <w:bidi w:val="0"/>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 w:eastAsia="zh-CN"/>
        </w:rPr>
        <w:t>9</w:t>
      </w:r>
      <w:r>
        <w:rPr>
          <w:rFonts w:hint="eastAsia" w:ascii="CESI仿宋-GB2312" w:hAnsi="CESI仿宋-GB2312" w:eastAsia="CESI仿宋-GB2312" w:cs="CESI仿宋-GB2312"/>
          <w:lang w:val="en-US" w:eastAsia="zh-CN"/>
        </w:rPr>
        <w:t>.8</w:t>
      </w:r>
      <w:r>
        <w:rPr>
          <w:rFonts w:hint="default" w:ascii="CESI仿宋-GB2312" w:hAnsi="CESI仿宋-GB2312" w:eastAsia="CESI仿宋-GB2312" w:cs="CESI仿宋-GB2312"/>
          <w:lang w:val="en" w:eastAsia="zh-CN"/>
        </w:rPr>
        <w:t>.</w:t>
      </w:r>
      <w:r>
        <w:rPr>
          <w:rFonts w:hint="eastAsia" w:ascii="CESI仿宋-GB2312" w:hAnsi="CESI仿宋-GB2312" w:eastAsia="CESI仿宋-GB2312" w:cs="CESI仿宋-GB2312"/>
          <w:lang w:val="en-US" w:eastAsia="zh-CN"/>
        </w:rPr>
        <w:t>收费情况</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不收费。</w:t>
      </w:r>
    </w:p>
    <w:p>
      <w:pPr>
        <w:pStyle w:val="5"/>
        <w:bidi w:val="0"/>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 w:eastAsia="zh-CN"/>
        </w:rPr>
        <w:t>9.9.</w:t>
      </w:r>
      <w:r>
        <w:rPr>
          <w:rFonts w:hint="eastAsia" w:ascii="CESI仿宋-GB2312" w:hAnsi="CESI仿宋-GB2312" w:eastAsia="CESI仿宋-GB2312" w:cs="CESI仿宋-GB2312"/>
          <w:lang w:val="en-US" w:eastAsia="zh-CN"/>
        </w:rPr>
        <w:t>数量限制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cs="仿宋_GB2312"/>
          <w:b w:val="0"/>
          <w:bCs w:val="0"/>
          <w:color w:val="auto"/>
          <w:sz w:val="32"/>
          <w:lang w:val="en-US" w:eastAsia="zh-CN"/>
        </w:rPr>
        <w:t>有</w:t>
      </w:r>
      <w:r>
        <w:rPr>
          <w:rFonts w:hint="eastAsia" w:ascii="仿宋_GB2312" w:hAnsi="仿宋_GB2312" w:eastAsia="仿宋_GB2312" w:cs="仿宋_GB2312"/>
          <w:b w:val="0"/>
          <w:bCs w:val="0"/>
          <w:color w:val="auto"/>
          <w:sz w:val="32"/>
          <w:lang w:val="en-US" w:eastAsia="zh-CN"/>
        </w:rPr>
        <w:t>限制。</w:t>
      </w:r>
    </w:p>
    <w:p>
      <w:pPr>
        <w:pStyle w:val="5"/>
        <w:bidi w:val="0"/>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 w:eastAsia="zh-CN"/>
        </w:rPr>
        <w:t>9</w:t>
      </w:r>
      <w:r>
        <w:rPr>
          <w:rFonts w:hint="eastAsia" w:ascii="CESI仿宋-GB2312" w:hAnsi="CESI仿宋-GB2312" w:eastAsia="CESI仿宋-GB2312" w:cs="CESI仿宋-GB2312"/>
          <w:lang w:val="en-US" w:eastAsia="zh-CN"/>
        </w:rPr>
        <w:t>.10</w:t>
      </w:r>
      <w:r>
        <w:rPr>
          <w:rFonts w:hint="eastAsia" w:ascii="CESI仿宋-GB2312" w:hAnsi="CESI仿宋-GB2312" w:eastAsia="CESI仿宋-GB2312" w:cs="CESI仿宋-GB2312"/>
          <w:lang w:val="en" w:eastAsia="zh-CN"/>
        </w:rPr>
        <w:t>.</w:t>
      </w:r>
      <w:r>
        <w:rPr>
          <w:rFonts w:hint="eastAsia" w:ascii="CESI仿宋-GB2312" w:hAnsi="CESI仿宋-GB2312" w:eastAsia="CESI仿宋-GB2312" w:cs="CESI仿宋-GB2312"/>
          <w:lang w:val="en-US" w:eastAsia="zh-CN"/>
        </w:rPr>
        <w:t>年检年报</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Times New Roman"/>
          <w:color w:val="auto"/>
          <w:sz w:val="32"/>
          <w:lang w:val="en-US" w:eastAsia="zh-CN"/>
        </w:rPr>
      </w:pPr>
      <w:r>
        <w:rPr>
          <w:rFonts w:hint="eastAsia" w:ascii="仿宋_GB2312" w:hAnsi="仿宋_GB2312" w:eastAsia="仿宋_GB2312" w:cs="仿宋_GB2312"/>
          <w:color w:val="auto"/>
          <w:sz w:val="32"/>
          <w:lang w:val="en-US" w:eastAsia="zh-CN"/>
        </w:rPr>
        <w:t>不涉及。</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color w:val="auto"/>
          <w:sz w:val="32"/>
          <w:lang w:val="en-US" w:eastAsia="zh-CN"/>
        </w:rPr>
      </w:pPr>
      <w:r>
        <w:rPr>
          <w:rFonts w:hint="default" w:ascii="黑体" w:hAnsi="黑体" w:eastAsia="黑体" w:cs="黑体"/>
          <w:color w:val="auto"/>
          <w:sz w:val="32"/>
          <w:lang w:val="en" w:eastAsia="zh-CN"/>
        </w:rPr>
        <w:t>10.</w:t>
      </w:r>
      <w:r>
        <w:rPr>
          <w:rFonts w:hint="eastAsia" w:ascii="黑体" w:hAnsi="黑体" w:eastAsia="黑体" w:cs="黑体"/>
          <w:color w:val="auto"/>
          <w:sz w:val="32"/>
          <w:lang w:val="en-US" w:eastAsia="zh-CN"/>
        </w:rPr>
        <w:t>注册计量师注册</w:t>
      </w:r>
    </w:p>
    <w:p>
      <w:pPr>
        <w:pStyle w:val="4"/>
        <w:bidi w:val="0"/>
        <w:rPr>
          <w:rFonts w:hint="eastAsia"/>
          <w:lang w:val="en-US" w:eastAsia="zh-CN"/>
        </w:rPr>
      </w:pPr>
      <w:r>
        <w:rPr>
          <w:rFonts w:hint="eastAsia"/>
          <w:lang w:val="en" w:eastAsia="zh-CN"/>
        </w:rPr>
        <w:t>10</w:t>
      </w:r>
      <w:r>
        <w:rPr>
          <w:rFonts w:hint="eastAsia"/>
          <w:lang w:val="en-US" w:eastAsia="zh-CN"/>
        </w:rPr>
        <w:t>.1</w:t>
      </w:r>
      <w:r>
        <w:rPr>
          <w:rFonts w:hint="eastAsia"/>
          <w:lang w:eastAsia="zh-CN"/>
        </w:rPr>
        <w:t>注册计量师初始</w:t>
      </w:r>
      <w:r>
        <w:rPr>
          <w:rFonts w:hint="eastAsia"/>
        </w:rPr>
        <w:t>、</w:t>
      </w:r>
      <w:r>
        <w:rPr>
          <w:rFonts w:hint="eastAsia"/>
          <w:lang w:eastAsia="zh-CN"/>
        </w:rPr>
        <w:t>延续</w:t>
      </w:r>
      <w:r>
        <w:rPr>
          <w:rFonts w:hint="eastAsia"/>
        </w:rPr>
        <w:t>、</w:t>
      </w:r>
      <w:r>
        <w:rPr>
          <w:rFonts w:hint="eastAsia"/>
          <w:lang w:eastAsia="zh-CN"/>
        </w:rPr>
        <w:t>变更注册（普通程序）</w:t>
      </w:r>
      <w:r>
        <w:rPr>
          <w:rFonts w:hint="eastAsia"/>
        </w:rPr>
        <w:t>许可</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10.1.1设定依据</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《中华人民共和国计量法》第二十条；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《中华人民共和国计量法实施细则》第二十六条；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《注册计量师职业资格制度规定》第三条；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《注册计量师注册管理规定》第三条；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《国家职业资格目录（2021年版）》。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10.1.2实施主体</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lang w:val="en-US" w:eastAsia="zh-CN"/>
        </w:rPr>
        <w:t>市市场监管局。</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10.1.3许可条件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cs="Times New Roman"/>
          <w:color w:val="auto"/>
          <w:sz w:val="32"/>
          <w:lang w:val="en-US" w:eastAsia="zh-CN"/>
        </w:rPr>
        <w:t>a.</w:t>
      </w:r>
      <w:r>
        <w:rPr>
          <w:rFonts w:hint="eastAsia" w:ascii="仿宋_GB2312" w:hAnsi="仿宋_GB2312" w:eastAsia="仿宋_GB2312" w:cs="Times New Roman"/>
          <w:color w:val="auto"/>
          <w:sz w:val="32"/>
          <w:lang w:val="en-US" w:eastAsia="zh-CN"/>
        </w:rPr>
        <w:t>取得注册计量师职业资格证书；</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cs="Times New Roman"/>
          <w:color w:val="auto"/>
          <w:sz w:val="32"/>
          <w:lang w:val="en-US" w:eastAsia="zh-CN"/>
        </w:rPr>
        <w:t>b.</w:t>
      </w:r>
      <w:r>
        <w:rPr>
          <w:rFonts w:hint="eastAsia" w:ascii="仿宋_GB2312" w:hAnsi="仿宋_GB2312" w:eastAsia="仿宋_GB2312" w:cs="Times New Roman"/>
          <w:color w:val="auto"/>
          <w:sz w:val="32"/>
          <w:lang w:val="en-US" w:eastAsia="zh-CN"/>
        </w:rPr>
        <w:t>遵纪守法，恪守职业道德；</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cs="Times New Roman"/>
          <w:color w:val="auto"/>
          <w:sz w:val="32"/>
          <w:lang w:val="en-US" w:eastAsia="zh-CN"/>
        </w:rPr>
        <w:t>c.</w:t>
      </w:r>
      <w:r>
        <w:rPr>
          <w:rFonts w:hint="eastAsia" w:ascii="仿宋_GB2312" w:hAnsi="仿宋_GB2312" w:eastAsia="仿宋_GB2312" w:cs="Times New Roman"/>
          <w:color w:val="auto"/>
          <w:sz w:val="32"/>
          <w:lang w:val="en-US" w:eastAsia="zh-CN"/>
        </w:rPr>
        <w:t>受聘于国家依法设置的计量检定机构或各级市场监管部门依法授权的计量技术机构；</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cs="Times New Roman"/>
          <w:color w:val="auto"/>
          <w:sz w:val="32"/>
          <w:lang w:val="en-US" w:eastAsia="zh-CN"/>
        </w:rPr>
        <w:t>d.</w:t>
      </w:r>
      <w:r>
        <w:rPr>
          <w:rFonts w:hint="eastAsia" w:ascii="仿宋_GB2312" w:hAnsi="仿宋_GB2312" w:eastAsia="仿宋_GB2312" w:cs="Times New Roman"/>
          <w:color w:val="auto"/>
          <w:sz w:val="32"/>
          <w:lang w:val="en-US" w:eastAsia="zh-CN"/>
        </w:rPr>
        <w:t>取得所申请注册的《计量专业项目考核合格证》（原各级质量技术监督部门颁发的《计量检定员证》中核准的专业项目可视同计量专业项目考核合格证）。</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10.1.4申请材料</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2" w:firstLineChars="200"/>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10.1.4.1申请注册计量师初始注册</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a.《注册计量师初始注册申请表》电子版；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b.注册计量师职业资格证书电子版；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c.计量专业项目考核合格证或原各级质量技术监督部门</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颁发的《计量检定员证》电子版。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2" w:firstLineChars="200"/>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10.1.4.2申请注册计量师延续注册</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a.《注册计量师延续注册申请表》电子版；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b. 注册计量师注册证电子版。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2"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10.1.4.3申请注册计量师变更注册</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a.《注册计量师变更注册申请表》电子版；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b. 注册计量师注册证电子版；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c.申请新增计量专业类别：专业项目考核合格证或各级质量技术监督部门颁发的《计量检定员证》电子版，申请变更</w:t>
      </w:r>
      <w:r>
        <w:rPr>
          <w:rFonts w:hint="eastAsia" w:ascii="仿宋_GB2312" w:hAnsi="仿宋_GB2312" w:eastAsia="仿宋_GB2312" w:cs="仿宋_GB2312"/>
          <w:i w:val="0"/>
          <w:caps w:val="0"/>
          <w:color w:val="auto"/>
          <w:spacing w:val="0"/>
          <w:kern w:val="0"/>
          <w:sz w:val="32"/>
          <w:szCs w:val="32"/>
          <w:shd w:val="clear" w:color="auto" w:fill="FFFFFF"/>
          <w:lang w:val="en" w:eastAsia="zh-CN" w:bidi="ar"/>
        </w:rPr>
        <w:t>执业</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单位：执业单位变更证明。</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10.1.5审批时限</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法定时限20个工作日。</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10.1.6审批流程</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2" w:firstLineChars="200"/>
        <w:jc w:val="left"/>
        <w:textAlignment w:val="auto"/>
        <w:outlineLvl w:val="2"/>
        <w:rPr>
          <w:rFonts w:hint="default"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10.1.6.1受理</w:t>
      </w:r>
    </w:p>
    <w:p>
      <w:pPr>
        <w:keepNext w:val="0"/>
        <w:keepLines w:val="0"/>
        <w:pageBreakBefore w:val="0"/>
        <w:suppressAutoHyphens/>
        <w:kinsoku/>
        <w:wordWrap/>
        <w:topLinePunct w:val="0"/>
        <w:autoSpaceDE/>
        <w:autoSpaceDN/>
        <w:bidi w:val="0"/>
        <w:adjustRightInd w:val="0"/>
        <w:snapToGrid w:val="0"/>
        <w:spacing w:line="560" w:lineRule="exact"/>
        <w:ind w:firstLine="640" w:firstLineChars="200"/>
        <w:textAlignment w:val="auto"/>
        <w:rPr>
          <w:rFonts w:hint="eastAsia" w:ascii="宋体" w:hAnsi="宋体" w:eastAsia="仿宋_GB2312" w:cs="Times New Roman"/>
          <w:color w:val="auto"/>
          <w:sz w:val="32"/>
        </w:rPr>
      </w:pPr>
      <w:r>
        <w:rPr>
          <w:rFonts w:hint="default" w:ascii="仿宋_GB2312" w:hAnsi="仿宋_GB2312" w:eastAsia="仿宋_GB2312" w:cs="仿宋_GB2312"/>
          <w:color w:val="auto"/>
          <w:sz w:val="32"/>
          <w:lang w:val="en" w:eastAsia="zh-CN"/>
        </w:rPr>
        <w:t>a.</w:t>
      </w:r>
      <w:r>
        <w:rPr>
          <w:rFonts w:hint="eastAsia" w:ascii="宋体" w:hAnsi="宋体" w:eastAsia="仿宋_GB2312" w:cs="Times New Roman"/>
          <w:color w:val="auto"/>
          <w:sz w:val="32"/>
        </w:rPr>
        <w:t>申请人提交的申请属于本行政机关职权范围，申请材料齐全、符合法定形式的，受理人应当出具加盖电子或实体“北京市市场监督管理局行政审批业务专用章”的《北京市市场监督管理受理通知书》。即办件和申请人</w:t>
      </w:r>
      <w:r>
        <w:rPr>
          <w:rFonts w:ascii="宋体" w:hAnsi="宋体" w:eastAsia="仿宋_GB2312" w:cs="Times New Roman"/>
          <w:color w:val="auto"/>
          <w:sz w:val="32"/>
        </w:rPr>
        <w:t>撤回原申请的无需</w:t>
      </w:r>
      <w:r>
        <w:rPr>
          <w:rFonts w:hint="eastAsia" w:ascii="宋体" w:hAnsi="宋体" w:eastAsia="仿宋_GB2312" w:cs="Times New Roman"/>
          <w:color w:val="auto"/>
          <w:sz w:val="32"/>
        </w:rPr>
        <w:t>出具《受理</w:t>
      </w:r>
      <w:r>
        <w:rPr>
          <w:rFonts w:ascii="宋体" w:hAnsi="宋体" w:eastAsia="仿宋_GB2312" w:cs="Times New Roman"/>
          <w:color w:val="auto"/>
          <w:sz w:val="32"/>
        </w:rPr>
        <w:t>通知书</w:t>
      </w:r>
      <w:r>
        <w:rPr>
          <w:rFonts w:hint="eastAsia" w:ascii="宋体" w:hAnsi="宋体" w:eastAsia="仿宋_GB2312" w:cs="Times New Roman"/>
          <w:color w:val="auto"/>
          <w:sz w:val="32"/>
        </w:rPr>
        <w:t>》。</w:t>
      </w:r>
    </w:p>
    <w:p>
      <w:pPr>
        <w:keepNext w:val="0"/>
        <w:keepLines w:val="0"/>
        <w:pageBreakBefore w:val="0"/>
        <w:suppressAutoHyphens/>
        <w:kinsoku/>
        <w:wordWrap/>
        <w:topLinePunct w:val="0"/>
        <w:autoSpaceDE/>
        <w:autoSpaceDN/>
        <w:bidi w:val="0"/>
        <w:adjustRightInd w:val="0"/>
        <w:snapToGrid w:val="0"/>
        <w:spacing w:line="560" w:lineRule="exact"/>
        <w:ind w:firstLine="640" w:firstLineChars="200"/>
        <w:textAlignment w:val="auto"/>
        <w:rPr>
          <w:rFonts w:hint="eastAsia" w:ascii="宋体" w:hAnsi="宋体" w:eastAsia="仿宋_GB2312" w:cs="Times New Roman"/>
          <w:color w:val="auto"/>
          <w:sz w:val="32"/>
        </w:rPr>
      </w:pPr>
      <w:r>
        <w:rPr>
          <w:rFonts w:hint="eastAsia" w:ascii="宋体" w:hAnsi="宋体" w:eastAsia="仿宋_GB2312" w:cs="Times New Roman"/>
          <w:color w:val="auto"/>
          <w:sz w:val="32"/>
          <w:highlight w:val="none"/>
          <w:lang w:val="en"/>
        </w:rPr>
        <w:t>b.</w:t>
      </w:r>
      <w:r>
        <w:rPr>
          <w:rFonts w:hint="eastAsia" w:ascii="宋体" w:hAnsi="宋体" w:eastAsia="仿宋_GB2312" w:cs="Times New Roman"/>
          <w:color w:val="auto"/>
          <w:sz w:val="32"/>
        </w:rPr>
        <w:t>申请人提交的申请依法不需要取得行政许可的或者不属于本行政机关职权范围的，受理人应当出具加盖电子或实体“北京市市场监督管理局公章”的《北京市市场监督管理不予受理决定书》。</w:t>
      </w:r>
    </w:p>
    <w:p>
      <w:pPr>
        <w:keepNext w:val="0"/>
        <w:keepLines w:val="0"/>
        <w:pageBreakBefore w:val="0"/>
        <w:suppressAutoHyphens/>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宋体" w:hAnsi="宋体" w:eastAsia="仿宋_GB2312" w:cs="Times New Roman"/>
          <w:color w:val="auto"/>
          <w:sz w:val="32"/>
          <w:highlight w:val="none"/>
          <w:lang w:val="en"/>
        </w:rPr>
        <w:t>c.</w:t>
      </w:r>
      <w:r>
        <w:rPr>
          <w:rFonts w:hint="eastAsia" w:ascii="宋体" w:hAnsi="宋体" w:eastAsia="仿宋_GB2312" w:cs="Times New Roman"/>
          <w:color w:val="auto"/>
          <w:sz w:val="32"/>
        </w:rPr>
        <w:t>申请人提交的申请材料不齐全或者不符合法定形式的，受理人应当出具加盖电子或实体“北京市市场监督管理局行政审批业务专用章”的《北京市市场监督管理申请材料补正告知书》。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2" w:firstLineChars="200"/>
        <w:textAlignment w:val="auto"/>
        <w:outlineLvl w:val="2"/>
        <w:rPr>
          <w:rFonts w:hint="eastAsia" w:ascii="黑体" w:hAnsi="黑体" w:eastAsia="黑体" w:cs="黑体"/>
          <w:color w:val="auto"/>
          <w:sz w:val="32"/>
          <w:lang w:val="en-US" w:eastAsia="zh-CN"/>
        </w:rPr>
      </w:pPr>
      <w:r>
        <w:rPr>
          <w:rFonts w:hint="eastAsia" w:ascii="仿宋_GB2312" w:hAnsi="仿宋_GB2312" w:eastAsia="仿宋_GB2312" w:cs="仿宋_GB2312"/>
          <w:b/>
          <w:bCs/>
          <w:color w:val="auto"/>
          <w:sz w:val="32"/>
          <w:lang w:val="en-US" w:eastAsia="zh-CN"/>
        </w:rPr>
        <w:t>10.1.6.2.审查与决定</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 w:eastAsia="zh-CN"/>
        </w:rPr>
        <w:t>a.</w:t>
      </w:r>
      <w:r>
        <w:rPr>
          <w:rFonts w:hint="eastAsia" w:ascii="仿宋_GB2312" w:hAnsi="仿宋_GB2312" w:eastAsia="仿宋_GB2312" w:cs="仿宋_GB2312"/>
          <w:color w:val="auto"/>
          <w:sz w:val="32"/>
          <w:lang w:val="en-US" w:eastAsia="zh-CN"/>
        </w:rPr>
        <w:t>申请材料齐全、符合法定形式出具审查意见。准予注册的，颁发《中华人民共和国注册计量师注册证》。不准予注册的，应当向申请人书面说明理由；</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 w:eastAsia="zh-CN"/>
        </w:rPr>
        <w:t>b.</w:t>
      </w:r>
      <w:r>
        <w:rPr>
          <w:rFonts w:hint="eastAsia" w:ascii="仿宋_GB2312" w:hAnsi="仿宋_GB2312" w:eastAsia="仿宋_GB2312" w:cs="仿宋_GB2312"/>
          <w:color w:val="auto"/>
          <w:sz w:val="32"/>
          <w:lang w:val="en-US" w:eastAsia="zh-CN"/>
        </w:rPr>
        <w:t>批文和证书：</w:t>
      </w:r>
      <w:r>
        <w:rPr>
          <w:rFonts w:hint="eastAsia" w:ascii="宋体" w:hAnsi="宋体" w:eastAsia="仿宋_GB2312" w:cs="Times New Roman"/>
          <w:color w:val="auto"/>
          <w:sz w:val="32"/>
          <w:lang w:val="en" w:eastAsia="zh-CN"/>
        </w:rPr>
        <w:t>行政许可决定书、</w:t>
      </w:r>
      <w:r>
        <w:rPr>
          <w:rFonts w:hint="eastAsia" w:ascii="仿宋_GB2312" w:hAnsi="仿宋_GB2312" w:eastAsia="仿宋_GB2312" w:cs="仿宋_GB2312"/>
          <w:color w:val="auto"/>
          <w:sz w:val="32"/>
          <w:lang w:val="en-US" w:eastAsia="zh-CN"/>
        </w:rPr>
        <w:t>中华人民共和国注册计量师注册证。</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10.1.7.中介服务</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无。</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10.1.8收费情况</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不收费。</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10.1.9数量限制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无限制。</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10.1.10年检年报</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不涉及。</w:t>
      </w:r>
    </w:p>
    <w:p>
      <w:pPr>
        <w:pStyle w:val="4"/>
        <w:bidi w:val="0"/>
        <w:rPr>
          <w:rFonts w:hint="eastAsia"/>
          <w:lang w:val="en-US" w:eastAsia="zh-CN"/>
        </w:rPr>
      </w:pPr>
      <w:r>
        <w:rPr>
          <w:rFonts w:hint="eastAsia"/>
          <w:lang w:val="en-US" w:eastAsia="zh-CN"/>
        </w:rPr>
        <w:t>10.2</w:t>
      </w:r>
      <w:r>
        <w:rPr>
          <w:rFonts w:hint="eastAsia"/>
          <w:lang w:eastAsia="zh-CN"/>
        </w:rPr>
        <w:t>注册计量师初始</w:t>
      </w:r>
      <w:r>
        <w:rPr>
          <w:rFonts w:hint="eastAsia"/>
        </w:rPr>
        <w:t>、</w:t>
      </w:r>
      <w:r>
        <w:rPr>
          <w:rFonts w:hint="eastAsia"/>
          <w:lang w:eastAsia="zh-CN"/>
        </w:rPr>
        <w:t>延续</w:t>
      </w:r>
      <w:r>
        <w:rPr>
          <w:rFonts w:hint="eastAsia"/>
        </w:rPr>
        <w:t>、</w:t>
      </w:r>
      <w:r>
        <w:rPr>
          <w:rFonts w:hint="eastAsia"/>
          <w:lang w:eastAsia="zh-CN"/>
        </w:rPr>
        <w:t>变更注册（告知承诺）</w:t>
      </w:r>
      <w:r>
        <w:rPr>
          <w:rFonts w:hint="eastAsia"/>
        </w:rPr>
        <w:t>许可</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10</w:t>
      </w: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2.1.设定依据</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《中华人民共和国计量法》第二十条；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《中华人民共和国计量法实施细则》第二十六条；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《注册计量师职业资格制度规定》第三条；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《注册计量师注册管理规定》第三条；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《国家职业资格目录（ 2021 年版）》。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10.</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2.2</w:t>
      </w: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实施主体</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lang w:val="en-US" w:eastAsia="zh-CN"/>
        </w:rPr>
        <w:t>市市场监管局。</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10.</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2.3</w:t>
      </w: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许可条件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cs="Times New Roman"/>
          <w:color w:val="auto"/>
          <w:sz w:val="32"/>
          <w:lang w:val="en-US" w:eastAsia="zh-CN"/>
        </w:rPr>
        <w:t>a.</w:t>
      </w:r>
      <w:r>
        <w:rPr>
          <w:rFonts w:hint="eastAsia" w:ascii="仿宋_GB2312" w:hAnsi="仿宋_GB2312" w:eastAsia="仿宋_GB2312" w:cs="Times New Roman"/>
          <w:color w:val="auto"/>
          <w:sz w:val="32"/>
          <w:lang w:val="en-US" w:eastAsia="zh-CN"/>
        </w:rPr>
        <w:t>取得注册计量师职业资格证书；</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cs="Times New Roman"/>
          <w:color w:val="auto"/>
          <w:sz w:val="32"/>
          <w:lang w:val="en-US" w:eastAsia="zh-CN"/>
        </w:rPr>
        <w:t>b.</w:t>
      </w:r>
      <w:r>
        <w:rPr>
          <w:rFonts w:hint="eastAsia" w:ascii="仿宋_GB2312" w:hAnsi="仿宋_GB2312" w:eastAsia="仿宋_GB2312" w:cs="Times New Roman"/>
          <w:color w:val="auto"/>
          <w:sz w:val="32"/>
          <w:lang w:val="en-US" w:eastAsia="zh-CN"/>
        </w:rPr>
        <w:t>遵纪守法，恪守职业道德；</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cs="Times New Roman"/>
          <w:color w:val="auto"/>
          <w:sz w:val="32"/>
          <w:lang w:val="en-US" w:eastAsia="zh-CN"/>
        </w:rPr>
        <w:t>c.</w:t>
      </w:r>
      <w:r>
        <w:rPr>
          <w:rFonts w:hint="eastAsia" w:ascii="仿宋_GB2312" w:hAnsi="仿宋_GB2312" w:eastAsia="仿宋_GB2312" w:cs="Times New Roman"/>
          <w:color w:val="auto"/>
          <w:sz w:val="32"/>
          <w:lang w:val="en-US" w:eastAsia="zh-CN"/>
        </w:rPr>
        <w:t>受聘于国家依法设置的计量检定机构或各级市场监管部门依法授权的计量技术机构；</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cs="Times New Roman"/>
          <w:color w:val="auto"/>
          <w:sz w:val="32"/>
          <w:lang w:val="en-US" w:eastAsia="zh-CN"/>
        </w:rPr>
        <w:t>d.</w:t>
      </w:r>
      <w:r>
        <w:rPr>
          <w:rFonts w:hint="eastAsia" w:ascii="仿宋_GB2312" w:hAnsi="仿宋_GB2312" w:eastAsia="仿宋_GB2312" w:cs="Times New Roman"/>
          <w:color w:val="auto"/>
          <w:sz w:val="32"/>
          <w:lang w:val="en-US" w:eastAsia="zh-CN"/>
        </w:rPr>
        <w:t>取得所申请注册的《计量专业项目考核合格证》（原各级质量技术监督部门颁发的《计量检定员证》中核准的专业项目可视同计量专业项目考核合格证）。</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10.</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2.4</w:t>
      </w: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申请材料</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10.</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2.4.1</w:t>
      </w: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申请注册计量师初始注册</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a.《注册计量师初始注册申请表》电子版；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b.注册计量师职业资格证书电子版；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c.计量专业项目考核合格证或原各级质量技术监督部门</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颁发的《计量检定员证》电子版；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d.北京市注册计量师注册申请告知承诺书。</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10.</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2.4.2</w:t>
      </w: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申请注册计量师延续注册</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a.《注册计量师延续注册申请表》电子版；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b. 注册计量师注册证电子版；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c.北京市注册计量师注册申请告知承诺书。</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10.</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2.4.3</w:t>
      </w:r>
      <w:r>
        <w:rPr>
          <w:rFonts w:hint="default" w:ascii="仿宋_GB2312" w:hAnsi="仿宋_GB2312" w:eastAsia="仿宋_GB2312" w:cs="仿宋_GB2312"/>
          <w:b/>
          <w:bCs/>
          <w:i w:val="0"/>
          <w:caps w:val="0"/>
          <w:color w:val="auto"/>
          <w:spacing w:val="0"/>
          <w:kern w:val="0"/>
          <w:sz w:val="32"/>
          <w:szCs w:val="32"/>
          <w:shd w:val="clear" w:color="auto" w:fill="FFFFFF"/>
          <w:lang w:val="en" w:eastAsia="zh-CN" w:bidi="ar"/>
        </w:rPr>
        <w:t>.</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申请注册计量师变更注册</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a.《注册计量师变更注册申请表》电子版； </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b. 注册计量师注册证电子版；</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c.申请新增计量专业类别：专业项目考核合格证或各级质量技术监督部门颁发的《计量检定员证》电子版，申请变更</w:t>
      </w:r>
      <w:r>
        <w:rPr>
          <w:rFonts w:hint="eastAsia" w:ascii="仿宋_GB2312" w:hAnsi="仿宋_GB2312" w:eastAsia="仿宋_GB2312" w:cs="仿宋_GB2312"/>
          <w:i w:val="0"/>
          <w:caps w:val="0"/>
          <w:color w:val="auto"/>
          <w:spacing w:val="0"/>
          <w:kern w:val="0"/>
          <w:sz w:val="32"/>
          <w:szCs w:val="32"/>
          <w:shd w:val="clear" w:color="auto" w:fill="FFFFFF"/>
          <w:lang w:val="en" w:eastAsia="zh-CN" w:bidi="ar"/>
        </w:rPr>
        <w:t>执业</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单位：执业单位变更证明；</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d.北京市注册计量师注册申请告知承诺书。</w:t>
      </w:r>
    </w:p>
    <w:p>
      <w:pPr>
        <w:pStyle w:val="30"/>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cs="Times New Roman"/>
          <w:b/>
          <w:bCs/>
          <w:lang w:val="en-US" w:eastAsia="zh-CN"/>
        </w:rPr>
      </w:pPr>
      <w:r>
        <w:rPr>
          <w:rFonts w:hint="default" w:ascii="仿宋_GB2312" w:hAnsi="仿宋_GB2312" w:cs="Times New Roman"/>
          <w:b/>
          <w:bCs/>
          <w:lang w:val="en" w:eastAsia="zh-CN"/>
        </w:rPr>
        <w:t>10.</w:t>
      </w:r>
      <w:r>
        <w:rPr>
          <w:rFonts w:hint="eastAsia" w:ascii="仿宋_GB2312" w:hAnsi="仿宋_GB2312" w:cs="Times New Roman"/>
          <w:b/>
          <w:bCs/>
          <w:lang w:val="en-US" w:eastAsia="zh-CN"/>
        </w:rPr>
        <w:t>2.5</w:t>
      </w:r>
      <w:r>
        <w:rPr>
          <w:rFonts w:hint="default" w:ascii="仿宋_GB2312" w:hAnsi="仿宋_GB2312" w:cs="Times New Roman"/>
          <w:b/>
          <w:bCs/>
          <w:lang w:val="en" w:eastAsia="zh-CN"/>
        </w:rPr>
        <w:t>.</w:t>
      </w:r>
      <w:r>
        <w:rPr>
          <w:rFonts w:hint="eastAsia" w:ascii="仿宋_GB2312" w:hAnsi="仿宋_GB2312" w:cs="Times New Roman"/>
          <w:b/>
          <w:bCs/>
          <w:lang w:val="en-US" w:eastAsia="zh-CN"/>
        </w:rPr>
        <w:t>审批时限</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法定时限20个工作日。</w:t>
      </w:r>
    </w:p>
    <w:p>
      <w:pPr>
        <w:pStyle w:val="30"/>
        <w:keepNext w:val="0"/>
        <w:keepLines w:val="0"/>
        <w:pageBreakBefore w:val="0"/>
        <w:widowControl w:val="0"/>
        <w:kinsoku/>
        <w:wordWrap/>
        <w:overflowPunct/>
        <w:topLinePunct w:val="0"/>
        <w:autoSpaceDE/>
        <w:autoSpaceDN/>
        <w:bidi w:val="0"/>
        <w:spacing w:line="578" w:lineRule="exact"/>
        <w:textAlignment w:val="auto"/>
        <w:rPr>
          <w:rFonts w:hint="eastAsia"/>
          <w:b/>
          <w:bCs/>
          <w:lang w:val="en-US" w:eastAsia="zh-CN"/>
        </w:rPr>
      </w:pPr>
      <w:r>
        <w:rPr>
          <w:rFonts w:hint="default"/>
          <w:b/>
          <w:bCs/>
          <w:lang w:val="en" w:eastAsia="zh-CN"/>
        </w:rPr>
        <w:t>10.</w:t>
      </w:r>
      <w:r>
        <w:rPr>
          <w:rFonts w:hint="eastAsia"/>
          <w:b/>
          <w:bCs/>
          <w:lang w:val="en-US" w:eastAsia="zh-CN"/>
        </w:rPr>
        <w:t>2.6</w:t>
      </w:r>
      <w:r>
        <w:rPr>
          <w:rFonts w:hint="default"/>
          <w:b/>
          <w:bCs/>
          <w:lang w:val="en" w:eastAsia="zh-CN"/>
        </w:rPr>
        <w:t>.</w:t>
      </w:r>
      <w:r>
        <w:rPr>
          <w:rFonts w:hint="eastAsia"/>
          <w:b/>
          <w:bCs/>
          <w:lang w:val="en-US" w:eastAsia="zh-CN"/>
        </w:rPr>
        <w:t>审批流程</w:t>
      </w:r>
    </w:p>
    <w:p>
      <w:pPr>
        <w:pStyle w:val="31"/>
        <w:keepNext w:val="0"/>
        <w:keepLines w:val="0"/>
        <w:pageBreakBefore w:val="0"/>
        <w:widowControl w:val="0"/>
        <w:kinsoku/>
        <w:wordWrap/>
        <w:overflowPunct/>
        <w:topLinePunct w:val="0"/>
        <w:autoSpaceDE/>
        <w:autoSpaceDN/>
        <w:bidi w:val="0"/>
        <w:spacing w:line="578" w:lineRule="exact"/>
        <w:ind w:firstLine="642" w:firstLineChars="200"/>
        <w:textAlignment w:val="auto"/>
        <w:rPr>
          <w:rFonts w:hint="default"/>
          <w:b/>
          <w:bCs/>
          <w:lang w:val="en-US" w:eastAsia="zh-CN"/>
        </w:rPr>
      </w:pPr>
      <w:r>
        <w:rPr>
          <w:rFonts w:hint="default"/>
          <w:b/>
          <w:bCs/>
          <w:lang w:val="en" w:eastAsia="zh-CN"/>
        </w:rPr>
        <w:t>10.</w:t>
      </w:r>
      <w:r>
        <w:rPr>
          <w:rFonts w:hint="eastAsia"/>
          <w:b/>
          <w:bCs/>
          <w:lang w:val="en-US" w:eastAsia="zh-CN"/>
        </w:rPr>
        <w:t>2.6.1受理</w:t>
      </w:r>
    </w:p>
    <w:p>
      <w:pPr>
        <w:keepNext w:val="0"/>
        <w:keepLines w:val="0"/>
        <w:pageBreakBefore w:val="0"/>
        <w:widowControl w:val="0"/>
        <w:suppressAutoHyphens/>
        <w:kinsoku/>
        <w:wordWrap/>
        <w:overflowPunct/>
        <w:topLinePunct w:val="0"/>
        <w:autoSpaceDE/>
        <w:autoSpaceDN/>
        <w:bidi w:val="0"/>
        <w:adjustRightInd w:val="0"/>
        <w:snapToGrid w:val="0"/>
        <w:spacing w:line="578" w:lineRule="exact"/>
        <w:ind w:firstLine="480" w:firstLineChars="150"/>
        <w:textAlignment w:val="auto"/>
        <w:rPr>
          <w:rFonts w:ascii="宋体" w:hAnsi="仿宋_GB2312" w:eastAsia="仿宋_GB2312" w:cs="Times New Roman"/>
          <w:color w:val="auto"/>
          <w:sz w:val="32"/>
        </w:rPr>
      </w:pPr>
      <w:r>
        <w:rPr>
          <w:rFonts w:hint="default" w:ascii="仿宋_GB2312" w:hAnsi="仿宋_GB2312" w:eastAsia="仿宋_GB2312" w:cs="仿宋_GB2312"/>
          <w:color w:val="auto"/>
          <w:sz w:val="32"/>
          <w:lang w:val="en" w:eastAsia="zh-CN"/>
        </w:rPr>
        <w:t>a.</w:t>
      </w:r>
      <w:r>
        <w:rPr>
          <w:rFonts w:hint="eastAsia" w:ascii="宋体" w:hAnsi="宋体" w:eastAsia="仿宋_GB2312" w:cs="Times New Roman"/>
          <w:color w:val="auto"/>
          <w:sz w:val="32"/>
        </w:rPr>
        <w:t>申请人提交的申请属于本行政机关职权范围，申请材料齐全、符合法定形式的，受理人应当出具加盖电子或实体“北京市市场监督管理局行政审批业务专用章”的《北京市市场监督管理受理通知书》。即办件和申请人</w:t>
      </w:r>
      <w:r>
        <w:rPr>
          <w:rFonts w:ascii="宋体" w:hAnsi="宋体" w:eastAsia="仿宋_GB2312" w:cs="Times New Roman"/>
          <w:color w:val="auto"/>
          <w:sz w:val="32"/>
        </w:rPr>
        <w:t>撤回原申请的无需</w:t>
      </w:r>
      <w:r>
        <w:rPr>
          <w:rFonts w:hint="eastAsia" w:ascii="宋体" w:hAnsi="宋体" w:eastAsia="仿宋_GB2312" w:cs="Times New Roman"/>
          <w:color w:val="auto"/>
          <w:sz w:val="32"/>
        </w:rPr>
        <w:t>出具《受理</w:t>
      </w:r>
      <w:r>
        <w:rPr>
          <w:rFonts w:ascii="宋体" w:hAnsi="宋体" w:eastAsia="仿宋_GB2312" w:cs="Times New Roman"/>
          <w:color w:val="auto"/>
          <w:sz w:val="32"/>
        </w:rPr>
        <w:t>通知书</w:t>
      </w:r>
      <w:r>
        <w:rPr>
          <w:rFonts w:hint="eastAsia" w:ascii="宋体" w:hAnsi="宋体" w:eastAsia="仿宋_GB2312" w:cs="Times New Roman"/>
          <w:color w:val="auto"/>
          <w:sz w:val="32"/>
        </w:rPr>
        <w:t>》。</w:t>
      </w:r>
    </w:p>
    <w:p>
      <w:pPr>
        <w:keepNext w:val="0"/>
        <w:keepLines w:val="0"/>
        <w:pageBreakBefore w:val="0"/>
        <w:suppressAutoHyphen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lang w:val="en" w:eastAsia="zh-CN"/>
        </w:rPr>
      </w:pPr>
      <w:r>
        <w:rPr>
          <w:rFonts w:hint="default" w:ascii="仿宋_GB2312" w:hAnsi="仿宋_GB2312" w:eastAsia="仿宋_GB2312" w:cs="仿宋_GB2312"/>
          <w:color w:val="auto"/>
          <w:sz w:val="32"/>
          <w:lang w:val="en" w:eastAsia="zh-CN"/>
        </w:rPr>
        <w:t>b.</w:t>
      </w:r>
      <w:r>
        <w:rPr>
          <w:rFonts w:hint="eastAsia" w:ascii="仿宋_GB2312" w:hAnsi="仿宋_GB2312" w:eastAsia="仿宋_GB2312" w:cs="仿宋_GB2312"/>
          <w:color w:val="auto"/>
          <w:sz w:val="32"/>
          <w:lang w:val="en" w:eastAsia="zh-CN"/>
        </w:rPr>
        <w:t>申请人提交的申请依法不需要取得行政许可的或者不属于本行政机关职权范围的，受理人应当出具加盖电子或实体“北京市市场监督管理局公章”的《北京市市场监督管理不予受理决定书》。</w:t>
      </w:r>
    </w:p>
    <w:p>
      <w:pPr>
        <w:keepNext w:val="0"/>
        <w:keepLines w:val="0"/>
        <w:pageBreakBefore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 w:eastAsia="zh-CN"/>
        </w:rPr>
        <w:t>c.</w:t>
      </w:r>
      <w:r>
        <w:rPr>
          <w:rFonts w:hint="eastAsia" w:ascii="仿宋_GB2312" w:hAnsi="仿宋_GB2312" w:eastAsia="仿宋_GB2312" w:cs="仿宋_GB2312"/>
          <w:color w:val="auto"/>
          <w:sz w:val="32"/>
          <w:lang w:val="en" w:eastAsia="zh-CN"/>
        </w:rPr>
        <w:t>申请</w:t>
      </w:r>
      <w:r>
        <w:rPr>
          <w:rFonts w:hint="eastAsia" w:ascii="宋体" w:hAnsi="宋体" w:eastAsia="仿宋_GB2312" w:cs="Times New Roman"/>
          <w:color w:val="auto"/>
          <w:sz w:val="32"/>
        </w:rPr>
        <w:t>人提交的申请材料不齐全或者不符合法定形式的，受理人应当出具加盖电子或实体“北京市市场监督管理局行政审批业务专用章”的《北京市市场监督管理申请材料补正告知书》。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textAlignment w:val="auto"/>
        <w:outlineLvl w:val="2"/>
        <w:rPr>
          <w:rFonts w:hint="eastAsia" w:ascii="黑体" w:hAnsi="黑体" w:eastAsia="黑体" w:cs="黑体"/>
          <w:color w:val="auto"/>
          <w:sz w:val="32"/>
          <w:lang w:val="en-US" w:eastAsia="zh-CN"/>
        </w:rPr>
      </w:pPr>
      <w:r>
        <w:rPr>
          <w:rFonts w:hint="default" w:ascii="仿宋_GB2312" w:hAnsi="仿宋_GB2312" w:eastAsia="仿宋_GB2312" w:cs="仿宋_GB2312"/>
          <w:b/>
          <w:bCs/>
          <w:color w:val="auto"/>
          <w:sz w:val="32"/>
          <w:lang w:val="en" w:eastAsia="zh-CN"/>
        </w:rPr>
        <w:t>10.</w:t>
      </w:r>
      <w:r>
        <w:rPr>
          <w:rFonts w:hint="eastAsia" w:ascii="仿宋_GB2312" w:hAnsi="仿宋_GB2312" w:eastAsia="仿宋_GB2312" w:cs="仿宋_GB2312"/>
          <w:b/>
          <w:bCs/>
          <w:color w:val="auto"/>
          <w:sz w:val="32"/>
          <w:lang w:val="en-US" w:eastAsia="zh-CN"/>
        </w:rPr>
        <w:t>2.6.2.审查与决定</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a.申请材料齐全、形式审查合格的准予注册，颁发《中华人民共和国注册计量师注册证》。不准予注册的，应当向申请人书面说明理由；</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b.</w:t>
      </w:r>
      <w:r>
        <w:rPr>
          <w:rFonts w:hint="eastAsia" w:ascii="仿宋_GB2312" w:hAnsi="仿宋_GB2312" w:eastAsia="仿宋_GB2312" w:cs="仿宋_GB2312"/>
          <w:color w:val="auto"/>
          <w:sz w:val="32"/>
          <w:lang w:val="en" w:eastAsia="zh-CN"/>
        </w:rPr>
        <w:t>证后核查</w:t>
      </w:r>
      <w:r>
        <w:rPr>
          <w:rFonts w:hint="eastAsia" w:ascii="仿宋_GB2312" w:hAnsi="仿宋_GB2312" w:eastAsia="仿宋_GB2312" w:cs="仿宋_GB2312"/>
          <w:color w:val="auto"/>
          <w:sz w:val="32"/>
          <w:lang w:val="en-US" w:eastAsia="zh-CN"/>
        </w:rPr>
        <w:t>：对通过告知承诺制方式取得注册证书的开展核查、确认，对不合格的予以撤销；</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c.批文和证书：</w:t>
      </w:r>
      <w:r>
        <w:rPr>
          <w:rFonts w:hint="eastAsia" w:ascii="宋体" w:hAnsi="宋体" w:eastAsia="仿宋_GB2312" w:cs="Times New Roman"/>
          <w:color w:val="auto"/>
          <w:sz w:val="32"/>
          <w:lang w:val="en" w:eastAsia="zh-CN"/>
        </w:rPr>
        <w:t>行政许可决定书、</w:t>
      </w:r>
      <w:r>
        <w:rPr>
          <w:rFonts w:hint="eastAsia" w:ascii="仿宋_GB2312" w:hAnsi="仿宋_GB2312" w:eastAsia="仿宋_GB2312" w:cs="仿宋_GB2312"/>
          <w:color w:val="auto"/>
          <w:sz w:val="32"/>
          <w:lang w:val="en-US" w:eastAsia="zh-CN"/>
        </w:rPr>
        <w:t>中华人民共和国注册计量师注册证。</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lang w:val="en-US" w:eastAsia="zh-CN"/>
        </w:rPr>
      </w:pPr>
      <w:r>
        <w:rPr>
          <w:rFonts w:hint="default" w:ascii="黑体" w:hAnsi="黑体" w:eastAsia="黑体" w:cs="黑体"/>
          <w:color w:val="auto"/>
          <w:sz w:val="32"/>
          <w:lang w:val="en" w:eastAsia="zh-CN"/>
        </w:rPr>
        <w:t>10.</w:t>
      </w:r>
      <w:r>
        <w:rPr>
          <w:rFonts w:hint="eastAsia" w:ascii="黑体" w:hAnsi="黑体" w:eastAsia="黑体" w:cs="黑体"/>
          <w:color w:val="auto"/>
          <w:sz w:val="32"/>
          <w:lang w:val="en-US" w:eastAsia="zh-CN"/>
        </w:rPr>
        <w:t>2.7.中介服务</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仿宋_GB2312"/>
          <w:color w:val="auto"/>
          <w:sz w:val="32"/>
          <w:szCs w:val="32"/>
          <w:u w:val="none"/>
          <w:lang w:val="en-US" w:eastAsia="zh-CN"/>
        </w:rPr>
        <w:t>无。</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default" w:ascii="黑体" w:hAnsi="黑体" w:eastAsia="黑体" w:cs="黑体"/>
          <w:color w:val="auto"/>
          <w:sz w:val="32"/>
          <w:lang w:val="en" w:eastAsia="zh-CN"/>
        </w:rPr>
        <w:t>10.</w:t>
      </w:r>
      <w:r>
        <w:rPr>
          <w:rFonts w:hint="eastAsia" w:ascii="黑体" w:hAnsi="黑体" w:eastAsia="黑体" w:cs="黑体"/>
          <w:color w:val="auto"/>
          <w:sz w:val="32"/>
          <w:lang w:val="en-US" w:eastAsia="zh-CN"/>
        </w:rPr>
        <w:t>2.8</w:t>
      </w:r>
      <w:r>
        <w:rPr>
          <w:rFonts w:hint="default" w:ascii="黑体" w:hAnsi="黑体" w:eastAsia="黑体" w:cs="黑体"/>
          <w:color w:val="auto"/>
          <w:sz w:val="32"/>
          <w:lang w:val="en" w:eastAsia="zh-CN"/>
        </w:rPr>
        <w:t>.</w:t>
      </w:r>
      <w:r>
        <w:rPr>
          <w:rFonts w:hint="eastAsia" w:ascii="黑体" w:hAnsi="黑体" w:eastAsia="黑体" w:cs="黑体"/>
          <w:color w:val="auto"/>
          <w:sz w:val="32"/>
          <w:lang w:val="en-US" w:eastAsia="zh-CN"/>
        </w:rPr>
        <w:t>收费情况</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不收费。</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default" w:ascii="黑体" w:hAnsi="黑体" w:eastAsia="黑体" w:cs="黑体"/>
          <w:color w:val="auto"/>
          <w:sz w:val="32"/>
          <w:lang w:val="en" w:eastAsia="zh-CN"/>
        </w:rPr>
        <w:t>10.</w:t>
      </w:r>
      <w:r>
        <w:rPr>
          <w:rFonts w:hint="eastAsia" w:ascii="黑体" w:hAnsi="黑体" w:eastAsia="黑体" w:cs="黑体"/>
          <w:color w:val="auto"/>
          <w:sz w:val="32"/>
          <w:lang w:val="en-US" w:eastAsia="zh-CN"/>
        </w:rPr>
        <w:t>2.9</w:t>
      </w:r>
      <w:r>
        <w:rPr>
          <w:rFonts w:hint="default" w:ascii="黑体" w:hAnsi="黑体" w:eastAsia="黑体" w:cs="黑体"/>
          <w:color w:val="auto"/>
          <w:sz w:val="32"/>
          <w:lang w:val="en" w:eastAsia="zh-CN"/>
        </w:rPr>
        <w:t>.</w:t>
      </w:r>
      <w:r>
        <w:rPr>
          <w:rFonts w:hint="eastAsia" w:ascii="黑体" w:hAnsi="黑体" w:eastAsia="黑体" w:cs="黑体"/>
          <w:color w:val="auto"/>
          <w:sz w:val="32"/>
          <w:lang w:val="en-US" w:eastAsia="zh-CN"/>
        </w:rPr>
        <w:t>数量限制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无限制。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highlight w:val="none"/>
          <w:lang w:val="en-US" w:eastAsia="zh-CN"/>
        </w:rPr>
      </w:pPr>
      <w:r>
        <w:rPr>
          <w:rFonts w:hint="default" w:ascii="黑体" w:hAnsi="黑体" w:eastAsia="黑体" w:cs="黑体"/>
          <w:color w:val="auto"/>
          <w:sz w:val="32"/>
          <w:highlight w:val="none"/>
          <w:lang w:val="en" w:eastAsia="zh-CN"/>
        </w:rPr>
        <w:t>10.</w:t>
      </w:r>
      <w:r>
        <w:rPr>
          <w:rFonts w:hint="eastAsia" w:ascii="黑体" w:hAnsi="黑体" w:eastAsia="黑体" w:cs="黑体"/>
          <w:color w:val="auto"/>
          <w:sz w:val="32"/>
          <w:highlight w:val="none"/>
          <w:lang w:val="en-US" w:eastAsia="zh-CN"/>
        </w:rPr>
        <w:t>2.10</w:t>
      </w:r>
      <w:r>
        <w:rPr>
          <w:rFonts w:hint="default" w:ascii="黑体" w:hAnsi="黑体" w:eastAsia="黑体" w:cs="黑体"/>
          <w:color w:val="auto"/>
          <w:sz w:val="32"/>
          <w:highlight w:val="none"/>
          <w:lang w:val="en" w:eastAsia="zh-CN"/>
        </w:rPr>
        <w:t>.</w:t>
      </w:r>
      <w:r>
        <w:rPr>
          <w:rFonts w:hint="eastAsia" w:ascii="黑体" w:hAnsi="黑体" w:eastAsia="黑体" w:cs="黑体"/>
          <w:color w:val="auto"/>
          <w:sz w:val="32"/>
          <w:highlight w:val="none"/>
          <w:lang w:val="en-US" w:eastAsia="zh-CN"/>
        </w:rPr>
        <w:t>年检年报</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lang w:val="en-US" w:eastAsia="zh-CN"/>
        </w:rPr>
      </w:pPr>
      <w:r>
        <w:rPr>
          <w:rFonts w:hint="eastAsia" w:ascii="仿宋_GB2312" w:hAnsi="仿宋_GB2312" w:eastAsia="仿宋_GB2312" w:cs="仿宋_GB2312"/>
          <w:color w:val="auto"/>
          <w:sz w:val="32"/>
          <w:lang w:val="en-US" w:eastAsia="zh-CN"/>
        </w:rPr>
        <w:t>不涉及。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rPr>
          <w:rFonts w:hint="eastAsia" w:ascii="黑体" w:hAnsi="黑体" w:eastAsia="黑体" w:cs="黑体"/>
          <w:color w:val="auto"/>
          <w:lang w:val="en" w:eastAsia="zh-CN"/>
        </w:rPr>
      </w:pPr>
      <w:r>
        <w:rPr>
          <w:rFonts w:hint="eastAsia" w:ascii="黑体" w:hAnsi="黑体" w:eastAsia="黑体" w:cs="黑体"/>
          <w:color w:val="auto"/>
          <w:lang w:val="en-US" w:eastAsia="zh-CN"/>
        </w:rPr>
        <w:t>11.</w:t>
      </w:r>
      <w:r>
        <w:rPr>
          <w:rFonts w:hint="eastAsia" w:ascii="黑体" w:hAnsi="黑体" w:eastAsia="黑体" w:cs="黑体"/>
          <w:color w:val="auto"/>
          <w:lang w:val="en" w:eastAsia="zh-CN"/>
        </w:rPr>
        <w:t>计量标准器具核准</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w:t>
      </w:r>
      <w:r>
        <w:rPr>
          <w:rFonts w:hint="eastAsia" w:ascii="黑体" w:hAnsi="黑体" w:eastAsia="黑体" w:cs="黑体"/>
          <w:color w:val="auto"/>
          <w:sz w:val="32"/>
          <w:lang w:eastAsia="zh-CN"/>
        </w:rPr>
        <w:t>计量标准器具核准</w:t>
      </w:r>
      <w:r>
        <w:rPr>
          <w:rFonts w:hint="eastAsia" w:ascii="黑体" w:hAnsi="黑体" w:eastAsia="黑体" w:cs="黑体"/>
          <w:b w:val="0"/>
          <w:bCs w:val="0"/>
          <w:color w:val="auto"/>
          <w:sz w:val="32"/>
          <w:lang w:val="en-US" w:eastAsia="zh-CN"/>
        </w:rPr>
        <w:t>新建、复查（一般程序）许可</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b w:val="0"/>
          <w:bCs w:val="0"/>
          <w:color w:val="auto"/>
          <w:sz w:val="32"/>
          <w:lang w:val="en-US" w:eastAsia="zh-CN"/>
        </w:rPr>
      </w:pPr>
      <w:r>
        <w:rPr>
          <w:rFonts w:hint="eastAsia" w:ascii="黑体" w:hAnsi="黑体" w:eastAsia="黑体" w:cs="黑体"/>
          <w:b w:val="0"/>
          <w:bCs w:val="0"/>
          <w:color w:val="auto"/>
          <w:sz w:val="32"/>
          <w:lang w:val="en-US" w:eastAsia="zh-CN"/>
        </w:rPr>
        <w:t>11.1.</w:t>
      </w:r>
      <w:r>
        <w:rPr>
          <w:rFonts w:hint="default" w:ascii="黑体" w:hAnsi="黑体" w:eastAsia="黑体" w:cs="黑体"/>
          <w:b w:val="0"/>
          <w:bCs w:val="0"/>
          <w:color w:val="auto"/>
          <w:sz w:val="32"/>
          <w:lang w:val="en" w:eastAsia="zh-CN"/>
        </w:rPr>
        <w:t>1.</w:t>
      </w:r>
      <w:r>
        <w:rPr>
          <w:rFonts w:hint="eastAsia" w:ascii="黑体" w:hAnsi="黑体" w:eastAsia="黑体" w:cs="黑体"/>
          <w:b w:val="0"/>
          <w:bCs w:val="0"/>
          <w:color w:val="auto"/>
          <w:sz w:val="32"/>
          <w:lang w:val="en-US" w:eastAsia="zh-CN"/>
        </w:rPr>
        <w:t>设定依据</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《中华人民共和国计量法》（2018年修正）第六条、第七条、第八条；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全国人民代表大会常务委员会关于授权国务院在营商环境创新试点城市暂时调整适用《中华人民共和国计量法》有关规定的决定（2021年10月23日第十三届全国人民代表大会常务委员会第三十一次会议通过）。</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.1.2.</w:t>
      </w:r>
      <w:r>
        <w:rPr>
          <w:rFonts w:hint="eastAsia" w:ascii="黑体" w:hAnsi="黑体" w:eastAsia="黑体" w:cs="黑体"/>
          <w:color w:val="auto"/>
          <w:sz w:val="32"/>
          <w:lang w:val="en-US" w:eastAsia="zh-CN"/>
        </w:rPr>
        <w:t>实施主体</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lang w:val="en-US" w:eastAsia="zh-CN"/>
        </w:rPr>
        <w:t>市市场监管局、区级市场监管部门。</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.1.3.</w:t>
      </w:r>
      <w:r>
        <w:rPr>
          <w:rFonts w:hint="eastAsia" w:ascii="黑体" w:hAnsi="黑体" w:eastAsia="黑体" w:cs="黑体"/>
          <w:color w:val="auto"/>
          <w:sz w:val="32"/>
          <w:lang w:val="en-US" w:eastAsia="zh-CN"/>
        </w:rPr>
        <w:t>许可条件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default" w:cs="Times New Roman"/>
          <w:color w:val="auto"/>
          <w:sz w:val="32"/>
          <w:lang w:val="en" w:eastAsia="zh-CN"/>
        </w:rPr>
        <w:t>a.</w:t>
      </w:r>
      <w:r>
        <w:rPr>
          <w:rFonts w:hint="eastAsia" w:ascii="仿宋_GB2312" w:hAnsi="仿宋_GB2312" w:eastAsia="仿宋_GB2312" w:cs="Times New Roman"/>
          <w:color w:val="auto"/>
          <w:sz w:val="32"/>
          <w:lang w:val="en-US" w:eastAsia="zh-CN"/>
        </w:rPr>
        <w:t>申请人是法人，且注册地在本市行政区域内；</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default" w:cs="Times New Roman"/>
          <w:color w:val="auto"/>
          <w:sz w:val="32"/>
          <w:lang w:val="en" w:eastAsia="zh-CN"/>
        </w:rPr>
        <w:t>b.</w:t>
      </w:r>
      <w:r>
        <w:rPr>
          <w:rFonts w:hint="eastAsia" w:ascii="仿宋_GB2312" w:hAnsi="仿宋_GB2312" w:eastAsia="仿宋_GB2312" w:cs="Times New Roman"/>
          <w:color w:val="auto"/>
          <w:sz w:val="32"/>
          <w:lang w:val="en-US" w:eastAsia="zh-CN"/>
        </w:rPr>
        <w:t>申请人计量标准器具的存放地点应在本市行政区域内；</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Times New Roman"/>
          <w:color w:val="auto"/>
          <w:sz w:val="32"/>
          <w:lang w:val="en" w:eastAsia="zh-CN"/>
        </w:rPr>
      </w:pPr>
      <w:r>
        <w:rPr>
          <w:rFonts w:hint="default" w:cs="Times New Roman"/>
          <w:color w:val="auto"/>
          <w:sz w:val="32"/>
          <w:lang w:val="en" w:eastAsia="zh-CN"/>
        </w:rPr>
        <w:t>c.</w:t>
      </w:r>
      <w:r>
        <w:rPr>
          <w:rFonts w:hint="eastAsia" w:ascii="仿宋_GB2312" w:hAnsi="仿宋_GB2312" w:eastAsia="仿宋_GB2312" w:cs="Times New Roman"/>
          <w:color w:val="auto"/>
          <w:sz w:val="32"/>
          <w:lang w:val="en-US" w:eastAsia="zh-CN"/>
        </w:rPr>
        <w:t>建立的计量标准符合《计量标准考核规范》（JJF1033）相关要求</w:t>
      </w:r>
      <w:r>
        <w:rPr>
          <w:rFonts w:hint="eastAsia" w:cs="Times New Roman"/>
          <w:color w:val="auto"/>
          <w:sz w:val="32"/>
          <w:lang w:val="en-US" w:eastAsia="zh-CN"/>
        </w:rPr>
        <w:t>；</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default" w:cs="Times New Roman"/>
          <w:color w:val="auto"/>
          <w:sz w:val="32"/>
          <w:lang w:val="en" w:eastAsia="zh-CN"/>
        </w:rPr>
        <w:t>d.</w:t>
      </w:r>
      <w:r>
        <w:rPr>
          <w:rFonts w:hint="eastAsia" w:ascii="仿宋_GB2312" w:hAnsi="仿宋_GB2312" w:eastAsia="仿宋_GB2312" w:cs="Times New Roman"/>
          <w:color w:val="auto"/>
          <w:sz w:val="32"/>
          <w:lang w:val="en-US" w:eastAsia="zh-CN"/>
        </w:rPr>
        <w:t>根据《全国人民代表大会常务委员会关于授权国务院在营商环境创新试点城市暂时调整适用《中华人民共和国计量法》有关规定的决定》和《国务院关于开展营商环境创新试点工作的意见》（国发〔2021〕24号），企业内部使用的最高计量标准器具，无需办理计量标准器具核准。</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.1.4.</w:t>
      </w:r>
      <w:r>
        <w:rPr>
          <w:rFonts w:hint="eastAsia" w:ascii="黑体" w:hAnsi="黑体" w:eastAsia="黑体" w:cs="黑体"/>
          <w:color w:val="auto"/>
          <w:sz w:val="32"/>
          <w:lang w:val="en-US" w:eastAsia="zh-CN"/>
        </w:rPr>
        <w:t>申请材料</w:t>
      </w:r>
    </w:p>
    <w:p>
      <w:pPr>
        <w:keepNext w:val="0"/>
        <w:keepLines w:val="0"/>
        <w:pageBreakBefore w:val="0"/>
        <w:widowControl/>
        <w:numPr>
          <w:ilvl w:val="0"/>
          <w:numId w:val="0"/>
        </w:numPr>
        <w:suppressLineNumbers w:val="0"/>
        <w:tabs>
          <w:tab w:val="left" w:pos="0"/>
        </w:tabs>
        <w:suppressAutoHyphens/>
        <w:kinsoku/>
        <w:wordWrap/>
        <w:overflowPunct/>
        <w:topLinePunct w:val="0"/>
        <w:autoSpaceDE/>
        <w:autoSpaceDN/>
        <w:bidi w:val="0"/>
        <w:adjustRightInd/>
        <w:snapToGrid/>
        <w:spacing w:line="560" w:lineRule="exact"/>
        <w:ind w:leftChars="200"/>
        <w:jc w:val="left"/>
        <w:textAlignment w:val="auto"/>
        <w:outlineLvl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计量标准考核（复查）申请书。</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.1.5.</w:t>
      </w:r>
      <w:r>
        <w:rPr>
          <w:rFonts w:hint="eastAsia" w:ascii="黑体" w:hAnsi="黑体" w:eastAsia="黑体" w:cs="黑体"/>
          <w:color w:val="auto"/>
          <w:sz w:val="32"/>
          <w:lang w:val="en-US" w:eastAsia="zh-CN"/>
        </w:rPr>
        <w:t>审批时限</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法定时限20个工作日。</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.1.6.</w:t>
      </w:r>
      <w:r>
        <w:rPr>
          <w:rFonts w:hint="eastAsia" w:ascii="黑体" w:hAnsi="黑体" w:eastAsia="黑体" w:cs="黑体"/>
          <w:color w:val="auto"/>
          <w:sz w:val="32"/>
          <w:lang w:val="en-US" w:eastAsia="zh-CN"/>
        </w:rPr>
        <w:t>审批流程</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color w:val="auto"/>
          <w:sz w:val="32"/>
          <w:lang w:val="en-US" w:eastAsia="zh-CN"/>
        </w:rPr>
      </w:pPr>
      <w:r>
        <w:rPr>
          <w:rFonts w:hint="eastAsia" w:ascii="仿宋_GB2312" w:hAnsi="仿宋_GB2312" w:eastAsia="仿宋_GB2312" w:cs="仿宋_GB2312"/>
          <w:b/>
          <w:bCs/>
          <w:color w:val="auto"/>
          <w:sz w:val="32"/>
          <w:lang w:val="en" w:eastAsia="zh-CN"/>
        </w:rPr>
        <w:t>11</w:t>
      </w:r>
      <w:r>
        <w:rPr>
          <w:rFonts w:hint="default" w:ascii="仿宋_GB2312" w:hAnsi="仿宋_GB2312" w:eastAsia="仿宋_GB2312" w:cs="仿宋_GB2312"/>
          <w:b/>
          <w:bCs/>
          <w:color w:val="auto"/>
          <w:sz w:val="32"/>
          <w:lang w:val="en" w:eastAsia="zh-CN"/>
        </w:rPr>
        <w:t>.1.6.1.</w:t>
      </w:r>
      <w:r>
        <w:rPr>
          <w:rFonts w:hint="eastAsia" w:ascii="仿宋_GB2312" w:hAnsi="仿宋_GB2312" w:eastAsia="仿宋_GB2312" w:cs="仿宋_GB2312"/>
          <w:b/>
          <w:bCs/>
          <w:color w:val="auto"/>
          <w:sz w:val="32"/>
          <w:lang w:val="en-US" w:eastAsia="zh-CN"/>
        </w:rPr>
        <w:t>受理</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a.申请人提交的申请属于本行政机关职权范围，申请材料齐全、符合法定形式的，受理人应当出具加盖电子“北京市市场监督管理局行政审批业务专用章”的《北京市市场监督管理受理通知书》。申请人撤回原申请的无需出具《受理通知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b.申请人提交的申请依法不需要取得行政许可的或者不属于本行政机关职权范围的，受理人应当出具加盖电子“北京市市场监督管理局公章”的《北京市市场监督管理不予受理决定书》；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c.申请人提交的申请材料不齐全或者不符合法定形式的，受理人应当出具加盖电子“北京市市场监督管理局行政审批业务专用章”的《北京市市场监督管理申请材料补正告知书》。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color w:val="auto"/>
          <w:sz w:val="32"/>
          <w:lang w:val="en-US" w:eastAsia="zh-CN"/>
        </w:rPr>
      </w:pPr>
      <w:r>
        <w:rPr>
          <w:rFonts w:hint="eastAsia" w:ascii="仿宋_GB2312" w:hAnsi="仿宋_GB2312" w:eastAsia="仿宋_GB2312" w:cs="仿宋_GB2312"/>
          <w:b/>
          <w:bCs/>
          <w:color w:val="auto"/>
          <w:sz w:val="32"/>
          <w:lang w:val="en" w:eastAsia="zh-CN"/>
        </w:rPr>
        <w:t>11</w:t>
      </w:r>
      <w:r>
        <w:rPr>
          <w:rFonts w:hint="default" w:ascii="仿宋_GB2312" w:hAnsi="仿宋_GB2312" w:eastAsia="仿宋_GB2312" w:cs="仿宋_GB2312"/>
          <w:b/>
          <w:bCs/>
          <w:color w:val="auto"/>
          <w:sz w:val="32"/>
          <w:lang w:val="en" w:eastAsia="zh-CN"/>
        </w:rPr>
        <w:t>.1.6.2.</w:t>
      </w:r>
      <w:r>
        <w:rPr>
          <w:rFonts w:hint="eastAsia" w:ascii="仿宋_GB2312" w:hAnsi="仿宋_GB2312" w:eastAsia="仿宋_GB2312" w:cs="仿宋_GB2312"/>
          <w:b/>
          <w:bCs/>
          <w:color w:val="auto"/>
          <w:sz w:val="32"/>
          <w:lang w:val="en-US" w:eastAsia="zh-CN"/>
        </w:rPr>
        <w:t>审查与决定</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a.评审：评审组依据</w:t>
      </w:r>
      <w:r>
        <w:rPr>
          <w:rFonts w:hint="eastAsia" w:ascii="宋体" w:hAnsi="宋体" w:eastAsia="仿宋_GB2312" w:cs="Times New Roman"/>
          <w:color w:val="auto"/>
          <w:sz w:val="32"/>
        </w:rPr>
        <w:t>《计量标准考核规范》要求进行评审</w:t>
      </w:r>
      <w:r>
        <w:rPr>
          <w:rFonts w:hint="eastAsia" w:ascii="仿宋_GB2312" w:hAnsi="仿宋_GB2312" w:eastAsia="仿宋_GB2312" w:cs="仿宋_GB2312"/>
          <w:color w:val="auto"/>
          <w:sz w:val="32"/>
          <w:lang w:val="en-US" w:eastAsia="zh-CN"/>
        </w:rPr>
        <w:t>；</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eastAsia="仿宋_GB2312" w:cs="Times New Roman"/>
          <w:color w:val="auto"/>
          <w:sz w:val="32"/>
          <w:lang w:val="en"/>
        </w:rPr>
      </w:pPr>
      <w:r>
        <w:rPr>
          <w:rFonts w:hint="eastAsia" w:ascii="仿宋_GB2312" w:hAnsi="仿宋_GB2312" w:eastAsia="仿宋_GB2312" w:cs="仿宋_GB2312"/>
          <w:color w:val="auto"/>
          <w:sz w:val="32"/>
          <w:lang w:val="en-US" w:eastAsia="zh-CN"/>
        </w:rPr>
        <w:t>b</w:t>
      </w:r>
      <w:r>
        <w:rPr>
          <w:rFonts w:hint="default" w:ascii="仿宋_GB2312" w:hAnsi="仿宋_GB2312" w:eastAsia="仿宋_GB2312" w:cs="仿宋_GB2312"/>
          <w:color w:val="auto"/>
          <w:sz w:val="32"/>
          <w:lang w:val="en" w:eastAsia="zh-CN"/>
        </w:rPr>
        <w:t>.</w:t>
      </w:r>
      <w:r>
        <w:rPr>
          <w:rFonts w:hint="eastAsia" w:ascii="仿宋_GB2312" w:hAnsi="仿宋_GB2312" w:eastAsia="仿宋_GB2312" w:cs="仿宋_GB2312"/>
          <w:color w:val="auto"/>
          <w:sz w:val="32"/>
          <w:lang w:val="en" w:eastAsia="zh-CN"/>
        </w:rPr>
        <w:t>决定：</w:t>
      </w:r>
      <w:r>
        <w:rPr>
          <w:rFonts w:hint="eastAsia" w:ascii="仿宋_GB2312" w:hAnsi="仿宋_GB2312" w:eastAsia="仿宋_GB2312" w:cs="仿宋_GB2312"/>
          <w:color w:val="auto"/>
          <w:sz w:val="32"/>
          <w:lang w:val="en-US" w:eastAsia="zh-CN"/>
        </w:rPr>
        <w:t>对主体资格正确、材料齐全并符合要求、评审结果合格的情况下，准予许可或部分准予许可，对材料不齐全或不符合要求、评审结果不合格的情况下，不予许可（需注明理由和依据）</w:t>
      </w:r>
      <w:r>
        <w:rPr>
          <w:rFonts w:hint="eastAsia" w:ascii="宋体" w:hAnsi="宋体" w:eastAsia="仿宋_GB2312" w:cs="Times New Roman"/>
          <w:color w:val="auto"/>
          <w:sz w:val="32"/>
          <w:lang w:val="en" w:eastAsia="zh-CN"/>
        </w:rPr>
        <w:t>；</w:t>
      </w:r>
      <w:r>
        <w:rPr>
          <w:rFonts w:hint="default" w:ascii="宋体" w:hAnsi="宋体" w:eastAsia="仿宋_GB2312" w:cs="Times New Roman"/>
          <w:color w:val="auto"/>
          <w:sz w:val="32"/>
          <w:lang w:val="en"/>
        </w:rPr>
        <w:t xml:space="preserve"> </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lang w:val="en-US" w:eastAsia="zh-CN"/>
        </w:rPr>
      </w:pPr>
      <w:r>
        <w:rPr>
          <w:rFonts w:hint="default" w:ascii="宋体" w:hAnsi="宋体" w:eastAsia="仿宋_GB2312" w:cs="Times New Roman"/>
          <w:color w:val="auto"/>
          <w:sz w:val="32"/>
          <w:lang w:val="en"/>
        </w:rPr>
        <w:t>c.</w:t>
      </w:r>
      <w:r>
        <w:rPr>
          <w:rFonts w:hint="eastAsia" w:ascii="宋体" w:hAnsi="宋体" w:eastAsia="仿宋_GB2312" w:cs="Times New Roman"/>
          <w:color w:val="auto"/>
          <w:sz w:val="32"/>
          <w:lang w:val="en" w:eastAsia="zh-CN"/>
        </w:rPr>
        <w:t>批文和证书：行政许可决定书、计量标准考核证书。</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.1.7.</w:t>
      </w:r>
      <w:r>
        <w:rPr>
          <w:rFonts w:hint="eastAsia" w:ascii="黑体" w:hAnsi="黑体" w:eastAsia="黑体" w:cs="黑体"/>
          <w:color w:val="auto"/>
          <w:sz w:val="32"/>
          <w:lang w:val="en-US" w:eastAsia="zh-CN"/>
        </w:rPr>
        <w:t>中介服务</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color w:val="auto"/>
          <w:sz w:val="32"/>
          <w:szCs w:val="32"/>
          <w:u w:val="none"/>
          <w:lang w:val="en-US" w:eastAsia="zh-CN"/>
        </w:rPr>
        <w:t>无。</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.1.8.</w:t>
      </w:r>
      <w:r>
        <w:rPr>
          <w:rFonts w:hint="eastAsia" w:ascii="黑体" w:hAnsi="黑体" w:eastAsia="黑体" w:cs="黑体"/>
          <w:color w:val="auto"/>
          <w:sz w:val="32"/>
          <w:lang w:val="en-US" w:eastAsia="zh-CN"/>
        </w:rPr>
        <w:t>收费情况</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不收费。</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.1.9.</w:t>
      </w:r>
      <w:r>
        <w:rPr>
          <w:rFonts w:hint="eastAsia" w:ascii="黑体" w:hAnsi="黑体" w:eastAsia="黑体" w:cs="黑体"/>
          <w:color w:val="auto"/>
          <w:sz w:val="32"/>
          <w:lang w:val="en-US" w:eastAsia="zh-CN"/>
        </w:rPr>
        <w:t>数量限制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无限制。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 w:eastAsia="zh-CN"/>
        </w:rPr>
        <w:t>11</w:t>
      </w:r>
      <w:r>
        <w:rPr>
          <w:rFonts w:hint="default" w:ascii="黑体" w:hAnsi="黑体" w:eastAsia="黑体" w:cs="黑体"/>
          <w:color w:val="auto"/>
          <w:sz w:val="32"/>
          <w:lang w:val="en" w:eastAsia="zh-CN"/>
        </w:rPr>
        <w:t>.1.10.</w:t>
      </w:r>
      <w:r>
        <w:rPr>
          <w:rFonts w:hint="eastAsia" w:ascii="黑体" w:hAnsi="黑体" w:eastAsia="黑体" w:cs="黑体"/>
          <w:color w:val="auto"/>
          <w:sz w:val="32"/>
          <w:lang w:val="en-US" w:eastAsia="zh-CN"/>
        </w:rPr>
        <w:t>年检年报</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不涉及。</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b w:val="0"/>
          <w:bCs w:val="0"/>
          <w:color w:val="auto"/>
          <w:sz w:val="32"/>
          <w:lang w:val="en-US" w:eastAsia="zh-CN"/>
        </w:rPr>
      </w:pPr>
      <w:r>
        <w:rPr>
          <w:rFonts w:hint="eastAsia" w:ascii="黑体" w:hAnsi="黑体" w:eastAsia="黑体" w:cs="黑体"/>
          <w:b w:val="0"/>
          <w:bCs w:val="0"/>
          <w:color w:val="auto"/>
          <w:sz w:val="32"/>
          <w:lang w:val="en-US" w:eastAsia="zh-CN"/>
        </w:rPr>
        <w:t>11.2.计量标准器具核准复查（告知承诺）许可</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b w:val="0"/>
          <w:bCs w:val="0"/>
          <w:color w:val="auto"/>
          <w:sz w:val="32"/>
          <w:lang w:val="en-US" w:eastAsia="zh-CN"/>
        </w:rPr>
      </w:pPr>
      <w:r>
        <w:rPr>
          <w:rFonts w:hint="eastAsia" w:ascii="黑体" w:hAnsi="黑体" w:eastAsia="黑体" w:cs="黑体"/>
          <w:b w:val="0"/>
          <w:bCs w:val="0"/>
          <w:color w:val="auto"/>
          <w:sz w:val="32"/>
          <w:lang w:val="en-US" w:eastAsia="zh-CN"/>
        </w:rPr>
        <w:t>11.2</w:t>
      </w:r>
      <w:r>
        <w:rPr>
          <w:rFonts w:hint="default" w:ascii="黑体" w:hAnsi="黑体" w:eastAsia="黑体" w:cs="黑体"/>
          <w:b w:val="0"/>
          <w:bCs w:val="0"/>
          <w:color w:val="auto"/>
          <w:sz w:val="32"/>
          <w:lang w:val="en" w:eastAsia="zh-CN"/>
        </w:rPr>
        <w:t>.</w:t>
      </w:r>
      <w:r>
        <w:rPr>
          <w:rFonts w:hint="eastAsia" w:ascii="黑体" w:hAnsi="黑体" w:eastAsia="黑体" w:cs="黑体"/>
          <w:b w:val="0"/>
          <w:bCs w:val="0"/>
          <w:color w:val="auto"/>
          <w:sz w:val="32"/>
          <w:lang w:val="en-US" w:eastAsia="zh-CN"/>
        </w:rPr>
        <w:t>1.设定依据</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《中华人民共和国计量法》（2018年修正）第六条、第七条、第八条；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全国人民代表大会常务委员会关于授权国务院在营商环境创新试点城市暂时调整适用《中华人民共和国计量法》有关规定的决定（2021年10月23日第十三届全国人民代表大会常务委员会第三十一次会议通过）。</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11.2.2.实施主体</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lang w:val="en-US" w:eastAsia="zh-CN"/>
        </w:rPr>
        <w:t>市市场监管局、区级市场监管部门。</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11.2.3.许可条件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a.申请人是法人，且注册地在本市行政区域内；</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b.申请人计量标准器具的存放地点应在本市行政区域内；</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c.建立的计量标准符合《计量标准考核规范》（JJF1033）相关要求；</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d.根据《全国人民代表大会常务委员会关于授权国务院在营商环境创新试点城市暂时调整适用《中华人民共和国计量法》有关规定的决定》和《国务院关于开展营商环境创新试点工作的意见》（国发〔2021〕24号），企业内部使用的最高计量标准器具，无需办理计量标准器具核准。</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11.2.4.申请材料</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计量标准考核（复查）申请书、计量标准器具核准复查告知承诺书。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11.2.5.审批时限</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法定时限20个工作日。</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11.2.6.审批流程</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2" w:firstLineChars="20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11.2.6.1.受理</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a.申请人提交的申请属于本行政机关职权范围，申请材料齐全、符合法定形式的，受理人应当出具加盖电子“北京市市场监督管理局行政审批业务专用章”的《北京市市场监督管理受理通知书》。申请人撤回原申请的无需出具《受理通知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b.申请人提交的申请依法不需要取得行政许可的或者不属于本行政机关职权范围的，受理人应当出具加盖电子“北京市市场监督管理局公章”的《北京市市场监督管理不予受理决定书》；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c.申请人提交的申请材料不齐全或者不符合法定形式的，受理人应当出具加盖电子“北京市市场监督管理局行政审批业务专用章”的《北京市市场监督管理申请材料补正告知书》。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2" w:firstLineChars="200"/>
        <w:textAlignment w:val="auto"/>
        <w:outlineLvl w:val="2"/>
        <w:rPr>
          <w:rFonts w:hint="eastAsia" w:ascii="黑体" w:hAnsi="黑体" w:eastAsia="黑体" w:cs="黑体"/>
          <w:b/>
          <w:bCs/>
          <w:color w:val="auto"/>
          <w:sz w:val="32"/>
          <w:lang w:val="en-US" w:eastAsia="zh-CN"/>
        </w:rPr>
      </w:pPr>
      <w:r>
        <w:rPr>
          <w:rFonts w:hint="eastAsia" w:ascii="仿宋_GB2312" w:hAnsi="仿宋_GB2312" w:eastAsia="仿宋_GB2312" w:cs="仿宋_GB2312"/>
          <w:b/>
          <w:bCs/>
          <w:color w:val="auto"/>
          <w:sz w:val="32"/>
          <w:lang w:val="en-US" w:eastAsia="zh-CN"/>
        </w:rPr>
        <w:t>11.2.6.2.审查与决定</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eastAsia="仿宋_GB2312" w:cs="Times New Roman"/>
          <w:color w:val="auto"/>
          <w:sz w:val="32"/>
          <w:lang w:val="en"/>
        </w:rPr>
      </w:pPr>
      <w:r>
        <w:rPr>
          <w:rFonts w:hint="eastAsia" w:ascii="仿宋_GB2312" w:hAnsi="仿宋_GB2312" w:eastAsia="仿宋_GB2312" w:cs="仿宋_GB2312"/>
          <w:color w:val="auto"/>
          <w:sz w:val="32"/>
          <w:lang w:val="en-US" w:eastAsia="zh-CN"/>
        </w:rPr>
        <w:t>a.</w:t>
      </w:r>
      <w:r>
        <w:rPr>
          <w:rFonts w:hint="eastAsia" w:ascii="仿宋_GB2312" w:hAnsi="仿宋_GB2312" w:eastAsia="仿宋_GB2312" w:cs="仿宋_GB2312"/>
          <w:color w:val="auto"/>
          <w:sz w:val="32"/>
          <w:lang w:val="en" w:eastAsia="zh-CN"/>
        </w:rPr>
        <w:t>决定：</w:t>
      </w:r>
      <w:r>
        <w:rPr>
          <w:rFonts w:hint="eastAsia" w:ascii="仿宋_GB2312" w:hAnsi="仿宋_GB2312" w:eastAsia="仿宋_GB2312" w:cs="仿宋_GB2312"/>
          <w:color w:val="auto"/>
          <w:sz w:val="32"/>
          <w:lang w:val="en-US" w:eastAsia="zh-CN"/>
        </w:rPr>
        <w:t>对主体资格正确、材料齐全并符合要求，准予许可或部分准予许可，对材料不齐全或不符合要求，不予许可（需注明理由和依据）</w:t>
      </w:r>
      <w:r>
        <w:rPr>
          <w:rFonts w:hint="eastAsia" w:ascii="宋体" w:hAnsi="宋体" w:eastAsia="仿宋_GB2312" w:cs="Times New Roman"/>
          <w:color w:val="auto"/>
          <w:sz w:val="32"/>
          <w:lang w:val="en" w:eastAsia="zh-CN"/>
        </w:rPr>
        <w:t>；</w:t>
      </w:r>
      <w:r>
        <w:rPr>
          <w:rFonts w:hint="default" w:ascii="宋体" w:hAnsi="宋体" w:eastAsia="仿宋_GB2312" w:cs="Times New Roman"/>
          <w:color w:val="auto"/>
          <w:sz w:val="32"/>
          <w:lang w:val="en"/>
        </w:rPr>
        <w:t xml:space="preserve"> </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b</w:t>
      </w:r>
      <w:r>
        <w:rPr>
          <w:rFonts w:hint="default" w:ascii="仿宋_GB2312" w:hAnsi="仿宋_GB2312" w:eastAsia="仿宋_GB2312" w:cs="仿宋_GB2312"/>
          <w:color w:val="auto"/>
          <w:sz w:val="32"/>
          <w:lang w:val="en" w:eastAsia="zh-CN"/>
        </w:rPr>
        <w:t>.</w:t>
      </w:r>
      <w:r>
        <w:rPr>
          <w:rFonts w:hint="eastAsia" w:ascii="仿宋_GB2312" w:hAnsi="仿宋_GB2312" w:eastAsia="仿宋_GB2312" w:cs="仿宋_GB2312"/>
          <w:color w:val="auto"/>
          <w:sz w:val="32"/>
          <w:lang w:val="en" w:eastAsia="zh-CN"/>
        </w:rPr>
        <w:t>证后核查</w:t>
      </w:r>
      <w:r>
        <w:rPr>
          <w:rFonts w:hint="eastAsia" w:ascii="仿宋_GB2312" w:hAnsi="仿宋_GB2312" w:eastAsia="仿宋_GB2312" w:cs="仿宋_GB2312"/>
          <w:color w:val="auto"/>
          <w:sz w:val="32"/>
          <w:lang w:val="en-US" w:eastAsia="zh-CN"/>
        </w:rPr>
        <w:t>：对通过告知承诺制方式取得证书的计量标准开展核查、确认，</w:t>
      </w:r>
      <w:r>
        <w:rPr>
          <w:rFonts w:hint="eastAsia" w:ascii="宋体" w:hAnsi="宋体" w:eastAsia="仿宋_GB2312" w:cs="Times New Roman"/>
          <w:color w:val="auto"/>
          <w:sz w:val="32"/>
          <w:lang w:val="en-US" w:eastAsia="zh-CN"/>
        </w:rPr>
        <w:t>对不合格的项目予以撤销</w:t>
      </w:r>
      <w:r>
        <w:rPr>
          <w:rFonts w:hint="eastAsia" w:ascii="仿宋_GB2312" w:hAnsi="仿宋_GB2312" w:eastAsia="仿宋_GB2312" w:cs="仿宋_GB2312"/>
          <w:color w:val="auto"/>
          <w:sz w:val="32"/>
          <w:lang w:val="en-US" w:eastAsia="zh-CN"/>
        </w:rPr>
        <w:t>；</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lang w:val="en-US" w:eastAsia="zh-CN"/>
        </w:rPr>
      </w:pPr>
      <w:r>
        <w:rPr>
          <w:rFonts w:hint="default" w:ascii="宋体" w:hAnsi="宋体" w:eastAsia="仿宋_GB2312" w:cs="Times New Roman"/>
          <w:color w:val="auto"/>
          <w:sz w:val="32"/>
          <w:lang w:val="en"/>
        </w:rPr>
        <w:t>c.</w:t>
      </w:r>
      <w:r>
        <w:rPr>
          <w:rFonts w:hint="eastAsia" w:ascii="宋体" w:hAnsi="宋体" w:eastAsia="仿宋_GB2312" w:cs="Times New Roman"/>
          <w:color w:val="auto"/>
          <w:sz w:val="32"/>
          <w:lang w:val="en" w:eastAsia="zh-CN"/>
        </w:rPr>
        <w:t>批文和证书：行政许可决定书、计量标准考核证书。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w:t>
      </w:r>
      <w:r>
        <w:rPr>
          <w:rFonts w:hint="default" w:ascii="仿宋_GB2312" w:hAnsi="仿宋_GB2312" w:eastAsia="仿宋_GB2312" w:cs="仿宋_GB2312"/>
          <w:b/>
          <w:bCs/>
          <w:color w:val="auto"/>
          <w:sz w:val="32"/>
          <w:lang w:val="en" w:eastAsia="zh-CN"/>
        </w:rPr>
        <w:t>2.7.</w:t>
      </w:r>
      <w:r>
        <w:rPr>
          <w:rFonts w:hint="eastAsia" w:ascii="仿宋_GB2312" w:hAnsi="仿宋_GB2312" w:eastAsia="仿宋_GB2312" w:cs="仿宋_GB2312"/>
          <w:b/>
          <w:bCs/>
          <w:color w:val="auto"/>
          <w:sz w:val="32"/>
          <w:lang w:val="en-US" w:eastAsia="zh-CN"/>
        </w:rPr>
        <w:t>中介服务</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color w:val="auto"/>
          <w:sz w:val="32"/>
          <w:szCs w:val="32"/>
          <w:u w:val="none"/>
          <w:lang w:val="en-US" w:eastAsia="zh-CN"/>
        </w:rPr>
        <w:t>无。</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 w:eastAsia="zh-CN"/>
        </w:rPr>
        <w:t>11</w:t>
      </w:r>
      <w:r>
        <w:rPr>
          <w:rFonts w:hint="default" w:ascii="仿宋_GB2312" w:hAnsi="仿宋_GB2312" w:eastAsia="仿宋_GB2312" w:cs="仿宋_GB2312"/>
          <w:b/>
          <w:bCs/>
          <w:color w:val="auto"/>
          <w:sz w:val="32"/>
          <w:lang w:val="en" w:eastAsia="zh-CN"/>
        </w:rPr>
        <w:t>.</w:t>
      </w:r>
      <w:r>
        <w:rPr>
          <w:rFonts w:hint="eastAsia" w:ascii="仿宋_GB2312" w:hAnsi="仿宋_GB2312" w:eastAsia="仿宋_GB2312" w:cs="仿宋_GB2312"/>
          <w:b/>
          <w:bCs/>
          <w:color w:val="auto"/>
          <w:sz w:val="32"/>
          <w:lang w:val="en-US" w:eastAsia="zh-CN"/>
        </w:rPr>
        <w:t>2.8.收费情况</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不收费。</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 w:eastAsia="zh-CN"/>
        </w:rPr>
        <w:t>11</w:t>
      </w:r>
      <w:r>
        <w:rPr>
          <w:rFonts w:hint="default" w:ascii="仿宋_GB2312" w:hAnsi="仿宋_GB2312" w:eastAsia="仿宋_GB2312" w:cs="仿宋_GB2312"/>
          <w:b/>
          <w:bCs/>
          <w:color w:val="auto"/>
          <w:sz w:val="32"/>
          <w:lang w:val="en" w:eastAsia="zh-CN"/>
        </w:rPr>
        <w:t>.</w:t>
      </w:r>
      <w:r>
        <w:rPr>
          <w:rFonts w:hint="eastAsia" w:ascii="仿宋_GB2312" w:hAnsi="仿宋_GB2312" w:eastAsia="仿宋_GB2312" w:cs="仿宋_GB2312"/>
          <w:b/>
          <w:bCs/>
          <w:color w:val="auto"/>
          <w:sz w:val="32"/>
          <w:lang w:val="en-US" w:eastAsia="zh-CN"/>
        </w:rPr>
        <w:t>2.9.数量限制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无限制。</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 w:eastAsia="zh-CN"/>
        </w:rPr>
        <w:t>11</w:t>
      </w:r>
      <w:r>
        <w:rPr>
          <w:rFonts w:hint="default" w:ascii="仿宋_GB2312" w:hAnsi="仿宋_GB2312" w:eastAsia="仿宋_GB2312" w:cs="仿宋_GB2312"/>
          <w:b/>
          <w:bCs/>
          <w:color w:val="auto"/>
          <w:sz w:val="32"/>
          <w:lang w:val="en" w:eastAsia="zh-CN"/>
        </w:rPr>
        <w:t>.</w:t>
      </w:r>
      <w:r>
        <w:rPr>
          <w:rFonts w:hint="eastAsia" w:ascii="仿宋_GB2312" w:hAnsi="仿宋_GB2312" w:eastAsia="仿宋_GB2312" w:cs="仿宋_GB2312"/>
          <w:b/>
          <w:bCs/>
          <w:color w:val="auto"/>
          <w:sz w:val="32"/>
          <w:lang w:val="en-US" w:eastAsia="zh-CN"/>
        </w:rPr>
        <w:t>2.10.年检年报</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不涉及。</w:t>
      </w:r>
    </w:p>
    <w:p>
      <w:pPr>
        <w:pStyle w:val="4"/>
        <w:bidi w:val="0"/>
        <w:rPr>
          <w:rFonts w:hint="default"/>
          <w:lang w:val="en-US" w:eastAsia="zh-CN"/>
        </w:rPr>
      </w:pPr>
      <w:r>
        <w:rPr>
          <w:rFonts w:hint="eastAsia"/>
          <w:lang w:val="en-US" w:eastAsia="zh-CN"/>
        </w:rPr>
        <w:t>11.3.计量标准器具核准计量标准器具更换、计量标准封存、计量标准器具撤销、更换建标单位名称许可</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11.3.1.设定依据</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
        </w:rPr>
      </w:pPr>
      <w:r>
        <w:rPr>
          <w:rFonts w:hint="eastAsia" w:ascii="仿宋_GB2312" w:hAnsi="仿宋_GB2312" w:eastAsia="仿宋_GB2312" w:cs="Times New Roman"/>
          <w:color w:val="auto"/>
          <w:sz w:val="32"/>
          <w:lang w:val="en-US" w:eastAsia="zh-CN"/>
        </w:rPr>
        <w:t>《中华人民共和国计量法》（2018年修正）第六条、第七条、第八条；</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lang w:val="en-US" w:eastAsia="zh-CN"/>
        </w:rPr>
        <w:t>全国人民代表大会常务委员会关于授权国务院在营商环境创新试点城市暂时调整适用《中华人民共和国计量法》有关规定的决定（2021年10月23日第十三届全国人民代表大会常务委员会第三十一次会议通过）。</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11.3.2.实施主体</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市市场监管局、区级市场监管部门。</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11.3.3.许可条件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highlight w:val="none"/>
          <w:lang w:val="en-US" w:eastAsia="zh-CN"/>
        </w:rPr>
      </w:pPr>
      <w:r>
        <w:rPr>
          <w:rFonts w:hint="eastAsia" w:ascii="仿宋_GB2312" w:hAnsi="仿宋_GB2312" w:eastAsia="仿宋_GB2312" w:cs="Times New Roman"/>
          <w:color w:val="auto"/>
          <w:sz w:val="32"/>
          <w:highlight w:val="none"/>
          <w:lang w:val="en-US" w:eastAsia="zh-CN"/>
        </w:rPr>
        <w:t>a.申请人是法人，且注册地在本市行政区域内；</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highlight w:val="none"/>
          <w:lang w:val="en-US" w:eastAsia="zh-CN"/>
        </w:rPr>
      </w:pPr>
      <w:r>
        <w:rPr>
          <w:rFonts w:hint="eastAsia" w:ascii="仿宋_GB2312" w:hAnsi="仿宋_GB2312" w:eastAsia="仿宋_GB2312" w:cs="Times New Roman"/>
          <w:color w:val="auto"/>
          <w:sz w:val="32"/>
          <w:highlight w:val="none"/>
          <w:lang w:val="en-US" w:eastAsia="zh-CN"/>
        </w:rPr>
        <w:t>b.申请人计量标准器具的存放地点应在本市行政区域内；</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highlight w:val="none"/>
          <w:lang w:val="en-US" w:eastAsia="zh-CN"/>
        </w:rPr>
      </w:pPr>
      <w:r>
        <w:rPr>
          <w:rFonts w:hint="eastAsia" w:ascii="仿宋_GB2312" w:hAnsi="仿宋_GB2312" w:eastAsia="仿宋_GB2312" w:cs="Times New Roman"/>
          <w:color w:val="auto"/>
          <w:sz w:val="32"/>
          <w:highlight w:val="none"/>
          <w:lang w:val="en-US" w:eastAsia="zh-CN"/>
        </w:rPr>
        <w:t>c.建立的计量标准符合《计量标准考核规范》（JJF1033）相关要求；</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lang w:val="en-US" w:eastAsia="zh-CN"/>
        </w:rPr>
      </w:pPr>
      <w:r>
        <w:rPr>
          <w:rFonts w:hint="eastAsia" w:ascii="仿宋_GB2312" w:hAnsi="仿宋_GB2312" w:eastAsia="仿宋_GB2312" w:cs="Times New Roman"/>
          <w:color w:val="auto"/>
          <w:sz w:val="32"/>
          <w:highlight w:val="none"/>
          <w:lang w:val="en-US" w:eastAsia="zh-CN"/>
        </w:rPr>
        <w:t>d.根据《全国人民代表大会常务委员会关于授权国务院在营商环境创新试点城市暂时调整适用《中华人民共和国计量法》有关规定的决定》和《国务院关于开展营商环境创新试点工作的意见》（国发〔2021〕24号），企业内部使用的最高计量标准器具，无需办理计量标准器具核准。</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11.3.4.申请材料</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2" w:firstLineChars="200"/>
        <w:textAlignment w:val="auto"/>
        <w:outlineLvl w:val="2"/>
        <w:rPr>
          <w:rFonts w:hint="default"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11.3.4.1.计量标准器具更换</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lang w:val="en" w:eastAsia="zh-CN"/>
        </w:rPr>
      </w:pPr>
      <w:r>
        <w:rPr>
          <w:rFonts w:hint="eastAsia" w:ascii="仿宋_GB2312" w:hAnsi="仿宋_GB2312" w:eastAsia="仿宋_GB2312" w:cs="仿宋_GB2312"/>
          <w:color w:val="auto"/>
          <w:sz w:val="32"/>
          <w:lang w:val="en-US" w:eastAsia="zh-CN"/>
        </w:rPr>
        <w:t>a</w:t>
      </w:r>
      <w:r>
        <w:rPr>
          <w:rFonts w:hint="default" w:ascii="仿宋_GB2312" w:hAnsi="仿宋_GB2312" w:eastAsia="仿宋_GB2312" w:cs="仿宋_GB2312"/>
          <w:color w:val="auto"/>
          <w:sz w:val="32"/>
          <w:lang w:val="en" w:eastAsia="zh-CN"/>
        </w:rPr>
        <w:t>.</w:t>
      </w:r>
      <w:r>
        <w:rPr>
          <w:rFonts w:hint="eastAsia" w:ascii="仿宋_GB2312" w:hAnsi="仿宋_GB2312" w:eastAsia="仿宋_GB2312" w:cs="仿宋_GB2312"/>
          <w:color w:val="auto"/>
          <w:sz w:val="32"/>
          <w:lang w:val="en" w:eastAsia="zh-CN"/>
        </w:rPr>
        <w:t>计量标准更换申请表</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lang w:val="en" w:eastAsia="zh-CN"/>
        </w:rPr>
      </w:pPr>
      <w:r>
        <w:rPr>
          <w:rFonts w:hint="eastAsia" w:ascii="仿宋_GB2312" w:hAnsi="仿宋_GB2312" w:eastAsia="仿宋_GB2312" w:cs="仿宋_GB2312"/>
          <w:color w:val="auto"/>
          <w:sz w:val="32"/>
          <w:lang w:val="en-US" w:eastAsia="zh-CN"/>
        </w:rPr>
        <w:t>b.</w:t>
      </w:r>
      <w:r>
        <w:rPr>
          <w:rFonts w:hint="eastAsia" w:ascii="仿宋_GB2312" w:hAnsi="仿宋_GB2312" w:eastAsia="仿宋_GB2312" w:cs="仿宋_GB2312"/>
          <w:color w:val="auto"/>
          <w:sz w:val="32"/>
          <w:lang w:val="en" w:eastAsia="zh-CN"/>
        </w:rPr>
        <w:t>更换后计量标准器或主要配套设备有效检定（或校准）证书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2" w:firstLineChars="200"/>
        <w:textAlignment w:val="auto"/>
        <w:outlineLvl w:val="2"/>
        <w:rPr>
          <w:rFonts w:hint="default"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11.3.4.2.计量标准器具封存、计量标准器具撤销</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计量标准封存（或撤销）申请表</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2" w:firstLineChars="200"/>
        <w:textAlignment w:val="auto"/>
        <w:outlineLvl w:val="2"/>
        <w:rPr>
          <w:rFonts w:hint="default"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11.3.4.3.更换建标单位名称</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行政许可变更申请表</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11.3.5.审批时限</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lang w:val="en-US" w:eastAsia="zh-CN"/>
        </w:rPr>
        <w:t>法定时限20个工作日。</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2"/>
        <w:rPr>
          <w:rFonts w:hint="eastAsia"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11.3.6.审批流程</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2" w:firstLineChars="200"/>
        <w:textAlignment w:val="auto"/>
        <w:outlineLvl w:val="2"/>
        <w:rPr>
          <w:rFonts w:hint="eastAsia" w:ascii="黑体" w:hAnsi="黑体" w:eastAsia="黑体" w:cs="黑体"/>
          <w:color w:val="auto"/>
          <w:sz w:val="32"/>
          <w:lang w:val="en-US" w:eastAsia="zh-CN"/>
        </w:rPr>
      </w:pPr>
      <w:r>
        <w:rPr>
          <w:rFonts w:hint="eastAsia" w:ascii="仿宋_GB2312" w:hAnsi="仿宋_GB2312" w:eastAsia="仿宋_GB2312" w:cs="仿宋_GB2312"/>
          <w:b/>
          <w:bCs/>
          <w:color w:val="auto"/>
          <w:sz w:val="32"/>
          <w:lang w:val="en-US" w:eastAsia="zh-CN"/>
        </w:rPr>
        <w:t>11.3.6.1.受理</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a.申请人提交的申请属于本行政机关职权范围，申请材料齐全、符合法定形式的，受理人应当出具加盖电子“北京市市场监督管理局行政审批业务专用章”的《北京市市场监督管理受理通知书》。申请人撤回原申请的无需出具《受理通知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b.申请人提交的申请依法不需要取得行政许可的或者不属于本行政机关职权范围的，受理人应当出具加盖电子“北京市市场监督管理局公章”的《北京市市场监督管理不予受理决定书》；</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c.申请人提交的申请材料不齐全或者不符合法定形式的，受理人应当出具加盖电子“北京市市场监督管理局行政审批业务专用章”的《北京市市场监督管理申请材料补正告知书》。</w:t>
      </w:r>
    </w:p>
    <w:p>
      <w:pPr>
        <w:pStyle w:val="5"/>
        <w:bidi w:val="0"/>
        <w:ind w:firstLine="642" w:firstLineChars="200"/>
        <w:rPr>
          <w:rFonts w:hint="eastAsia" w:ascii="仿宋_GB2312" w:hAnsi="仿宋_GB2312" w:eastAsia="仿宋_GB2312" w:cs="仿宋_GB2312"/>
          <w:b/>
          <w:bCs/>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11.3.6.2.审查与决定</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eastAsia="仿宋_GB2312" w:cs="Times New Roman"/>
          <w:color w:val="auto"/>
          <w:sz w:val="32"/>
          <w:lang w:val="en"/>
        </w:rPr>
      </w:pPr>
      <w:r>
        <w:rPr>
          <w:rFonts w:hint="eastAsia" w:ascii="仿宋_GB2312" w:hAnsi="仿宋_GB2312" w:eastAsia="仿宋_GB2312" w:cs="仿宋_GB2312"/>
          <w:color w:val="auto"/>
          <w:sz w:val="32"/>
          <w:lang w:val="en-US" w:eastAsia="zh-CN"/>
        </w:rPr>
        <w:t>a.对主体资格正确、材料齐全并符合要求，准予许可或部分准予许可，对材料不齐全或不符合要求，不予许可（需注明理由和依据）</w:t>
      </w:r>
      <w:r>
        <w:rPr>
          <w:rFonts w:hint="eastAsia" w:ascii="宋体" w:hAnsi="宋体" w:eastAsia="仿宋_GB2312" w:cs="Times New Roman"/>
          <w:color w:val="auto"/>
          <w:sz w:val="32"/>
          <w:lang w:val="en" w:eastAsia="zh-CN"/>
        </w:rPr>
        <w:t>；</w:t>
      </w:r>
      <w:r>
        <w:rPr>
          <w:rFonts w:hint="default" w:ascii="宋体" w:hAnsi="宋体" w:eastAsia="仿宋_GB2312" w:cs="Times New Roman"/>
          <w:color w:val="auto"/>
          <w:sz w:val="32"/>
          <w:lang w:val="en"/>
        </w:rPr>
        <w:t xml:space="preserve"> </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bCs/>
          <w:color w:val="auto"/>
          <w:sz w:val="32"/>
          <w:lang w:val="en-US" w:eastAsia="zh-CN"/>
        </w:rPr>
      </w:pPr>
      <w:r>
        <w:rPr>
          <w:rFonts w:hint="eastAsia" w:ascii="宋体" w:hAnsi="宋体" w:eastAsia="仿宋_GB2312" w:cs="Times New Roman"/>
          <w:color w:val="auto"/>
          <w:sz w:val="32"/>
          <w:lang w:val="en-US" w:eastAsia="zh-CN"/>
        </w:rPr>
        <w:t>b</w:t>
      </w:r>
      <w:r>
        <w:rPr>
          <w:rFonts w:hint="default" w:ascii="宋体" w:hAnsi="宋体" w:eastAsia="仿宋_GB2312" w:cs="Times New Roman"/>
          <w:color w:val="auto"/>
          <w:sz w:val="32"/>
          <w:lang w:val="en"/>
        </w:rPr>
        <w:t>.</w:t>
      </w:r>
      <w:r>
        <w:rPr>
          <w:rFonts w:hint="eastAsia" w:ascii="宋体" w:hAnsi="宋体" w:eastAsia="仿宋_GB2312" w:cs="Times New Roman"/>
          <w:color w:val="auto"/>
          <w:sz w:val="32"/>
          <w:lang w:val="en" w:eastAsia="zh-CN"/>
        </w:rPr>
        <w:t>批文和证书：行政许可决定书、</w:t>
      </w:r>
      <w:r>
        <w:rPr>
          <w:rFonts w:hint="eastAsia" w:ascii="仿宋_GB2312" w:hAnsi="仿宋_GB2312" w:eastAsia="仿宋_GB2312" w:cs="仿宋_GB2312"/>
          <w:color w:val="auto"/>
          <w:sz w:val="32"/>
          <w:lang w:val="en" w:eastAsia="zh-CN"/>
        </w:rPr>
        <w:t>计量标准更换申请表、</w:t>
      </w:r>
      <w:r>
        <w:rPr>
          <w:rFonts w:hint="eastAsia" w:ascii="仿宋_GB2312" w:hAnsi="仿宋_GB2312" w:eastAsia="仿宋_GB2312" w:cs="仿宋_GB2312"/>
          <w:color w:val="auto"/>
          <w:sz w:val="32"/>
          <w:lang w:val="en-US" w:eastAsia="zh-CN"/>
        </w:rPr>
        <w:t>计量标准封存（或撤销）申请表、</w:t>
      </w:r>
      <w:r>
        <w:rPr>
          <w:rFonts w:hint="eastAsia" w:ascii="宋体" w:hAnsi="宋体" w:eastAsia="仿宋_GB2312" w:cs="Times New Roman"/>
          <w:color w:val="auto"/>
          <w:sz w:val="32"/>
          <w:lang w:val="en" w:eastAsia="zh-CN"/>
        </w:rPr>
        <w:t>计量标准考核证书。</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仿宋_GB2312" w:hAnsi="仿宋_GB2312" w:eastAsia="仿宋_GB2312" w:cs="仿宋_GB2312"/>
          <w:b/>
          <w:bCs/>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11.3.7.中介服务</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黑体" w:hAnsi="黑体" w:eastAsia="黑体" w:cs="黑体"/>
          <w:color w:val="auto"/>
          <w:sz w:val="32"/>
          <w:lang w:val="en-US" w:eastAsia="zh-CN"/>
        </w:rPr>
      </w:pPr>
      <w:r>
        <w:rPr>
          <w:rFonts w:hint="eastAsia" w:ascii="仿宋_GB2312" w:hAnsi="仿宋_GB2312" w:eastAsia="仿宋_GB2312" w:cs="仿宋_GB2312"/>
          <w:color w:val="auto"/>
          <w:sz w:val="32"/>
          <w:szCs w:val="32"/>
          <w:u w:val="none"/>
          <w:lang w:val="en-US" w:eastAsia="zh-CN"/>
        </w:rPr>
        <w:t>无。</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仿宋_GB2312" w:hAnsi="仿宋_GB2312" w:eastAsia="仿宋_GB2312" w:cs="仿宋_GB2312"/>
          <w:b/>
          <w:bCs/>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11.3.8.收费情况</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不收费。</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仿宋_GB2312" w:hAnsi="仿宋_GB2312" w:eastAsia="仿宋_GB2312" w:cs="仿宋_GB2312"/>
          <w:b/>
          <w:bCs/>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11.3.9.数量限制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lang w:val="en-US" w:eastAsia="zh-CN"/>
        </w:rPr>
      </w:pPr>
      <w:r>
        <w:rPr>
          <w:rFonts w:hint="eastAsia" w:ascii="仿宋_GB2312" w:hAnsi="仿宋_GB2312" w:eastAsia="仿宋_GB2312" w:cs="仿宋_GB2312"/>
          <w:b w:val="0"/>
          <w:bCs w:val="0"/>
          <w:color w:val="auto"/>
          <w:sz w:val="32"/>
          <w:lang w:val="en-US" w:eastAsia="zh-CN"/>
        </w:rPr>
        <w:t>无限制。</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textAlignment w:val="auto"/>
        <w:outlineLvl w:val="1"/>
        <w:rPr>
          <w:rFonts w:hint="eastAsia" w:ascii="仿宋_GB2312" w:hAnsi="仿宋_GB2312" w:eastAsia="仿宋_GB2312" w:cs="仿宋_GB2312"/>
          <w:b/>
          <w:bCs/>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11.3.10.年检年报</w:t>
      </w:r>
    </w:p>
    <w:p>
      <w:pPr>
        <w:keepNext w:val="0"/>
        <w:keepLines w:val="0"/>
        <w:pageBreakBefore w:val="0"/>
        <w:numPr>
          <w:ilvl w:val="0"/>
          <w:numId w:val="0"/>
        </w:numPr>
        <w:tabs>
          <w:tab w:val="left" w:pos="840"/>
        </w:tabs>
        <w:suppressAutoHyphen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32"/>
          <w:lang w:val="en-US" w:eastAsia="zh-CN"/>
        </w:rPr>
        <w:t>不涉及。</w:t>
      </w:r>
    </w:p>
    <w:p>
      <w:pPr>
        <w:pStyle w:val="3"/>
        <w:bidi w:val="0"/>
        <w:rPr>
          <w:rFonts w:hint="eastAsia"/>
        </w:rPr>
      </w:pPr>
      <w:r>
        <w:rPr>
          <w:rFonts w:hint="eastAsia"/>
          <w:lang w:val="en-US"/>
        </w:rPr>
        <w:t>12</w:t>
      </w:r>
      <w:r>
        <w:rPr>
          <w:rFonts w:hint="eastAsia"/>
        </w:rPr>
        <w:t>.检验检测机构资质认定</w:t>
      </w:r>
      <w:bookmarkEnd w:id="278"/>
      <w:bookmarkEnd w:id="279"/>
    </w:p>
    <w:p>
      <w:pPr>
        <w:pStyle w:val="4"/>
      </w:pPr>
      <w:bookmarkStart w:id="280" w:name="_Toc161991688"/>
      <w:bookmarkStart w:id="281" w:name="_Toc162013071"/>
      <w:r>
        <w:t>12.1</w:t>
      </w:r>
      <w:r>
        <w:rPr>
          <w:lang w:val="en"/>
        </w:rPr>
        <w:t>.</w:t>
      </w:r>
      <w:r>
        <w:t>地方编办批准、地方市场监管部门登记注册的检验检测机构资质认定首次许可</w:t>
      </w:r>
      <w:bookmarkEnd w:id="280"/>
      <w:bookmarkEnd w:id="281"/>
    </w:p>
    <w:p>
      <w:pPr>
        <w:pStyle w:val="5"/>
      </w:pPr>
      <w:r>
        <w:t>12.1.1</w:t>
      </w:r>
      <w:r>
        <w:rPr>
          <w:lang w:val="en"/>
        </w:rPr>
        <w:t>.</w:t>
      </w:r>
      <w:r>
        <w:t>设定依据</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《中华人民共和国计量法》第二十二条；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《中华人民共和国产品质量法》第十九条；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《中华人民共和国计量法实施细则》第二十九条；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《中华人民共和国认证认可条例》第十五条；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《中华人民共和国食品安全法》第八十四条；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《医疗器械监督管理条例》第七十五条。</w:t>
      </w:r>
    </w:p>
    <w:p>
      <w:pPr>
        <w:pStyle w:val="5"/>
      </w:pPr>
      <w:r>
        <w:t>12.1.2</w:t>
      </w:r>
      <w:r>
        <w:rPr>
          <w:lang w:val="en"/>
        </w:rPr>
        <w:t>.</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t>12.1.3</w:t>
      </w:r>
      <w:r>
        <w:rPr>
          <w:lang w:val="en"/>
        </w:rPr>
        <w:t>.</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hint="default" w:ascii="Times New Roman" w:hAnsi="Times New Roman" w:eastAsia="方正仿宋简体"/>
          <w:szCs w:val="32"/>
          <w:lang w:val="en"/>
        </w:rPr>
        <w:t>.</w:t>
      </w:r>
      <w:r>
        <w:rPr>
          <w:rFonts w:ascii="Times New Roman" w:hAnsi="Times New Roman" w:eastAsia="方正仿宋简体"/>
          <w:szCs w:val="32"/>
        </w:rPr>
        <w:t>依法成立并能够承担相应法律责任的法人或者其他组织；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hint="default" w:ascii="Times New Roman" w:hAnsi="Times New Roman" w:eastAsia="方正仿宋简体"/>
          <w:szCs w:val="32"/>
          <w:lang w:val="en"/>
        </w:rPr>
        <w:t>.</w:t>
      </w:r>
      <w:r>
        <w:rPr>
          <w:rFonts w:ascii="Times New Roman" w:hAnsi="Times New Roman" w:eastAsia="方正仿宋简体"/>
          <w:szCs w:val="32"/>
        </w:rPr>
        <w:t>具有与其从事检验检测活动相适应的检验检测技术人员和管理人员；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w:t>
      </w:r>
      <w:r>
        <w:rPr>
          <w:rFonts w:hint="default" w:ascii="Times New Roman" w:hAnsi="Times New Roman" w:eastAsia="方正仿宋简体"/>
          <w:szCs w:val="32"/>
          <w:lang w:val="en"/>
        </w:rPr>
        <w:t>.</w:t>
      </w:r>
      <w:r>
        <w:rPr>
          <w:rFonts w:ascii="Times New Roman" w:hAnsi="Times New Roman" w:eastAsia="方正仿宋简体"/>
          <w:szCs w:val="32"/>
        </w:rPr>
        <w:t>具有固定的工作场所，工作环境满足检验检测要求；</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w:t>
      </w:r>
      <w:r>
        <w:rPr>
          <w:rFonts w:hint="default" w:ascii="Times New Roman" w:hAnsi="Times New Roman" w:eastAsia="方正仿宋简体"/>
          <w:szCs w:val="32"/>
          <w:lang w:val="en"/>
        </w:rPr>
        <w:t>.</w:t>
      </w:r>
      <w:r>
        <w:rPr>
          <w:rFonts w:ascii="Times New Roman" w:hAnsi="Times New Roman" w:eastAsia="方正仿宋简体"/>
          <w:szCs w:val="32"/>
        </w:rPr>
        <w:t>具备从事检验检测活动所必需的检验检测设备设施；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w:t>
      </w:r>
      <w:r>
        <w:rPr>
          <w:rFonts w:hint="default" w:ascii="Times New Roman" w:hAnsi="Times New Roman" w:eastAsia="方正仿宋简体"/>
          <w:szCs w:val="32"/>
          <w:lang w:val="en"/>
        </w:rPr>
        <w:t>.</w:t>
      </w:r>
      <w:r>
        <w:rPr>
          <w:rFonts w:ascii="Times New Roman" w:hAnsi="Times New Roman" w:eastAsia="方正仿宋简体"/>
          <w:szCs w:val="32"/>
        </w:rPr>
        <w:t>具有并有效运行保证其检验检测活动独立、公正、科学、诚信的管理体系；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w:t>
      </w:r>
      <w:r>
        <w:rPr>
          <w:rFonts w:hint="default" w:ascii="Times New Roman" w:hAnsi="Times New Roman" w:eastAsia="方正仿宋简体"/>
          <w:szCs w:val="32"/>
          <w:lang w:val="en"/>
        </w:rPr>
        <w:t>.</w:t>
      </w:r>
      <w:r>
        <w:rPr>
          <w:rFonts w:ascii="Times New Roman" w:hAnsi="Times New Roman" w:eastAsia="方正仿宋简体"/>
          <w:szCs w:val="32"/>
        </w:rPr>
        <w:t>符合有关法律法规或者标准、技术规范规定的特殊要求。</w:t>
      </w:r>
    </w:p>
    <w:p>
      <w:pPr>
        <w:pStyle w:val="5"/>
      </w:pPr>
      <w:r>
        <w:t>12.1.4</w:t>
      </w:r>
      <w:r>
        <w:rPr>
          <w:lang w:val="en"/>
        </w:rPr>
        <w:t>.</w:t>
      </w:r>
      <w:r>
        <w:t>申请材料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a.检验检测机构资质认定申请书及附表；</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b.申请人证照；</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c.申请人所属法人主体资格文件或材料告知承诺书（在申请人是非法人单位的情况下需提交）；</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d.书面声明（在申请人是非法人单位的情况下需提交）；</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e.委托授权书（在申请人是非法人单位的情况下需提交）；</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f.不动产权属证书；检验检测工作场所使用权材料；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g.在用检测仪器、设备的独立调配或全权支配使用材料；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h.专业技术人员、管理人员的材料；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i.典型检测报告；</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j.管理体系内部审核及管理评审记录；</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k.质量手册；</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l.程序文件；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m.北京市依申请政务服务事项告知承诺书（检验检测机构资质认定）（在告知承诺的情况下需提交）。</w:t>
      </w:r>
    </w:p>
    <w:p>
      <w:pPr>
        <w:pStyle w:val="5"/>
      </w:pPr>
      <w:r>
        <w:t>12.1.5</w:t>
      </w:r>
      <w:r>
        <w:rPr>
          <w:lang w:val="en"/>
        </w:rPr>
        <w:t>.</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12.1.6</w:t>
      </w:r>
      <w:r>
        <w:rPr>
          <w:lang w:val="en"/>
        </w:rPr>
        <w:t>.</w:t>
      </w:r>
      <w:r>
        <w:t>审批流程</w:t>
      </w:r>
    </w:p>
    <w:p>
      <w:pPr>
        <w:tabs>
          <w:tab w:val="left" w:pos="840"/>
        </w:tabs>
        <w:spacing w:line="580" w:lineRule="exact"/>
        <w:ind w:firstLine="642" w:firstLineChars="200"/>
        <w:outlineLvl w:val="2"/>
        <w:rPr>
          <w:rFonts w:ascii="Times New Roman" w:hAnsi="Times New Roman" w:eastAsia="方正仿宋简体"/>
          <w:szCs w:val="32"/>
        </w:rPr>
      </w:pPr>
      <w:r>
        <w:rPr>
          <w:rFonts w:ascii="Times New Roman" w:hAnsi="Times New Roman" w:eastAsia="方正仿宋简体"/>
          <w:b/>
          <w:bCs/>
          <w:szCs w:val="32"/>
        </w:rPr>
        <w:t>12.1.6.1</w:t>
      </w:r>
      <w:r>
        <w:rPr>
          <w:rFonts w:ascii="Times New Roman" w:hAnsi="Times New Roman" w:eastAsia="方正仿宋简体"/>
          <w:b/>
          <w:bCs/>
          <w:szCs w:val="32"/>
          <w:lang w:val="en"/>
        </w:rPr>
        <w:t>.</w:t>
      </w:r>
      <w:r>
        <w:rPr>
          <w:rFonts w:ascii="Times New Roman" w:hAnsi="Times New Roman" w:eastAsia="方正仿宋简体"/>
          <w:b/>
          <w:bCs/>
          <w:szCs w:val="32"/>
        </w:rPr>
        <w:t>受理</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提交的申请属于本行政机关职权范围，申请材料齐全、符合法定形式的，受理人应当出具加盖电子或实体“北京市市场监督管理局行政审批业务专用章”的《北京市市场监督管理受理通知书》。即办件和申请人撤回原申请的无需出具《受理通知书》。</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对于“一般程序”，受理工作时限为1个工作日；对于“告知承诺”程序，受理工作时限为5个工作日（其中预审查占4个工作日，受理占1个工作日）。</w:t>
      </w:r>
    </w:p>
    <w:p>
      <w:pPr>
        <w:tabs>
          <w:tab w:val="left" w:pos="840"/>
        </w:tabs>
        <w:spacing w:line="580" w:lineRule="exact"/>
        <w:ind w:firstLine="642" w:firstLineChars="200"/>
        <w:outlineLvl w:val="2"/>
        <w:rPr>
          <w:rFonts w:ascii="Times New Roman" w:hAnsi="Times New Roman" w:eastAsia="方正仿宋简体"/>
          <w:b/>
          <w:bCs/>
          <w:szCs w:val="32"/>
        </w:rPr>
      </w:pPr>
      <w:r>
        <w:rPr>
          <w:rFonts w:ascii="Times New Roman" w:hAnsi="Times New Roman" w:eastAsia="方正仿宋简体"/>
          <w:b/>
          <w:bCs/>
          <w:szCs w:val="32"/>
        </w:rPr>
        <w:t>12.1.6.2</w:t>
      </w:r>
      <w:r>
        <w:rPr>
          <w:rFonts w:ascii="Times New Roman" w:hAnsi="Times New Roman" w:eastAsia="方正仿宋简体"/>
          <w:b/>
          <w:bCs/>
          <w:szCs w:val="32"/>
          <w:lang w:val="en"/>
        </w:rPr>
        <w:t>.</w:t>
      </w:r>
      <w:r>
        <w:rPr>
          <w:rFonts w:ascii="Times New Roman" w:hAnsi="Times New Roman" w:eastAsia="方正仿宋简体"/>
          <w:b/>
          <w:bCs/>
          <w:szCs w:val="32"/>
        </w:rPr>
        <w:t>审查（技术评审）</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a.组织评审的机构（评审中心）接到受理通知后，根据申请材料和有关要求及时组织评审组，并与评审组组长进行沟通。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b.评审组依据《检验检测机构资质认定评审准则》和国家认监委制定的相关专业领域评审补充要求，以及相关法律、法规、规章的要求进行评审。完成全部评审工作，网上确认并提交评审结果报告及有关记录。</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评审中心提出核查意见并与评审材料一同报送发证机关办理人:符合材料核查要求的，向发证机关办理人提出审查办理意见并报送评审材料；不符合核查要求的，评审中心应将评审材料全部退给评审组并说明具体原因，评审组按要求改正后重新提交评审材料，直至符合材料核查要求；申请人逾期未完成整改或者整改后仍不符合要求的，相应评审项目判定为不合格。</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d.自受理申请之日起，评审中心应在30个工作日内组织完成技术评审工作。由于申请人整改或者其他自身原因导致无法在规定时间内完成的情况除外，技术评审时间不计入行政许可时限。</w:t>
      </w:r>
    </w:p>
    <w:p>
      <w:pPr>
        <w:pStyle w:val="6"/>
      </w:pPr>
      <w:r>
        <w:t>12.1.6.3</w:t>
      </w:r>
      <w:r>
        <w:rPr>
          <w:lang w:val="en"/>
        </w:rPr>
        <w:t>.</w:t>
      </w:r>
      <w:r>
        <w:t>办理、审核与决定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a.办理人根据主体资格、评审报告、程序要求、工作时限对照许可条件提出办理意见：准予许可、部分准予许可或不予许可。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 xml:space="preserve">b.审核人审核办理人提出的办理意见，具体审核内容包括：办理程序是否符合要求；申请人是否满足许可条件要求。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c.审批人审批审核人的审核意见，作出是否准予许可的书面决定。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d.办理和审核时限：自收到技术评审结论之日起，8个工作日（评审环节所需时间不计算在许可时限内）内完成审查。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e.审批时限：自收到审核意见之日起，1个工作日内完成审批决定。</w:t>
      </w:r>
    </w:p>
    <w:p>
      <w:pPr>
        <w:pStyle w:val="6"/>
      </w:pPr>
      <w:r>
        <w:t>12.1.6.4</w:t>
      </w:r>
      <w:r>
        <w:rPr>
          <w:lang w:val="en"/>
        </w:rPr>
        <w:t>.</w:t>
      </w:r>
      <w:r>
        <w:t>出具许可决定和制作证书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a.办理人制作检验检测机构资质认定证书和行政许可决定书。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b.时限：自收到审批之日起7个工作日内完成。</w:t>
      </w:r>
    </w:p>
    <w:p>
      <w:pPr>
        <w:pStyle w:val="5"/>
        <w:rPr>
          <w:lang w:val="en"/>
        </w:rPr>
      </w:pPr>
      <w:r>
        <w:rPr>
          <w:lang w:val="en"/>
        </w:rPr>
        <w:t>12.1.7.中介服务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12.1.8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12.1.</w:t>
      </w:r>
      <w:r>
        <w:rPr>
          <w:lang w:val="en"/>
        </w:rPr>
        <w:t>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12.1.</w:t>
      </w:r>
      <w:r>
        <w:rPr>
          <w:lang w:val="en"/>
        </w:rPr>
        <w:t>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282" w:name="_Toc162013072"/>
      <w:bookmarkStart w:id="283" w:name="_Toc161991689"/>
      <w:r>
        <w:t>12.2</w:t>
      </w:r>
      <w:r>
        <w:rPr>
          <w:lang w:val="en"/>
        </w:rPr>
        <w:t>.</w:t>
      </w:r>
      <w:r>
        <w:t>地方编办批准、地方市场监管部门登记注册的检验检测机构资质认定延续周期许可</w:t>
      </w:r>
      <w:bookmarkEnd w:id="282"/>
      <w:bookmarkEnd w:id="283"/>
    </w:p>
    <w:p>
      <w:pPr>
        <w:pStyle w:val="5"/>
      </w:pPr>
      <w:r>
        <w:t>12.2.1</w:t>
      </w:r>
      <w:r>
        <w:rPr>
          <w:lang w:val="en"/>
        </w:rPr>
        <w:t>.</w:t>
      </w:r>
      <w:r>
        <w:t>设定依据</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《中华人民共和国计量法》第二十二条；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《中华人民共和国产品质量法》第十九条；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《中华人民共和国计量法实施细则》第二十九条；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《中华人民共和国认证认可条例》第十五条；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《中华人民共和国食品安全法》第八十四条；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《医疗器械监督管理条例》第七十五条。</w:t>
      </w:r>
    </w:p>
    <w:p>
      <w:pPr>
        <w:pStyle w:val="5"/>
      </w:pPr>
      <w:r>
        <w:t>12.2.2</w:t>
      </w:r>
      <w:r>
        <w:rPr>
          <w:lang w:val="en"/>
        </w:rPr>
        <w:t>.</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t>12.2.3</w:t>
      </w:r>
      <w:r>
        <w:rPr>
          <w:lang w:val="en"/>
        </w:rPr>
        <w:t>.</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hint="default" w:ascii="Times New Roman" w:hAnsi="Times New Roman" w:eastAsia="方正仿宋简体"/>
          <w:szCs w:val="32"/>
          <w:lang w:val="en"/>
        </w:rPr>
        <w:t>.</w:t>
      </w:r>
      <w:r>
        <w:rPr>
          <w:rFonts w:ascii="Times New Roman" w:hAnsi="Times New Roman" w:eastAsia="方正仿宋简体"/>
          <w:szCs w:val="32"/>
        </w:rPr>
        <w:t>依法成立并能够承担相应法律责任的法人或者其他组织；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hint="default" w:ascii="Times New Roman" w:hAnsi="Times New Roman" w:eastAsia="方正仿宋简体"/>
          <w:szCs w:val="32"/>
          <w:lang w:val="en"/>
        </w:rPr>
        <w:t>.</w:t>
      </w:r>
      <w:r>
        <w:rPr>
          <w:rFonts w:ascii="Times New Roman" w:hAnsi="Times New Roman" w:eastAsia="方正仿宋简体"/>
          <w:szCs w:val="32"/>
        </w:rPr>
        <w:t>具有与其从事检验检测活动相适应的检验检测技术人员和管理人员；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w:t>
      </w:r>
      <w:r>
        <w:rPr>
          <w:rFonts w:hint="default" w:ascii="Times New Roman" w:hAnsi="Times New Roman" w:eastAsia="方正仿宋简体"/>
          <w:szCs w:val="32"/>
          <w:lang w:val="en"/>
        </w:rPr>
        <w:t>.</w:t>
      </w:r>
      <w:r>
        <w:rPr>
          <w:rFonts w:ascii="Times New Roman" w:hAnsi="Times New Roman" w:eastAsia="方正仿宋简体"/>
          <w:szCs w:val="32"/>
        </w:rPr>
        <w:t>具有固定的工作场所，工作环境满足检验检测要求；</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w:t>
      </w:r>
      <w:r>
        <w:rPr>
          <w:rFonts w:hint="default" w:ascii="Times New Roman" w:hAnsi="Times New Roman" w:eastAsia="方正仿宋简体"/>
          <w:szCs w:val="32"/>
          <w:lang w:val="en"/>
        </w:rPr>
        <w:t>.</w:t>
      </w:r>
      <w:r>
        <w:rPr>
          <w:rFonts w:ascii="Times New Roman" w:hAnsi="Times New Roman" w:eastAsia="方正仿宋简体"/>
          <w:szCs w:val="32"/>
        </w:rPr>
        <w:t>具备从事检验检测活动所必需的检验检测设备设施；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w:t>
      </w:r>
      <w:r>
        <w:rPr>
          <w:rFonts w:hint="default" w:ascii="Times New Roman" w:hAnsi="Times New Roman" w:eastAsia="方正仿宋简体"/>
          <w:szCs w:val="32"/>
          <w:lang w:val="en"/>
        </w:rPr>
        <w:t>.</w:t>
      </w:r>
      <w:r>
        <w:rPr>
          <w:rFonts w:ascii="Times New Roman" w:hAnsi="Times New Roman" w:eastAsia="方正仿宋简体"/>
          <w:szCs w:val="32"/>
        </w:rPr>
        <w:t>具有并有效运行保证其检验检测活动独立、公正、科学、诚信的管理体系；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w:t>
      </w:r>
      <w:r>
        <w:rPr>
          <w:rFonts w:hint="default" w:ascii="Times New Roman" w:hAnsi="Times New Roman" w:eastAsia="方正仿宋简体"/>
          <w:szCs w:val="32"/>
          <w:lang w:val="en"/>
        </w:rPr>
        <w:t>.</w:t>
      </w:r>
      <w:r>
        <w:rPr>
          <w:rFonts w:ascii="Times New Roman" w:hAnsi="Times New Roman" w:eastAsia="方正仿宋简体"/>
          <w:szCs w:val="32"/>
        </w:rPr>
        <w:t>符合有关法律法规或者标准、技术规范规定的特殊要求。</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w:t>
      </w:r>
      <w:r>
        <w:rPr>
          <w:rFonts w:hint="default" w:ascii="Times New Roman" w:hAnsi="Times New Roman" w:eastAsia="方正仿宋简体"/>
          <w:szCs w:val="32"/>
          <w:lang w:val="en"/>
        </w:rPr>
        <w:t>.</w:t>
      </w:r>
      <w:r>
        <w:rPr>
          <w:rFonts w:ascii="Times New Roman" w:hAnsi="Times New Roman" w:eastAsia="方正仿宋简体"/>
          <w:szCs w:val="32"/>
        </w:rPr>
        <w:t>需要延续资质认定证书有效期的，应当在其有效期届满3个月前提出申请。</w:t>
      </w:r>
    </w:p>
    <w:p>
      <w:pPr>
        <w:pStyle w:val="5"/>
      </w:pPr>
      <w:r>
        <w:t>12.2.4</w:t>
      </w:r>
      <w:r>
        <w:rPr>
          <w:lang w:val="en"/>
        </w:rPr>
        <w:t>.</w:t>
      </w:r>
      <w:r>
        <w:t>申请材料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a.检验检测机构资质认定申请书及附表；</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b.申请人证照；</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c.申请人所属法人主体资格文件或材料告知承诺书（在申请人是非法人单位的情况下需提交）；</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d.书面声明（在申请人是非法人单位的情况下需提交）；</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e.委托授权书（在申请人是非法人单位的情况下需提交）；</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f.不动产权属证书；检验检测工作场所使用权材料；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g.在用检测仪器、设备的独立调配或全权支配使用材料；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h.专业技术人员、管理人员的材料；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i.典型检测报告；</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j.管理体系内部审核及管理评审记录；</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k.质量手册；</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l.程序文件；</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m.北京市依申请政务服务事项告知承诺书（检验检测机构资质认定）（在告知承诺的情况下需提交）。</w:t>
      </w:r>
    </w:p>
    <w:p>
      <w:pPr>
        <w:pStyle w:val="5"/>
      </w:pPr>
      <w:r>
        <w:t>12.2.5</w:t>
      </w:r>
      <w:r>
        <w:rPr>
          <w:lang w:val="en"/>
        </w:rPr>
        <w:t>.</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12.2.6</w:t>
      </w:r>
      <w:r>
        <w:rPr>
          <w:lang w:val="en"/>
        </w:rPr>
        <w:t>.</w:t>
      </w:r>
      <w:r>
        <w:t>审批流程</w:t>
      </w:r>
    </w:p>
    <w:p>
      <w:pPr>
        <w:pStyle w:val="6"/>
      </w:pPr>
      <w:r>
        <w:t>12.2.6.1</w:t>
      </w:r>
      <w:r>
        <w:rPr>
          <w:lang w:val="en"/>
        </w:rPr>
        <w:t>.</w:t>
      </w:r>
      <w:r>
        <w:t>受理</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提交的申请属于本行政机关职权范围，申请材料齐全、符合法定形式的，受理人应当出具加盖电子或实体“北京市市场监督管理局行政审批业务专用章”的《北京市市场监督管理受理通知书》。即办件和申请人撤回原申请的无需出具《受理通知书》。</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对于“一般程序”，受理工作时限为1个工作日；对于“告知承诺”程序，受理工作时限为5个工作日（其中预审查占4个工作日，受理占1个工作日）。</w:t>
      </w:r>
    </w:p>
    <w:p>
      <w:pPr>
        <w:pStyle w:val="6"/>
      </w:pPr>
      <w:r>
        <w:t>12.2.6.2</w:t>
      </w:r>
      <w:r>
        <w:rPr>
          <w:lang w:val="en"/>
        </w:rPr>
        <w:t>.</w:t>
      </w:r>
      <w:r>
        <w:t>审查（技术评审）</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a.组织评审的机构（评审中心）接到受理通知后，根据申请材料和有关要求及时组织评审组，并与评审组组长进行沟通。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b.评审组依据《检验检测机构资质认定评审准则》和国家认监委制定的相关专业领域评审补充要求，以及相关法律、法规、规章的要求进行评审。完成全部评审工作，网上确认并提交评审结果报告及有关记录。</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评审中心提出核查意见并与评审材料一同报送发证机关办理人:符合材料核查要求的，向发证机关办理人提出审查办理意见并报送评审材料；不符合核查要求的，评审中心应将评审材料全部退给评审组并说明具体原因，评审组按要求改正后重新提交评审材料，直至符合材料核查要求；申请人逾期未完成整改或者整改后仍不符合要求的，相应评审项目判定为不合格。</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d.自受理申请之日起，评审中心应在30个工作日内组织完成技术评审工作。由于申请人整改或者其他自身原因导致无法在规定时间内完成的情况除外，技术评审时间不计入行政许可时限。</w:t>
      </w:r>
    </w:p>
    <w:p>
      <w:pPr>
        <w:pStyle w:val="6"/>
      </w:pPr>
      <w:r>
        <w:t>12.2.6.3</w:t>
      </w:r>
      <w:r>
        <w:rPr>
          <w:lang w:val="en"/>
        </w:rPr>
        <w:t>.</w:t>
      </w:r>
      <w:r>
        <w:t>办理、审核与决定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a.办理人根据主体资格、评审报告、程序要求、工作时限对照许可条件提出办理意见：准予许可、部分准予许可或不予许可。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 xml:space="preserve">b.审核人审核办理人提出的办理意见，具体审核内容包括：办理程序是否符合要求；申请人是否满足许可条件要求。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c.审批人审批审核人的审核意见，作出是否准予许可的书面决定。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d.办理和审核时限：自收到技术评审结论之日起，8个工作日（评审环节所需时间不计算在许可时限内）内完成审查。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e.审批时限：自收到审核意见之日起，1个工作日内完成审批决定。</w:t>
      </w:r>
    </w:p>
    <w:p>
      <w:pPr>
        <w:pStyle w:val="6"/>
      </w:pPr>
      <w:r>
        <w:t>12.2.6.4</w:t>
      </w:r>
      <w:r>
        <w:rPr>
          <w:lang w:val="en"/>
        </w:rPr>
        <w:t>.</w:t>
      </w:r>
      <w:r>
        <w:t>出具许可决定和制作证书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a.办理人制作检验检测机构资质认定证书和行政许可决定书。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b.时限：自收到审批之日起7个工作日内完成。</w:t>
      </w:r>
    </w:p>
    <w:p>
      <w:pPr>
        <w:pStyle w:val="5"/>
        <w:rPr>
          <w:lang w:val="en"/>
        </w:rPr>
      </w:pPr>
      <w:r>
        <w:rPr>
          <w:lang w:val="en"/>
        </w:rPr>
        <w:t>12.2.7.中介服务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12.</w:t>
      </w:r>
      <w:r>
        <w:rPr>
          <w:lang w:val="en"/>
        </w:rPr>
        <w:t>2</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12.</w:t>
      </w:r>
      <w:r>
        <w:rPr>
          <w:lang w:val="en"/>
        </w:rPr>
        <w:t>2</w:t>
      </w:r>
      <w:r>
        <w:t>.</w:t>
      </w:r>
      <w:r>
        <w:rPr>
          <w:lang w:val="en"/>
        </w:rPr>
        <w:t>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12.</w:t>
      </w:r>
      <w:r>
        <w:rPr>
          <w:lang w:val="en"/>
        </w:rPr>
        <w:t>2</w:t>
      </w:r>
      <w:r>
        <w:t>.</w:t>
      </w:r>
      <w:r>
        <w:rPr>
          <w:lang w:val="en"/>
        </w:rPr>
        <w:t>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284" w:name="_Toc161991690"/>
      <w:bookmarkStart w:id="285" w:name="_Toc162013073"/>
      <w:r>
        <w:t>12.3</w:t>
      </w:r>
      <w:r>
        <w:rPr>
          <w:lang w:val="en"/>
        </w:rPr>
        <w:t>.</w:t>
      </w:r>
      <w:r>
        <w:t>地方编办批准、地方市场监管部门登记注册的检验检测机构资质认定新增项目许可</w:t>
      </w:r>
      <w:bookmarkEnd w:id="284"/>
      <w:bookmarkEnd w:id="285"/>
    </w:p>
    <w:p>
      <w:pPr>
        <w:pStyle w:val="5"/>
      </w:pPr>
      <w:r>
        <w:t>12.3.1</w:t>
      </w:r>
      <w:r>
        <w:rPr>
          <w:lang w:val="en"/>
        </w:rPr>
        <w:t>.</w:t>
      </w:r>
      <w:r>
        <w:t>设定依据</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《中华人民共和国计量法》第二十二条；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《中华人民共和国产品质量法》第十九条；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《中华人民共和国计量法实施细则》第二十九条；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《中华人民共和国认证认可条例》第十五条；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《中华人民共和国食品安全法》第八十四条；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《医疗器械监督管理条例》第七十五条。</w:t>
      </w:r>
    </w:p>
    <w:p>
      <w:pPr>
        <w:pStyle w:val="5"/>
      </w:pPr>
      <w:r>
        <w:t>12.3.2</w:t>
      </w:r>
      <w:r>
        <w:rPr>
          <w:lang w:val="en"/>
        </w:rPr>
        <w:t>.</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t>12.3.3</w:t>
      </w:r>
      <w:r>
        <w:rPr>
          <w:lang w:val="en"/>
        </w:rPr>
        <w:t>.</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《检验检测机构资质认定管理办法》第九条：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a）依法成立并能够承担相应法律责任的法人或者其他组织；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b）具有与其从事检验检测活动相适应的检验检测技术人员和管理人员；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c）具有固定的工作场所，工作环境满足检验检测要求；</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d）具备从事检验检测活动所必需的检验检测设备设施；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e）具有并有效运行保证其检验检测活动独立、公正、科学、诚信的管理体系；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f）符合有关法律法规或者标准、技术规范规定的特殊要求。</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《检验检测机构资质认定管理办法》第十四条：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g）检验检测机构申请增加资质认定检验检测项目或者发生变更的事项影响其符合资质认定条件和要求的，依照本办法第十条规定的程序实施。</w:t>
      </w:r>
    </w:p>
    <w:p>
      <w:pPr>
        <w:pStyle w:val="5"/>
      </w:pPr>
      <w:r>
        <w:t>12.3.4</w:t>
      </w:r>
      <w:r>
        <w:rPr>
          <w:lang w:val="en"/>
        </w:rPr>
        <w:t>.</w:t>
      </w:r>
      <w:r>
        <w:t>申请材料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a.检验检测机构资质认定申请书及附表；</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b.申请人证照；</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c.申请人所属法人主体资格文件或材料告知承诺书（在申请人是非法人单位的情况下需提交）；</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d.不动产权属证书；检验检测工作场所使用权材料；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e.扩项所使用检测仪器、设备的独立调配或全权支配使用材料；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f.专业技术人员、管理人员的材料；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g.典型检测报告；</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h.北京市依申请政务服务事项告知承诺书（检验检测机构资质认定）（在告知承诺的情况下需提交）。</w:t>
      </w:r>
    </w:p>
    <w:p>
      <w:pPr>
        <w:pStyle w:val="5"/>
      </w:pPr>
      <w:r>
        <w:t>12.3.5</w:t>
      </w:r>
      <w:r>
        <w:rPr>
          <w:lang w:val="en"/>
        </w:rPr>
        <w:t>.</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12.3.6</w:t>
      </w:r>
      <w:r>
        <w:rPr>
          <w:lang w:val="en"/>
        </w:rPr>
        <w:t>.</w:t>
      </w:r>
      <w:r>
        <w:t>审批流程</w:t>
      </w:r>
    </w:p>
    <w:p>
      <w:pPr>
        <w:pStyle w:val="6"/>
      </w:pPr>
      <w:r>
        <w:t>12.3.6.1</w:t>
      </w:r>
      <w:r>
        <w:rPr>
          <w:lang w:val="en"/>
        </w:rPr>
        <w:t>.</w:t>
      </w:r>
      <w:r>
        <w:t>受理</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提交的申请属于本行政机关职权范围，申请材料齐全、符合法定形式的，受理人应当出具加盖电子或实体“北京市市场监督管理局行政审批业务专用章”的《北京市市场监督管理受理通知书》。即办件和申请人撤回原申请的无需出具《受理通知书》。</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对于“一般程序”，受理工作时限为1个工作日；对于“告知承诺”程序，受理工作时限为5个工作日（其中预审查占4个工作日，受理占1个工作日）。</w:t>
      </w:r>
    </w:p>
    <w:p>
      <w:pPr>
        <w:pStyle w:val="6"/>
      </w:pPr>
      <w:r>
        <w:t>12.3.6.2</w:t>
      </w:r>
      <w:r>
        <w:rPr>
          <w:lang w:val="en"/>
        </w:rPr>
        <w:t>.</w:t>
      </w:r>
      <w:r>
        <w:t>审查（技术评审）</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a.组织评审的机构（评审中心）接到受理通知后，根据申请材料和有关要求及时组织评审组，并与评审组组长进行沟通。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b.评审组依据《检验检测机构资质认定评审准则》和国家认监委制定的相关专业领域评审补充要求，以及相关法律、法规、规章的要求进行评审。完成全部评审工作，网上确认并提交评审结果报告及有关记录。</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评审中心提出核查意见并与评审材料一同报送发证机关办理人:符合材料核查要求的，向发证机关办理人提出审查办理意见并报送评审材料；不符合核查要求的，评审中心应将评审材料全部退给评审组并说明具体原因，评审组按要求改正后重新提交评审材料，直至符合材料核查要求；申请人逾期未完成整改或者整改后仍不符合要求的，相应评审项目判定为不合格。</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d.自受理申请之日起，评审中心应在30个工作日内组织完成技术评审工作。由于申请人整改或者其他自身原因导致无法在规定时间内完成的情况除外，技术评审时间不计入行政许可时限。</w:t>
      </w:r>
    </w:p>
    <w:p>
      <w:pPr>
        <w:pStyle w:val="6"/>
      </w:pPr>
      <w:r>
        <w:t>12.3.6.3</w:t>
      </w:r>
      <w:r>
        <w:rPr>
          <w:lang w:val="en"/>
        </w:rPr>
        <w:t>.</w:t>
      </w:r>
      <w:r>
        <w:t>办理、审核与决定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a.办理人根据主体资格、评审报告、程序要求、工作时限对照许可条件提出办理意见：准予许可、部分准予许可或不予许可。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 xml:space="preserve">b.审核人审核办理人提出的办理意见，具体审核内容包括：办理程序是否符合要求；申请人是否满足许可条件要求。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c.审批人审批审核人的审核意见，作出是否准予许可的书面决定。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d.办理和审核时限：自收到技术评审结论之日起，8个工作日（评审环节所需时间不计算在许可时限内）内完成审查。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e.审批时限：自收到审核意见之日起，1个工作日内完成审批决定。</w:t>
      </w:r>
    </w:p>
    <w:p>
      <w:pPr>
        <w:pStyle w:val="6"/>
      </w:pPr>
      <w:r>
        <w:t>12.3.6.4</w:t>
      </w:r>
      <w:r>
        <w:rPr>
          <w:lang w:val="en"/>
        </w:rPr>
        <w:t>.</w:t>
      </w:r>
      <w:r>
        <w:t>出具许可决定和制作证书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a.办理人制作检验检测机构资质认定证书和行政许可决定书。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b.时限：自收到审批之日起7个工作日内完成。</w:t>
      </w:r>
    </w:p>
    <w:p>
      <w:pPr>
        <w:pStyle w:val="5"/>
      </w:pPr>
      <w:r>
        <w:t>12.3.7.中介服务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12.</w:t>
      </w:r>
      <w:r>
        <w:rPr>
          <w:lang w:val="en"/>
        </w:rPr>
        <w:t>3</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12.</w:t>
      </w:r>
      <w:r>
        <w:rPr>
          <w:lang w:val="en"/>
        </w:rPr>
        <w:t>3</w:t>
      </w:r>
      <w:r>
        <w:t>.</w:t>
      </w:r>
      <w:r>
        <w:rPr>
          <w:lang w:val="en"/>
        </w:rPr>
        <w:t>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12.</w:t>
      </w:r>
      <w:r>
        <w:rPr>
          <w:lang w:val="en"/>
        </w:rPr>
        <w:t>3</w:t>
      </w:r>
      <w:r>
        <w:t>.</w:t>
      </w:r>
      <w:r>
        <w:rPr>
          <w:lang w:val="en"/>
        </w:rPr>
        <w:t>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286" w:name="_Toc161991691"/>
      <w:bookmarkStart w:id="287" w:name="_Toc162013074"/>
      <w:r>
        <w:t>12.4</w:t>
      </w:r>
      <w:r>
        <w:rPr>
          <w:lang w:val="en"/>
        </w:rPr>
        <w:t>.</w:t>
      </w:r>
      <w:r>
        <w:t>地方编办批准、地方市场监管部门登记注册的检验检测机构资质认定变更许可</w:t>
      </w:r>
      <w:bookmarkEnd w:id="286"/>
      <w:bookmarkEnd w:id="287"/>
    </w:p>
    <w:p>
      <w:pPr>
        <w:pStyle w:val="5"/>
      </w:pPr>
      <w:r>
        <w:t>12.4.1</w:t>
      </w:r>
      <w:r>
        <w:rPr>
          <w:lang w:val="en"/>
        </w:rPr>
        <w:t>.</w:t>
      </w:r>
      <w:r>
        <w:t>设定依据</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《中华人民共和国计量法》第二十二条；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《中华人民共和国产品质量法》第十九条；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《中华人民共和国计量法实施细则》第二十九条；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《中华人民共和国认证认可条例》第十五条；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《中华人民共和国食品安全法》第八十四条；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《医疗器械监督管理条例》第七十五条。</w:t>
      </w:r>
    </w:p>
    <w:p>
      <w:pPr>
        <w:pStyle w:val="5"/>
      </w:pPr>
      <w:r>
        <w:t>12.4.2</w:t>
      </w:r>
      <w:r>
        <w:rPr>
          <w:lang w:val="en"/>
        </w:rPr>
        <w:t>.</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t>12.4.3</w:t>
      </w:r>
      <w:r>
        <w:rPr>
          <w:lang w:val="en"/>
        </w:rPr>
        <w:t>.</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《检验检测机构资质认定管理办法》第九条：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szCs w:val="32"/>
        </w:rPr>
        <w:t>依法成立并能够承担相应法律责任的法人或者其他组织；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szCs w:val="32"/>
          <w:lang w:val="en"/>
        </w:rPr>
        <w:t>.</w:t>
      </w:r>
      <w:r>
        <w:rPr>
          <w:rFonts w:ascii="Times New Roman" w:hAnsi="Times New Roman" w:eastAsia="方正仿宋简体"/>
          <w:szCs w:val="32"/>
        </w:rPr>
        <w:t>具有与其从事检验检测活动相适应的检验检测技术人员和管理人员；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w:t>
      </w:r>
      <w:r>
        <w:rPr>
          <w:rFonts w:ascii="Times New Roman" w:hAnsi="Times New Roman" w:eastAsia="方正仿宋简体"/>
          <w:szCs w:val="32"/>
          <w:lang w:val="en"/>
        </w:rPr>
        <w:t>.</w:t>
      </w:r>
      <w:r>
        <w:rPr>
          <w:rFonts w:ascii="Times New Roman" w:hAnsi="Times New Roman" w:eastAsia="方正仿宋简体"/>
          <w:szCs w:val="32"/>
        </w:rPr>
        <w:t>具有固定的工作场所，工作环境满足检验检测要求；</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w:t>
      </w:r>
      <w:r>
        <w:rPr>
          <w:rFonts w:ascii="Times New Roman" w:hAnsi="Times New Roman" w:eastAsia="方正仿宋简体"/>
          <w:szCs w:val="32"/>
          <w:lang w:val="en"/>
        </w:rPr>
        <w:t>.</w:t>
      </w:r>
      <w:r>
        <w:rPr>
          <w:rFonts w:ascii="Times New Roman" w:hAnsi="Times New Roman" w:eastAsia="方正仿宋简体"/>
          <w:szCs w:val="32"/>
        </w:rPr>
        <w:t>具备从事检验检测活动所必需的检验检测设备设施；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w:t>
      </w:r>
      <w:r>
        <w:rPr>
          <w:rFonts w:ascii="Times New Roman" w:hAnsi="Times New Roman" w:eastAsia="方正仿宋简体"/>
          <w:szCs w:val="32"/>
          <w:lang w:val="en"/>
        </w:rPr>
        <w:t>.</w:t>
      </w:r>
      <w:r>
        <w:rPr>
          <w:rFonts w:ascii="Times New Roman" w:hAnsi="Times New Roman" w:eastAsia="方正仿宋简体"/>
          <w:szCs w:val="32"/>
        </w:rPr>
        <w:t>具有并有效运行保证其检验检测活动独立、公正、科学、诚信的管理体系；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w:t>
      </w:r>
      <w:r>
        <w:rPr>
          <w:rFonts w:ascii="Times New Roman" w:hAnsi="Times New Roman" w:eastAsia="方正仿宋简体"/>
          <w:szCs w:val="32"/>
          <w:lang w:val="en"/>
        </w:rPr>
        <w:t>.</w:t>
      </w:r>
      <w:r>
        <w:rPr>
          <w:rFonts w:ascii="Times New Roman" w:hAnsi="Times New Roman" w:eastAsia="方正仿宋简体"/>
          <w:szCs w:val="32"/>
        </w:rPr>
        <w:t>符合有关法律法规或者标准、技术规范规定的特殊要求。</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《检验检测机构资质认定管理办法》第十四条：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g</w:t>
      </w:r>
      <w:r>
        <w:rPr>
          <w:rFonts w:ascii="Times New Roman" w:hAnsi="Times New Roman" w:eastAsia="方正仿宋简体"/>
          <w:szCs w:val="32"/>
          <w:lang w:val="en"/>
        </w:rPr>
        <w:t>.</w:t>
      </w:r>
      <w:r>
        <w:rPr>
          <w:rFonts w:ascii="Times New Roman" w:hAnsi="Times New Roman" w:eastAsia="方正仿宋简体"/>
          <w:szCs w:val="32"/>
        </w:rPr>
        <w:t>机构名称、地址、法人性质发生变更的；</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h</w:t>
      </w:r>
      <w:r>
        <w:rPr>
          <w:rFonts w:ascii="Times New Roman" w:hAnsi="Times New Roman" w:eastAsia="方正仿宋简体"/>
          <w:szCs w:val="32"/>
          <w:lang w:val="en"/>
        </w:rPr>
        <w:t>.</w:t>
      </w:r>
      <w:r>
        <w:rPr>
          <w:rFonts w:ascii="Times New Roman" w:hAnsi="Times New Roman" w:eastAsia="方正仿宋简体"/>
          <w:szCs w:val="32"/>
        </w:rPr>
        <w:t>法定代表人、最高管理者、技术负责人、检验检测报告授权签字人发生变更的；</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i</w:t>
      </w:r>
      <w:r>
        <w:rPr>
          <w:rFonts w:ascii="Times New Roman" w:hAnsi="Times New Roman" w:eastAsia="方正仿宋简体"/>
          <w:szCs w:val="32"/>
          <w:lang w:val="en"/>
        </w:rPr>
        <w:t>.</w:t>
      </w:r>
      <w:r>
        <w:rPr>
          <w:rFonts w:ascii="Times New Roman" w:hAnsi="Times New Roman" w:eastAsia="方正仿宋简体"/>
          <w:szCs w:val="32"/>
        </w:rPr>
        <w:t>资质认定检验检测项目取消的；</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j</w:t>
      </w:r>
      <w:r>
        <w:rPr>
          <w:rFonts w:ascii="Times New Roman" w:hAnsi="Times New Roman" w:eastAsia="方正仿宋简体"/>
          <w:szCs w:val="32"/>
          <w:lang w:val="en"/>
        </w:rPr>
        <w:t>.</w:t>
      </w:r>
      <w:r>
        <w:rPr>
          <w:rFonts w:ascii="Times New Roman" w:hAnsi="Times New Roman" w:eastAsia="方正仿宋简体"/>
          <w:szCs w:val="32"/>
        </w:rPr>
        <w:t>检验检测标准或者检验检测方法发生变更的；</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k</w:t>
      </w:r>
      <w:r>
        <w:rPr>
          <w:rFonts w:ascii="Times New Roman" w:hAnsi="Times New Roman" w:eastAsia="方正仿宋简体"/>
          <w:szCs w:val="32"/>
          <w:lang w:val="en"/>
        </w:rPr>
        <w:t>.</w:t>
      </w:r>
      <w:r>
        <w:rPr>
          <w:rFonts w:ascii="Times New Roman" w:hAnsi="Times New Roman" w:eastAsia="方正仿宋简体"/>
          <w:szCs w:val="32"/>
        </w:rPr>
        <w:t>依法需要办理变更的其他事项。</w:t>
      </w:r>
    </w:p>
    <w:p>
      <w:pPr>
        <w:pStyle w:val="5"/>
      </w:pPr>
      <w:r>
        <w:t>12.4.4</w:t>
      </w:r>
      <w:r>
        <w:rPr>
          <w:lang w:val="en"/>
        </w:rPr>
        <w:t>.</w:t>
      </w:r>
      <w:r>
        <w:t>申请材料</w:t>
      </w:r>
    </w:p>
    <w:p>
      <w:pPr>
        <w:pStyle w:val="6"/>
      </w:pPr>
      <w:r>
        <w:t>12.4.4.1</w:t>
      </w:r>
      <w:r>
        <w:rPr>
          <w:lang w:val="en"/>
        </w:rPr>
        <w:t>.</w:t>
      </w:r>
      <w:r>
        <w:t>工作场所迁址（一般办理方式）情况下</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a.检验检测机构资质认定申请书及附表；</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b.申请人证照；</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c.不动产权属证书，检验检测工作场所使用权材料；</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d.典型检测报告。</w:t>
      </w:r>
    </w:p>
    <w:p>
      <w:pPr>
        <w:pStyle w:val="6"/>
      </w:pPr>
      <w:r>
        <w:t>12.4.4.2</w:t>
      </w:r>
      <w:r>
        <w:rPr>
          <w:lang w:val="en"/>
        </w:rPr>
        <w:t>.</w:t>
      </w:r>
      <w:r>
        <w:t>工作场所迁址（告知承诺）情况下</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a.《检验检测机构资质认定申请书》及附表；</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b.申请人证照；</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c.不动产权属证书；检验检测工作场所使用权材料；</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d.典型检测报告；</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e.北京市依申请政务服务事项告知承诺书（检验检测机构资质认定）。</w:t>
      </w:r>
    </w:p>
    <w:p>
      <w:pPr>
        <w:pStyle w:val="6"/>
      </w:pPr>
      <w:r>
        <w:t>12.4.4.3</w:t>
      </w:r>
      <w:r>
        <w:rPr>
          <w:lang w:val="en"/>
        </w:rPr>
        <w:t>.</w:t>
      </w:r>
      <w:r>
        <w:t>执行标准变更情况下</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a.检验检测机构资质认定标准变更审批表；</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b.原检验检测机构资质认定证书附表中涉及标准变更的相关页。</w:t>
      </w:r>
    </w:p>
    <w:p>
      <w:pPr>
        <w:pStyle w:val="6"/>
      </w:pPr>
      <w:r>
        <w:t>12.4.4.4</w:t>
      </w:r>
      <w:r>
        <w:rPr>
          <w:lang w:val="en"/>
        </w:rPr>
        <w:t>.</w:t>
      </w:r>
      <w:r>
        <w:t>减项情况下</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a.申请人证照；</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b.申请减项的书面说明。</w:t>
      </w:r>
    </w:p>
    <w:p>
      <w:pPr>
        <w:pStyle w:val="6"/>
      </w:pPr>
      <w:r>
        <w:t>12.4.4.5</w:t>
      </w:r>
      <w:r>
        <w:rPr>
          <w:lang w:val="en"/>
        </w:rPr>
        <w:t>.</w:t>
      </w:r>
      <w:r>
        <w:t>实验室名称变更的情况下</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a.北京市市场监督管理行政许可变更申请表；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b.申请人证照；</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c.变更检验检测机构名称的批文。</w:t>
      </w:r>
    </w:p>
    <w:p>
      <w:pPr>
        <w:pStyle w:val="6"/>
      </w:pPr>
      <w:r>
        <w:t>12.4.4.6</w:t>
      </w:r>
      <w:r>
        <w:rPr>
          <w:lang w:val="en"/>
        </w:rPr>
        <w:t>.</w:t>
      </w:r>
      <w:r>
        <w:t>实验室原地址名称变更情况下</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a.北京市市场监督管理行政许可变更申请表；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b.申请人证照；</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c.变更检验检测机构名称的批文。</w:t>
      </w:r>
    </w:p>
    <w:p>
      <w:pPr>
        <w:pStyle w:val="6"/>
      </w:pPr>
      <w:r>
        <w:t>12.4.4.7</w:t>
      </w:r>
      <w:r>
        <w:rPr>
          <w:lang w:val="en"/>
        </w:rPr>
        <w:t>.</w:t>
      </w:r>
      <w:r>
        <w:t>授权签字人变更的情况下</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a.检验检测机构资质认定授权签字人变更审批表；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b.授权签字人申请表；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c.中华人民共和国居民身份证；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d.最高学历证书或最高技术职称证书。</w:t>
      </w:r>
    </w:p>
    <w:p>
      <w:pPr>
        <w:pStyle w:val="5"/>
      </w:pPr>
      <w:r>
        <w:t>12.4.5</w:t>
      </w:r>
      <w:r>
        <w:rPr>
          <w:lang w:val="en"/>
        </w:rPr>
        <w:t>.</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12.4.6</w:t>
      </w:r>
      <w:r>
        <w:rPr>
          <w:lang w:val="en"/>
        </w:rPr>
        <w:t>.</w:t>
      </w:r>
      <w:r>
        <w:t>审批流程</w:t>
      </w:r>
    </w:p>
    <w:p>
      <w:pPr>
        <w:pStyle w:val="6"/>
      </w:pPr>
      <w:r>
        <w:t>12.4.6.1</w:t>
      </w:r>
      <w:r>
        <w:rPr>
          <w:lang w:val="en"/>
        </w:rPr>
        <w:t>.</w:t>
      </w:r>
      <w:r>
        <w:t>受理</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提交的申请属于本行政机关职权范围，申请材料齐全、符合法定形式的，受理人应当出具加盖电子或实体“北京市市场监督管理局行政审批业务专用章”的《北京市市场监督管理受理通知书》。即办件和申请人撤回原申请的无需出具《受理通知书》。</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对于“一般程序”，受理工作时限为1个工作日；对于“告知承诺”程序，受理工作时限为5个工作日（其中预审查占4个工作日，受理占1个工作日）。</w:t>
      </w:r>
    </w:p>
    <w:p>
      <w:pPr>
        <w:pStyle w:val="6"/>
      </w:pPr>
      <w:r>
        <w:t>12.4.6.2</w:t>
      </w:r>
      <w:r>
        <w:rPr>
          <w:lang w:val="en"/>
        </w:rPr>
        <w:t>.</w:t>
      </w:r>
      <w:r>
        <w:t>审查（技术评审）</w:t>
      </w:r>
    </w:p>
    <w:p>
      <w:pPr>
        <w:adjustRightInd w:val="0"/>
        <w:snapToGrid w:val="0"/>
        <w:spacing w:line="580" w:lineRule="exact"/>
        <w:ind w:firstLine="642" w:firstLineChars="200"/>
        <w:rPr>
          <w:rFonts w:ascii="Times New Roman" w:hAnsi="Times New Roman" w:eastAsia="方正仿宋简体"/>
          <w:b/>
          <w:bCs/>
          <w:szCs w:val="32"/>
        </w:rPr>
      </w:pPr>
      <w:r>
        <w:rPr>
          <w:rFonts w:ascii="Times New Roman" w:hAnsi="Times New Roman" w:eastAsia="方正仿宋简体"/>
          <w:b/>
          <w:bCs/>
          <w:szCs w:val="32"/>
        </w:rPr>
        <w:t>仅对工作场所迁址和标准变更申请文审的情况下，其他变更情形无需技术评审。</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a.组织评审的机构（评审中心）接到受理通知后，根据申请材料和有关要求及时组织评审组，并与评审组组长进行沟通。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b.评审组依据《检验检测机构资质认定评审准则》和国家认监委制定的相关专业领域评审补充要求，以及相关法律、法规、规章的要求进行评审。完成全部评审工作，网上确认并提交评审结果报告及有关记录。</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评审中心提出核查意见并与评审材料一同报送发证机关办理人:符合材料核查要求的，向发证机关办理人提出审查办理意见并报送评审材料；不符合核查要求的，评审中心应将评审材料全部退给评审组并说明具体原因，评审组按要求改正后重新提交评审材料，直至符合材料核查要求；申请人逾期未完成整改或者整改后仍不符合要求的，相应评审项目判定为不合格。</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d.自受理申请之日起，评审中心应在30个工作日内组织完成技术评审工作。由于申请人整改或者其他自身原因导致无法在规定时间内完成的情况除外，技术评审时间不计入行政许可时限。</w:t>
      </w:r>
    </w:p>
    <w:p>
      <w:pPr>
        <w:pStyle w:val="6"/>
      </w:pPr>
      <w:r>
        <w:t>12.4.6.3</w:t>
      </w:r>
      <w:r>
        <w:rPr>
          <w:lang w:val="en"/>
        </w:rPr>
        <w:t>.</w:t>
      </w:r>
      <w:r>
        <w:t>办理、审核与决定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a.办理人根据主体资格、评审报告、程序要求、工作时限对照许可条件提出办理意见：准予许可、部分准予许可或不予许可。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 xml:space="preserve">b.审核人审核办理人提出的办理意见，具体审核内容包括：办理程序是否符合要求；申请人是否满足许可条件要求。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c.审批人审批审核人的审核意见，作出是否准予许可的书面决定。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d.办理和审核时限：自收到技术评审结论之日起，8个工作日（评审环节所需时间不计算在许可时限内）内完成审查。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e.审批时限：自收到审核意见之日起，1个工作日内完成审批决定。</w:t>
      </w:r>
    </w:p>
    <w:p>
      <w:pPr>
        <w:pStyle w:val="6"/>
      </w:pPr>
      <w:r>
        <w:t>12.4.6.4</w:t>
      </w:r>
      <w:r>
        <w:rPr>
          <w:lang w:val="en"/>
        </w:rPr>
        <w:t>.</w:t>
      </w:r>
      <w:r>
        <w:t>出具许可决定和制作证书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a.办理人制作检验检测机构资质认定证书和行政许可决定书。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b.时限：自收到审批之日起7个工作日内完成。</w:t>
      </w:r>
    </w:p>
    <w:p>
      <w:pPr>
        <w:pStyle w:val="5"/>
        <w:rPr>
          <w:lang w:val="en"/>
        </w:rPr>
      </w:pPr>
      <w:r>
        <w:rPr>
          <w:lang w:val="en"/>
        </w:rPr>
        <w:t>12.4.7.中介服务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12.</w:t>
      </w:r>
      <w:r>
        <w:rPr>
          <w:lang w:val="en"/>
        </w:rPr>
        <w:t>4</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12.</w:t>
      </w:r>
      <w:r>
        <w:rPr>
          <w:lang w:val="en"/>
        </w:rPr>
        <w:t>4</w:t>
      </w:r>
      <w:r>
        <w:t>.</w:t>
      </w:r>
      <w:r>
        <w:rPr>
          <w:lang w:val="en"/>
        </w:rPr>
        <w:t>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12.</w:t>
      </w:r>
      <w:r>
        <w:rPr>
          <w:lang w:val="en"/>
        </w:rPr>
        <w:t>4</w:t>
      </w:r>
      <w:r>
        <w:t>.</w:t>
      </w:r>
      <w:r>
        <w:rPr>
          <w:lang w:val="en"/>
        </w:rPr>
        <w:t>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288" w:name="_Toc162013075"/>
      <w:bookmarkStart w:id="289" w:name="_Toc161991692"/>
      <w:r>
        <w:t>12.5</w:t>
      </w:r>
      <w:r>
        <w:rPr>
          <w:lang w:val="en"/>
        </w:rPr>
        <w:t>.</w:t>
      </w:r>
      <w:r>
        <w:t>地方编办批准、地方市场监管部门登记注册的检验检测机构资质认定注销许可</w:t>
      </w:r>
      <w:bookmarkEnd w:id="288"/>
      <w:bookmarkEnd w:id="289"/>
    </w:p>
    <w:p>
      <w:pPr>
        <w:pStyle w:val="5"/>
      </w:pPr>
      <w:r>
        <w:t>12.5.1</w:t>
      </w:r>
      <w:r>
        <w:rPr>
          <w:lang w:val="en"/>
        </w:rPr>
        <w:t>.</w:t>
      </w:r>
      <w:r>
        <w:t>设定依据</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《中华人民共和国计量法》第二十二条；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《中华人民共和国产品质量法》第十九条；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《中华人民共和国计量法实施细则》第二十九条；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《中华人民共和国认证认可条例》第十五条；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《中华人民共和国食品安全法》第八十四条；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《医疗器械监督管理条例》第七十五条。</w:t>
      </w:r>
    </w:p>
    <w:p>
      <w:pPr>
        <w:pStyle w:val="5"/>
      </w:pPr>
      <w:r>
        <w:t>12.5.2</w:t>
      </w:r>
      <w:r>
        <w:rPr>
          <w:lang w:val="en"/>
        </w:rPr>
        <w:t>.</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t>12.5.3</w:t>
      </w:r>
      <w:r>
        <w:rPr>
          <w:lang w:val="en"/>
        </w:rPr>
        <w:t>.</w:t>
      </w:r>
      <w:r>
        <w:t>许可条件</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《检验检测机构资质认定管理办法》第三十一条：</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a）资质认定证书有效期届满，未申请延续或者依法不予延续批准的；</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b）检验检测机构依法终止的；</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c）检验检测机构申请注销资质认定证书的；</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d）法律、法规规定应当注销的其他情形。</w:t>
      </w:r>
    </w:p>
    <w:p>
      <w:pPr>
        <w:pStyle w:val="5"/>
      </w:pPr>
      <w:r>
        <w:t>12.5.4</w:t>
      </w:r>
      <w:r>
        <w:rPr>
          <w:lang w:val="en"/>
        </w:rPr>
        <w:t>.</w:t>
      </w:r>
      <w:r>
        <w:t>申请材料</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a.主动申请注销的书面说明；</w:t>
      </w:r>
    </w:p>
    <w:p>
      <w:pPr>
        <w:spacing w:line="580" w:lineRule="exact"/>
        <w:ind w:firstLine="640" w:firstLineChars="200"/>
        <w:jc w:val="left"/>
        <w:rPr>
          <w:rFonts w:ascii="Times New Roman" w:hAnsi="Times New Roman" w:eastAsia="方正仿宋简体"/>
          <w:szCs w:val="32"/>
        </w:rPr>
      </w:pPr>
      <w:r>
        <w:rPr>
          <w:rFonts w:ascii="Times New Roman" w:hAnsi="Times New Roman" w:eastAsia="方正仿宋简体"/>
          <w:szCs w:val="32"/>
        </w:rPr>
        <w:t>b.申请人证照。</w:t>
      </w:r>
    </w:p>
    <w:p>
      <w:pPr>
        <w:pStyle w:val="5"/>
      </w:pPr>
      <w:r>
        <w:t>12.5.5</w:t>
      </w:r>
      <w:r>
        <w:rPr>
          <w:lang w:val="en"/>
        </w:rPr>
        <w:t>.</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12.5.6</w:t>
      </w:r>
      <w:r>
        <w:rPr>
          <w:lang w:val="en"/>
        </w:rPr>
        <w:t>.</w:t>
      </w:r>
      <w:r>
        <w:t>审批流程</w:t>
      </w:r>
    </w:p>
    <w:p>
      <w:pPr>
        <w:pStyle w:val="6"/>
      </w:pPr>
      <w:r>
        <w:t>12.5.6.1</w:t>
      </w:r>
      <w:r>
        <w:rPr>
          <w:lang w:val="en"/>
        </w:rPr>
        <w:t>.</w:t>
      </w:r>
      <w:r>
        <w:t>受理</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提交的申请属于本行政机关职权范围，申请材料齐全、符合法定形式的，受理人应当出具加盖电子或实体“北京市市场监督管理局行政审批业务专用章”的《北京市市场监督管理受理通知书》。即办件和申请人撤回原申请的无需出具《受理通知书》。</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对于“一般程序”，受理工作时限为1个工作日。</w:t>
      </w:r>
    </w:p>
    <w:p>
      <w:pPr>
        <w:pStyle w:val="6"/>
      </w:pPr>
      <w:r>
        <w:t>12.5.6.2</w:t>
      </w:r>
      <w:r>
        <w:rPr>
          <w:lang w:val="en"/>
        </w:rPr>
        <w:t>.</w:t>
      </w:r>
      <w:r>
        <w:t>办理、审核与决定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a.办理人根据主体资格、评审报告、程序要求、工作时限对照许可条件提出办理意见：准予许可、部分准予许可或不予许可。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 xml:space="preserve">b.审核人审核办理人提出的办理意见，具体审核内容包括：办理程序是否符合要求；申请人是否满足许可条件要求。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c.审批人审批审核人的审核意见，作出是否准予许可的书面决定。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d.办理和审核时限：自收到注销申请之日起，8个工作日内完成审查。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e.审批时限：自收到审核意见之日起，1个工作日内完成审批决定。</w:t>
      </w:r>
    </w:p>
    <w:p>
      <w:pPr>
        <w:pStyle w:val="5"/>
        <w:rPr>
          <w:lang w:val="en"/>
        </w:rPr>
      </w:pPr>
      <w:r>
        <w:rPr>
          <w:lang w:val="en"/>
        </w:rPr>
        <w:t>12.5.7.中介服务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12.</w:t>
      </w:r>
      <w:r>
        <w:rPr>
          <w:lang w:val="en"/>
        </w:rPr>
        <w:t>5</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12.</w:t>
      </w:r>
      <w:r>
        <w:rPr>
          <w:lang w:val="en"/>
        </w:rPr>
        <w:t>5</w:t>
      </w:r>
      <w:r>
        <w:t>.</w:t>
      </w:r>
      <w:r>
        <w:rPr>
          <w:lang w:val="en"/>
        </w:rPr>
        <w:t>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12.</w:t>
      </w:r>
      <w:r>
        <w:rPr>
          <w:lang w:val="en"/>
        </w:rPr>
        <w:t>5</w:t>
      </w:r>
      <w:r>
        <w:t>.</w:t>
      </w:r>
      <w:r>
        <w:rPr>
          <w:lang w:val="en"/>
        </w:rPr>
        <w:t>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290" w:name="_Toc161991693"/>
      <w:bookmarkStart w:id="291" w:name="_Toc162013076"/>
      <w:r>
        <w:t>13.特种设备生产单位许可</w:t>
      </w:r>
      <w:bookmarkEnd w:id="290"/>
      <w:bookmarkEnd w:id="291"/>
    </w:p>
    <w:p>
      <w:pPr>
        <w:pStyle w:val="4"/>
      </w:pPr>
      <w:bookmarkStart w:id="292" w:name="_Toc161991694"/>
      <w:bookmarkStart w:id="293" w:name="_Toc162013077"/>
      <w:r>
        <w:t>13.1.特种设备安装、改造、修理单位首次申请许可</w:t>
      </w:r>
      <w:bookmarkEnd w:id="292"/>
      <w:bookmarkEnd w:id="293"/>
    </w:p>
    <w:p>
      <w:pPr>
        <w:pStyle w:val="5"/>
      </w:pPr>
      <w:r>
        <w:t>13.1.1设定依据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《特种设备安全监察条例》（国务院令第549号）第十四条、第一百零一条。</w:t>
      </w:r>
    </w:p>
    <w:p>
      <w:pPr>
        <w:pStyle w:val="5"/>
      </w:pPr>
      <w:r>
        <w:t>13.1.2实施主体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t>13.1.3许可条件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t>13.1.4.申请材料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特种设备安装、改造、修理许可申请书（网上填写）；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营业执照或者事业单位法人证书（无法在线校验时）；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申请书中的“申请许可项目表”，经申请单位法定代表人（主要负责人）签字，并且加盖单位公章；</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公司法人书面授权文件（分公司单独申请的）书。</w:t>
      </w:r>
    </w:p>
    <w:p>
      <w:pPr>
        <w:pStyle w:val="5"/>
      </w:pPr>
      <w:r>
        <w:t>13.1.5.审批时限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13.1.6.审批流程</w:t>
      </w:r>
    </w:p>
    <w:p>
      <w:pPr>
        <w:pStyle w:val="6"/>
      </w:pPr>
      <w:r>
        <w:t>13.1.6.1.受理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t>13.1.6.2.审查与决定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13.1.7.技术性服务</w:t>
      </w:r>
    </w:p>
    <w:p>
      <w:pPr>
        <w:numPr>
          <w:ilvl w:val="2"/>
          <w:numId w:val="0"/>
        </w:numPr>
        <w:tabs>
          <w:tab w:val="left" w:pos="840"/>
        </w:tabs>
        <w:spacing w:line="580" w:lineRule="exact"/>
        <w:ind w:firstLine="640" w:firstLineChars="200"/>
        <w:outlineLvl w:val="1"/>
        <w:rPr>
          <w:rFonts w:ascii="Times New Roman" w:hAnsi="Times New Roman" w:eastAsia="方正仿宋简体"/>
          <w:szCs w:val="32"/>
        </w:rPr>
      </w:pPr>
      <w:bookmarkStart w:id="294" w:name="_Toc161991695"/>
      <w:bookmarkStart w:id="295" w:name="_Toc162013078"/>
      <w:r>
        <w:rPr>
          <w:rFonts w:ascii="Times New Roman" w:hAnsi="Times New Roman" w:eastAsia="方正仿宋简体"/>
          <w:szCs w:val="32"/>
        </w:rPr>
        <w:t>发证机关委托技术机构或社会组织开展鉴定评审。</w:t>
      </w:r>
      <w:bookmarkEnd w:id="294"/>
      <w:bookmarkEnd w:id="295"/>
    </w:p>
    <w:p>
      <w:pPr>
        <w:pStyle w:val="5"/>
      </w:pPr>
      <w:r>
        <w:t>13.1.8.中介服务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13.1.9.收费情况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13.1.10.数量限制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13.1.11.年检年报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296" w:name="_Toc162013079"/>
      <w:bookmarkStart w:id="297" w:name="_Toc161991696"/>
      <w:r>
        <w:t>13.2特种设备安装、改造、修理单位有效期届满申请延续许可</w:t>
      </w:r>
      <w:bookmarkEnd w:id="296"/>
      <w:bookmarkEnd w:id="297"/>
    </w:p>
    <w:p>
      <w:pPr>
        <w:pStyle w:val="5"/>
      </w:pPr>
      <w:r>
        <w:t>13.2.1.设定依据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《特种设备安全监察条例》（国务院令第549号）第十四条、第一百零一条。</w:t>
      </w:r>
    </w:p>
    <w:p>
      <w:pPr>
        <w:pStyle w:val="5"/>
      </w:pPr>
      <w:r>
        <w:t>13.2.2.实施主体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t>13.2.3.许可条件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d.经鉴定评审合格（或符合自我声明承诺换证条件）。</w:t>
      </w:r>
    </w:p>
    <w:p>
      <w:pPr>
        <w:pStyle w:val="5"/>
      </w:pPr>
      <w:r>
        <w:t>13.2.4.申请材料</w:t>
      </w:r>
    </w:p>
    <w:p>
      <w:pPr>
        <w:pStyle w:val="6"/>
      </w:pPr>
      <w:r>
        <w:t>13.2.4.1.特种设备安装、改造、修理许可换证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a.特种设备安装、改造、修理许可申请书（网上填写）；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f.未及时提出换证申请的，需提供说明理由。</w:t>
      </w:r>
    </w:p>
    <w:p>
      <w:pPr>
        <w:pStyle w:val="6"/>
      </w:pPr>
      <w:r>
        <w:t>13.2.4.2.特种设备安装、改造、修理许可自我声明承诺换证</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特种设备安装、改造、修理许可申请书（网上填写）；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营业执照或者事业单位法人证书（无法在线校验时）；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申请书中的“申请许可项目表”，经申请单位法定代表人（主要负责人）签字，并且加盖单位公章；</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公司法人书面授权文件（分公司单独申请的）；</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e.</w:t>
      </w:r>
      <w:r>
        <w:rPr>
          <w:rFonts w:ascii="Times New Roman" w:hAnsi="Times New Roman" w:eastAsia="方正仿宋简体"/>
          <w:kern w:val="0"/>
          <w:szCs w:val="32"/>
          <w:shd w:val="clear" w:color="auto" w:fill="FFFFFF"/>
          <w:lang w:bidi="ar"/>
        </w:rPr>
        <w:t>原特种设备生产许可证（无法在线校验时）；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f.</w:t>
      </w:r>
      <w:r>
        <w:rPr>
          <w:rFonts w:ascii="Times New Roman" w:hAnsi="Times New Roman" w:eastAsia="方正仿宋简体"/>
          <w:kern w:val="0"/>
          <w:szCs w:val="32"/>
          <w:shd w:val="clear" w:color="auto" w:fill="FFFFFF"/>
          <w:lang w:bidi="ar"/>
        </w:rPr>
        <w:t>自我声明承诺书、许可条件自查表、主要业绩明细表。</w:t>
      </w:r>
    </w:p>
    <w:p>
      <w:pPr>
        <w:pStyle w:val="5"/>
      </w:pPr>
      <w:r>
        <w:t>13.2.5.审批时限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13.2.6.审批流程</w:t>
      </w:r>
    </w:p>
    <w:p>
      <w:pPr>
        <w:pStyle w:val="6"/>
      </w:pPr>
      <w:r>
        <w:t>13.2.6.1.受理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t>13.2.6.2.审查与决定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13.2.7.技术性服务</w:t>
      </w:r>
    </w:p>
    <w:p>
      <w:pPr>
        <w:numPr>
          <w:ilvl w:val="2"/>
          <w:numId w:val="0"/>
        </w:numPr>
        <w:tabs>
          <w:tab w:val="left" w:pos="840"/>
        </w:tabs>
        <w:spacing w:line="580" w:lineRule="exact"/>
        <w:ind w:firstLine="640" w:firstLineChars="200"/>
        <w:outlineLvl w:val="1"/>
        <w:rPr>
          <w:rFonts w:ascii="Times New Roman" w:hAnsi="Times New Roman" w:eastAsia="方正仿宋简体"/>
          <w:szCs w:val="32"/>
        </w:rPr>
      </w:pPr>
      <w:bookmarkStart w:id="298" w:name="_Toc162013080"/>
      <w:bookmarkStart w:id="299" w:name="_Toc161991697"/>
      <w:r>
        <w:rPr>
          <w:rFonts w:ascii="Times New Roman" w:hAnsi="Times New Roman" w:eastAsia="方正仿宋简体"/>
          <w:szCs w:val="32"/>
        </w:rPr>
        <w:t>发证机关委托技术机构或社会组织开展鉴定评审。</w:t>
      </w:r>
      <w:bookmarkEnd w:id="298"/>
      <w:bookmarkEnd w:id="299"/>
    </w:p>
    <w:p>
      <w:pPr>
        <w:pStyle w:val="5"/>
      </w:pPr>
      <w:r>
        <w:t>13.2.8.中介服务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13.2.9.收费情况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13.2.10.数量限制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13.2.11.年检年报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00" w:name="_Toc161991698"/>
      <w:bookmarkStart w:id="301" w:name="_Toc162013081"/>
      <w:r>
        <w:t>13.3.特种设备安装、改造、修理单位申请变更许可</w:t>
      </w:r>
      <w:bookmarkEnd w:id="300"/>
      <w:bookmarkEnd w:id="301"/>
    </w:p>
    <w:p>
      <w:pPr>
        <w:pStyle w:val="5"/>
      </w:pPr>
      <w:r>
        <w:t>13.3.1.设定依据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《特种设备安全监察条例》（国务院令第549号）第十四条、第一百零一条。</w:t>
      </w:r>
    </w:p>
    <w:p>
      <w:pPr>
        <w:pStyle w:val="5"/>
      </w:pPr>
      <w:r>
        <w:t>13.3.2.实施主体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t>13.3.3.许可条件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d.经鉴定评审合格（需鉴定评审的）。</w:t>
      </w:r>
    </w:p>
    <w:p>
      <w:pPr>
        <w:pStyle w:val="5"/>
      </w:pPr>
      <w:r>
        <w:t>13.3.4.申请材料</w:t>
      </w:r>
    </w:p>
    <w:p>
      <w:pPr>
        <w:pStyle w:val="6"/>
      </w:pPr>
      <w:r>
        <w:t>13.3.4.1.特种设备安装、改造、修理许可申请信息变更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a.特种设备许可（核准）受理变更申请表（网上填写；经申请单位法定代表人（主要负责人）签字，并且加盖单位公章）；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b.变更证明（说明）。</w:t>
      </w:r>
    </w:p>
    <w:p>
      <w:pPr>
        <w:pStyle w:val="6"/>
      </w:pPr>
      <w:r>
        <w:t>13.3.4.2.特种设备安装、改造、修理许可证变更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a.特种设备许可（核准）证变更申请表（网上填写；经申请单位法定代表人（主要负责人）签字，并且加盖单位公章）；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c.原特种设备生产许可证（无法在线校验时）。</w:t>
      </w:r>
    </w:p>
    <w:p>
      <w:pPr>
        <w:pStyle w:val="5"/>
      </w:pPr>
      <w:r>
        <w:t>13.3.5.审批时限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13.3.6.审批流程</w:t>
      </w:r>
    </w:p>
    <w:p>
      <w:pPr>
        <w:pStyle w:val="6"/>
      </w:pPr>
      <w:r>
        <w:t>13.3.6.1.受理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t>13.3.6.2.审查与决定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13.3.7.技术性服务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t>13.3.8.中介服务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13.3.9.收费情况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13.3.10.数量限制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13.3.11.年检年报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02" w:name="_Toc161991699"/>
      <w:bookmarkStart w:id="303" w:name="_Toc162013082"/>
      <w:r>
        <w:t>13.4.特种设备安装、改造、修理单位申请扩项许可</w:t>
      </w:r>
      <w:bookmarkEnd w:id="302"/>
      <w:bookmarkEnd w:id="303"/>
    </w:p>
    <w:p>
      <w:pPr>
        <w:pStyle w:val="5"/>
      </w:pPr>
      <w:r>
        <w:t>13.4.1.设定依据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《特种设备安全监察条例》（国务院令第549号）第十四条、第一百零一条。</w:t>
      </w:r>
    </w:p>
    <w:p>
      <w:pPr>
        <w:pStyle w:val="5"/>
      </w:pPr>
      <w:r>
        <w:t>13.4.2.实施主体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13.4.3.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13.4.4.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a.特种设备安装、改造、修理许可申请书（网上填写）；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pStyle w:val="5"/>
      </w:pPr>
      <w:r>
        <w:rPr>
          <w:lang w:val="en"/>
        </w:rPr>
        <w:t>13.4.5.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13.4.6.</w:t>
      </w:r>
      <w:r>
        <w:t>审批流程</w:t>
      </w:r>
    </w:p>
    <w:p>
      <w:pPr>
        <w:pStyle w:val="6"/>
      </w:pPr>
      <w:r>
        <w:rPr>
          <w:lang w:val="en"/>
        </w:rPr>
        <w:t>13.4.6.1.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13.4.6.2.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13.4.7.技术性服务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13.4.</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13.4.</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13.4.</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13</w:t>
      </w:r>
      <w:r>
        <w:rPr>
          <w:lang w:val="en"/>
        </w:rPr>
        <w:t>.4.1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04" w:name="_Toc161991700"/>
      <w:bookmarkStart w:id="305" w:name="_Toc162013083"/>
      <w:r>
        <w:rPr>
          <w:lang w:val="en"/>
        </w:rPr>
        <w:t>13.5.</w:t>
      </w:r>
      <w:r>
        <w:t>特种设备设计单位（压力容器规则设计，长输管道、公用管道、工业管道）首次申请许可</w:t>
      </w:r>
      <w:bookmarkEnd w:id="304"/>
      <w:bookmarkEnd w:id="305"/>
    </w:p>
    <w:p>
      <w:pPr>
        <w:pStyle w:val="5"/>
      </w:pPr>
      <w:r>
        <w:rPr>
          <w:lang w:val="en"/>
        </w:rPr>
        <w:t>13.5.1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《特种设备安全监察条例》（国务院令第549号）第十一条、第一百零一条。</w:t>
      </w:r>
    </w:p>
    <w:p>
      <w:pPr>
        <w:pStyle w:val="5"/>
      </w:pPr>
      <w:r>
        <w:rPr>
          <w:lang w:val="en"/>
        </w:rPr>
        <w:t>13.5.2.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13.5.3.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13.5.4.</w:t>
      </w:r>
      <w:r>
        <w:t>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特种设备生产许可申请书（网上填写）；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营业执照或者事业单位法人证书（无法在线校验时）；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申请书中的“申请许可项目表”，经申请单位法定代表人（主要负责人）签字，并且加盖单位公章；</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公司法人书面授权文件（分公司单独申请的）书。</w:t>
      </w:r>
    </w:p>
    <w:p>
      <w:pPr>
        <w:pStyle w:val="5"/>
      </w:pPr>
      <w:r>
        <w:rPr>
          <w:lang w:val="en"/>
        </w:rPr>
        <w:t>13.5.5.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w:t>
      </w:r>
      <w:r>
        <w:rPr>
          <w:rFonts w:ascii="Times New Roman" w:hAnsi="Times New Roman" w:eastAsia="方正仿宋简体"/>
          <w:szCs w:val="32"/>
          <w:lang w:val="en"/>
        </w:rPr>
        <w:t>20个工作日</w:t>
      </w:r>
      <w:r>
        <w:rPr>
          <w:rFonts w:ascii="Times New Roman" w:hAnsi="Times New Roman" w:eastAsia="方正仿宋简体"/>
          <w:szCs w:val="32"/>
        </w:rPr>
        <w:t>。</w:t>
      </w:r>
    </w:p>
    <w:p>
      <w:pPr>
        <w:pStyle w:val="5"/>
      </w:pPr>
      <w:r>
        <w:rPr>
          <w:lang w:val="en"/>
        </w:rPr>
        <w:t>13.5.6.</w:t>
      </w:r>
      <w:r>
        <w:t>审批流程</w:t>
      </w:r>
    </w:p>
    <w:p>
      <w:pPr>
        <w:pStyle w:val="6"/>
      </w:pPr>
      <w:r>
        <w:rPr>
          <w:lang w:val="en"/>
        </w:rPr>
        <w:t>13.5.6.1.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13.5.6.2.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13.5.7.技术性服务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13.5.</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13.5.</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13.5.</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13.5.1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06" w:name="_Toc161991701"/>
      <w:bookmarkStart w:id="307" w:name="_Toc162013084"/>
      <w:r>
        <w:t>13.6</w:t>
      </w:r>
      <w:r>
        <w:rPr>
          <w:lang w:val="en"/>
        </w:rPr>
        <w:t>.</w:t>
      </w:r>
      <w:r>
        <w:t>特种设备设计单位（压力容器规则设计，长输管道、公用管道、工业管道）有效期届满申请延续许可</w:t>
      </w:r>
      <w:bookmarkEnd w:id="306"/>
      <w:bookmarkEnd w:id="307"/>
    </w:p>
    <w:p>
      <w:pPr>
        <w:pStyle w:val="5"/>
      </w:pPr>
      <w:r>
        <w:rPr>
          <w:lang w:val="en"/>
        </w:rPr>
        <w:t>13.6.1.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《特种设备安全监察条例》（国务院令第549号）第十一条、第一百零一条。</w:t>
      </w:r>
    </w:p>
    <w:p>
      <w:pPr>
        <w:pStyle w:val="5"/>
      </w:pPr>
      <w:r>
        <w:rPr>
          <w:lang w:val="en"/>
        </w:rPr>
        <w:t>13.6.2.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13.6.3.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d.经鉴定评审合格（或符合自我声明承诺换证条件）。</w:t>
      </w:r>
    </w:p>
    <w:p>
      <w:pPr>
        <w:pStyle w:val="5"/>
      </w:pPr>
      <w:r>
        <w:rPr>
          <w:lang w:val="en"/>
        </w:rPr>
        <w:t>13.6.4.</w:t>
      </w:r>
      <w:r>
        <w:t>申请材料</w:t>
      </w:r>
    </w:p>
    <w:p>
      <w:pPr>
        <w:pStyle w:val="6"/>
      </w:pPr>
      <w:r>
        <w:rPr>
          <w:lang w:val="en"/>
        </w:rPr>
        <w:t>13.6.4.1.</w:t>
      </w:r>
      <w:r>
        <w:t>特种设备设计单位（压力容器规则设计，长输管道、公用管道、工业管道）许可换证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f.未及时提出换证申请的，需提供说明理由。</w:t>
      </w:r>
    </w:p>
    <w:p>
      <w:pPr>
        <w:pStyle w:val="6"/>
      </w:pPr>
      <w:r>
        <w:rPr>
          <w:lang w:val="en"/>
        </w:rPr>
        <w:t>13.6.4.2.</w:t>
      </w:r>
      <w:r>
        <w:t>特种设备设计单位（压力容器规则设计，长输管道、公用管道、工业管道）许可自我声明承诺换证</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特种设备生产许可申请书（网上填写）；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营业执照或者事业单位法人证书（无法在线校验时）；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申请书中的“申请许可项目表”，经申请单位法定代表人（主要负责人）签字，并且加盖单位公章；</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公司法人书面授权文件（分公司单独申请的）；</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e.</w:t>
      </w:r>
      <w:r>
        <w:rPr>
          <w:rFonts w:ascii="Times New Roman" w:hAnsi="Times New Roman" w:eastAsia="方正仿宋简体"/>
          <w:kern w:val="0"/>
          <w:szCs w:val="32"/>
          <w:shd w:val="clear" w:color="auto" w:fill="FFFFFF"/>
          <w:lang w:bidi="ar"/>
        </w:rPr>
        <w:t>原特种设备生产许可证（无法在线校验时）；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f.</w:t>
      </w:r>
      <w:r>
        <w:rPr>
          <w:rFonts w:ascii="Times New Roman" w:hAnsi="Times New Roman" w:eastAsia="方正仿宋简体"/>
          <w:kern w:val="0"/>
          <w:szCs w:val="32"/>
          <w:shd w:val="clear" w:color="auto" w:fill="FFFFFF"/>
          <w:lang w:bidi="ar"/>
        </w:rPr>
        <w:t>自我声明承诺书、许可条件自查表、主要业绩明细表。</w:t>
      </w:r>
    </w:p>
    <w:p>
      <w:pPr>
        <w:pStyle w:val="5"/>
      </w:pPr>
      <w:r>
        <w:rPr>
          <w:lang w:val="en"/>
        </w:rPr>
        <w:t>13.6.5.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w:t>
      </w:r>
      <w:r>
        <w:rPr>
          <w:rFonts w:ascii="Times New Roman" w:hAnsi="Times New Roman" w:eastAsia="方正仿宋简体"/>
          <w:szCs w:val="32"/>
          <w:lang w:val="en"/>
        </w:rPr>
        <w:t>20个工作日</w:t>
      </w:r>
      <w:r>
        <w:rPr>
          <w:rFonts w:ascii="Times New Roman" w:hAnsi="Times New Roman" w:eastAsia="方正仿宋简体"/>
          <w:szCs w:val="32"/>
        </w:rPr>
        <w:t>。</w:t>
      </w:r>
    </w:p>
    <w:p>
      <w:pPr>
        <w:pStyle w:val="5"/>
      </w:pPr>
      <w:r>
        <w:t>13.6</w:t>
      </w:r>
      <w:r>
        <w:rPr>
          <w:lang w:val="en"/>
        </w:rPr>
        <w:t>.6.</w:t>
      </w:r>
      <w:r>
        <w:t>审批流程</w:t>
      </w:r>
    </w:p>
    <w:p>
      <w:pPr>
        <w:pStyle w:val="6"/>
      </w:pPr>
      <w:r>
        <w:rPr>
          <w:lang w:val="en"/>
        </w:rPr>
        <w:t>13.6.6.1.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13.6.6.2.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13.6.7.技术性服务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13.6.</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13.6.</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13.6.</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13.</w:t>
      </w:r>
      <w:r>
        <w:rPr>
          <w:lang w:val="en"/>
        </w:rPr>
        <w:t>6.1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08" w:name="_Toc162013085"/>
      <w:bookmarkStart w:id="309" w:name="_Toc161991702"/>
      <w:r>
        <w:t>13.7</w:t>
      </w:r>
      <w:r>
        <w:rPr>
          <w:lang w:val="en"/>
        </w:rPr>
        <w:t>.</w:t>
      </w:r>
      <w:r>
        <w:t>特种设备设计单位（压力容器规则设计，长输管道、公用管道、工业管道）申请变更许可</w:t>
      </w:r>
      <w:bookmarkEnd w:id="308"/>
      <w:bookmarkEnd w:id="309"/>
    </w:p>
    <w:p>
      <w:pPr>
        <w:pStyle w:val="5"/>
      </w:pPr>
      <w:r>
        <w:rPr>
          <w:lang w:val="en"/>
        </w:rPr>
        <w:t>13.7.1.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《特种设备安全监察条例》（国务院令第549号）第十一条、第一百零一条。</w:t>
      </w:r>
    </w:p>
    <w:p>
      <w:pPr>
        <w:pStyle w:val="5"/>
      </w:pPr>
      <w:r>
        <w:rPr>
          <w:lang w:val="en"/>
        </w:rPr>
        <w:t>13.7.2.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13.7.3.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d.经鉴定评审合格（需鉴定评审的）。</w:t>
      </w:r>
    </w:p>
    <w:p>
      <w:pPr>
        <w:pStyle w:val="5"/>
      </w:pPr>
      <w:r>
        <w:rPr>
          <w:lang w:val="en"/>
        </w:rPr>
        <w:t>13.7.4.</w:t>
      </w:r>
      <w:r>
        <w:t>申请材料</w:t>
      </w:r>
    </w:p>
    <w:p>
      <w:pPr>
        <w:pStyle w:val="6"/>
      </w:pPr>
      <w:r>
        <w:rPr>
          <w:lang w:val="en"/>
        </w:rPr>
        <w:t>13.7.4.1.</w:t>
      </w:r>
      <w:r>
        <w:t>特种设备设计单位（压力容器规则设计，长输管道、公用管道、工业管道）许可申请信息变更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a.特种设备许可（核准）受理变更申请表（网上填写；经申请单位法定代表人（主要负责人）签字，并且加盖单位公章）；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b.变更证明（说明）。</w:t>
      </w:r>
    </w:p>
    <w:p>
      <w:pPr>
        <w:pStyle w:val="6"/>
      </w:pPr>
      <w:r>
        <w:rPr>
          <w:lang w:val="en"/>
        </w:rPr>
        <w:t>13.7.4.2.</w:t>
      </w:r>
      <w:r>
        <w:t>特种设备设计单位（压力容器规则设计，长输管道、公用管道、工业管道）许可证变更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a.特种设备许可（核准）证变更申请表（网上填写；经申请单位法定代表人（主要负责人）签字，并且加盖单位公章）；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c.原特种设备生产许可证（无法在线校验时）。</w:t>
      </w:r>
    </w:p>
    <w:p>
      <w:pPr>
        <w:pStyle w:val="5"/>
      </w:pPr>
      <w:r>
        <w:rPr>
          <w:lang w:val="en"/>
        </w:rPr>
        <w:t>13.7.5.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w:t>
      </w:r>
      <w:r>
        <w:rPr>
          <w:rFonts w:ascii="Times New Roman" w:hAnsi="Times New Roman" w:eastAsia="方正仿宋简体"/>
          <w:szCs w:val="32"/>
          <w:lang w:val="en"/>
        </w:rPr>
        <w:t>20个工作日</w:t>
      </w:r>
      <w:r>
        <w:rPr>
          <w:rFonts w:ascii="Times New Roman" w:hAnsi="Times New Roman" w:eastAsia="方正仿宋简体"/>
          <w:szCs w:val="32"/>
        </w:rPr>
        <w:t>。</w:t>
      </w:r>
    </w:p>
    <w:p>
      <w:pPr>
        <w:pStyle w:val="5"/>
      </w:pPr>
      <w:r>
        <w:t>13</w:t>
      </w:r>
      <w:r>
        <w:rPr>
          <w:lang w:val="en"/>
        </w:rPr>
        <w:t>.7.6.</w:t>
      </w:r>
      <w:r>
        <w:t>审批流程</w:t>
      </w:r>
    </w:p>
    <w:p>
      <w:pPr>
        <w:pStyle w:val="6"/>
      </w:pPr>
      <w:r>
        <w:rPr>
          <w:lang w:val="en"/>
        </w:rPr>
        <w:t>13.7.6.1.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13.7.6.2.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13.7.7.技术性服务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13.7.</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13.7.</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13.7.</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13.7.1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10" w:name="_Toc162013086"/>
      <w:bookmarkStart w:id="311" w:name="_Toc161991703"/>
      <w:r>
        <w:t>13.8</w:t>
      </w:r>
      <w:r>
        <w:rPr>
          <w:lang w:val="en"/>
        </w:rPr>
        <w:t>.</w:t>
      </w:r>
      <w:r>
        <w:t>特种设备设计单位（压力容器规则设计，长输管道、公用管道、工业管道）申请扩项许可</w:t>
      </w:r>
      <w:bookmarkEnd w:id="310"/>
      <w:bookmarkEnd w:id="311"/>
    </w:p>
    <w:p>
      <w:pPr>
        <w:pStyle w:val="5"/>
      </w:pPr>
      <w:r>
        <w:rPr>
          <w:lang w:val="en"/>
        </w:rPr>
        <w:t>13.8.1.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《特种设备安全监察条例》（国务院令第549号）第十一条、第一百零一条。</w:t>
      </w:r>
    </w:p>
    <w:p>
      <w:pPr>
        <w:pStyle w:val="5"/>
      </w:pPr>
      <w:r>
        <w:rPr>
          <w:lang w:val="en"/>
        </w:rPr>
        <w:t>13.8.2.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13.8.3.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13.8.4.</w:t>
      </w:r>
      <w:r>
        <w:t>申请材料</w:t>
      </w:r>
    </w:p>
    <w:p>
      <w:pPr>
        <w:pStyle w:val="6"/>
      </w:pPr>
      <w:r>
        <w:rPr>
          <w:lang w:val="en"/>
        </w:rPr>
        <w:t>13.8.4.1.</w:t>
      </w:r>
      <w:r>
        <w:t>特种设备设计单位（压力容器规则设计，长输管道、公用管道、工业管道）许可增项</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pStyle w:val="6"/>
      </w:pPr>
      <w:r>
        <w:rPr>
          <w:lang w:val="en"/>
        </w:rPr>
        <w:t>13.8.4.2.</w:t>
      </w:r>
      <w:r>
        <w:t>特种设备设计单位（压力容器规则设计，长输管道、公用管道、工业管道）许可升级</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pStyle w:val="5"/>
      </w:pPr>
      <w:r>
        <w:rPr>
          <w:lang w:val="en"/>
        </w:rPr>
        <w:t>13.8.5.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13.8.6.</w:t>
      </w:r>
      <w:r>
        <w:t>审批流程</w:t>
      </w:r>
    </w:p>
    <w:p>
      <w:pPr>
        <w:pStyle w:val="6"/>
      </w:pPr>
      <w:r>
        <w:rPr>
          <w:lang w:val="en"/>
        </w:rPr>
        <w:t>13.8.6.1.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13.8.6.2.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a.</w:t>
      </w:r>
      <w:r>
        <w:rPr>
          <w:rFonts w:ascii="Times New Roman" w:hAnsi="Times New Roman" w:eastAsia="方正仿宋简体"/>
          <w:szCs w:val="32"/>
        </w:rPr>
        <w:t>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b.</w:t>
      </w:r>
      <w:r>
        <w:rPr>
          <w:rFonts w:ascii="Times New Roman" w:hAnsi="Times New Roman" w:eastAsia="方正仿宋简体"/>
          <w:szCs w:val="32"/>
        </w:rPr>
        <w:t>许可决定和证书：将行政许可决定、特种设备生产许可证书送达申请人。</w:t>
      </w:r>
    </w:p>
    <w:p>
      <w:pPr>
        <w:pStyle w:val="5"/>
      </w:pPr>
      <w:r>
        <w:t>13.8.7.技术性服务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13.8.</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13.8.</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13.8.</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13.8.1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12" w:name="_Toc161991704"/>
      <w:bookmarkStart w:id="313" w:name="_Toc162013087"/>
      <w:r>
        <w:t>13.9</w:t>
      </w:r>
      <w:r>
        <w:rPr>
          <w:lang w:val="en"/>
        </w:rPr>
        <w:t>.</w:t>
      </w:r>
      <w:r>
        <w:t>特种设备制造单位首次申请许可</w:t>
      </w:r>
      <w:bookmarkEnd w:id="312"/>
      <w:bookmarkEnd w:id="313"/>
    </w:p>
    <w:p>
      <w:pPr>
        <w:pStyle w:val="5"/>
      </w:pPr>
      <w:r>
        <w:rPr>
          <w:lang w:val="en"/>
        </w:rPr>
        <w:t>13.9.1.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《特种设备安全监察条例》（国务院令第549号）第十四条、第一百零一条。</w:t>
      </w:r>
    </w:p>
    <w:p>
      <w:pPr>
        <w:pStyle w:val="5"/>
      </w:pPr>
      <w:r>
        <w:rPr>
          <w:lang w:val="en"/>
        </w:rPr>
        <w:t>13.9.2.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13.9.3.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13.9.4.</w:t>
      </w:r>
      <w:r>
        <w:t>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特种设备生产许可申请书（网上填写）；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营业执照或者事业单位法人证书（无法在线校验时）；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申请书中的“申请许可项目表”，经申请单位法定代表人（主要负责人）签字，并且加盖单位公章；</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公司法人书面授权文件（分公司单独申请的）书。</w:t>
      </w:r>
    </w:p>
    <w:p>
      <w:pPr>
        <w:pStyle w:val="5"/>
      </w:pPr>
      <w:r>
        <w:rPr>
          <w:lang w:val="en"/>
        </w:rPr>
        <w:t>13.9.5.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13.</w:t>
      </w:r>
      <w:r>
        <w:rPr>
          <w:lang w:val="en"/>
        </w:rPr>
        <w:t>9.6.</w:t>
      </w:r>
      <w:r>
        <w:t>审批流程</w:t>
      </w:r>
    </w:p>
    <w:p>
      <w:pPr>
        <w:pStyle w:val="6"/>
      </w:pPr>
      <w:r>
        <w:rPr>
          <w:lang w:val="en"/>
        </w:rPr>
        <w:t>13.9.6.1.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13.9.6.2.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13.9.7.技术性服务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13.9.</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13.9.</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13.9.</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13.9.1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14" w:name="_Toc162013088"/>
      <w:bookmarkStart w:id="315" w:name="_Toc161991705"/>
      <w:r>
        <w:rPr>
          <w:lang w:val="en"/>
        </w:rPr>
        <w:t>13.10.</w:t>
      </w:r>
      <w:r>
        <w:t>特种设备制造单位有效期届满申请延续许可</w:t>
      </w:r>
      <w:bookmarkEnd w:id="314"/>
      <w:bookmarkEnd w:id="315"/>
    </w:p>
    <w:p>
      <w:pPr>
        <w:pStyle w:val="5"/>
      </w:pPr>
      <w:r>
        <w:rPr>
          <w:lang w:val="en"/>
        </w:rPr>
        <w:t>13.10.1.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《特种设备安全监察条例》（国务院令第549号）第十四条、第一百零一条。</w:t>
      </w:r>
    </w:p>
    <w:p>
      <w:pPr>
        <w:pStyle w:val="5"/>
      </w:pPr>
      <w:r>
        <w:rPr>
          <w:lang w:val="en"/>
        </w:rPr>
        <w:t>13.10.2.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13.10.3.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d.经鉴定评审合格（或符合自我声明承诺换证条件）。</w:t>
      </w:r>
    </w:p>
    <w:p>
      <w:pPr>
        <w:pStyle w:val="5"/>
      </w:pPr>
      <w:r>
        <w:rPr>
          <w:lang w:val="en"/>
        </w:rPr>
        <w:t>13.10.4.</w:t>
      </w:r>
      <w:r>
        <w:t>申请材料</w:t>
      </w:r>
    </w:p>
    <w:p>
      <w:pPr>
        <w:pStyle w:val="6"/>
      </w:pPr>
      <w:r>
        <w:rPr>
          <w:lang w:val="en"/>
        </w:rPr>
        <w:t>13.10.4.1.</w:t>
      </w:r>
      <w:r>
        <w:t>特种设备制造单位许可换证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f.未及时提出换证申请的，需提供说明理由。</w:t>
      </w:r>
    </w:p>
    <w:p>
      <w:pPr>
        <w:pStyle w:val="6"/>
      </w:pPr>
      <w:r>
        <w:rPr>
          <w:lang w:val="en"/>
        </w:rPr>
        <w:t>13.10.4.2.</w:t>
      </w:r>
      <w:r>
        <w:t>特种设备制造单位许可自我声明承诺换证</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特种设备生产许可申请书（网上填写）；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营业执照或者事业单位法人证书（无法在线校验时）；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申请书中的“申请许可项目表”，经申请单位法定代表人（主要负责人）签字，并且加盖单位公章；</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公司法人书面授权文件（分公司单独申请的）；</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e.</w:t>
      </w:r>
      <w:r>
        <w:rPr>
          <w:rFonts w:ascii="Times New Roman" w:hAnsi="Times New Roman" w:eastAsia="方正仿宋简体"/>
          <w:kern w:val="0"/>
          <w:szCs w:val="32"/>
          <w:shd w:val="clear" w:color="auto" w:fill="FFFFFF"/>
          <w:lang w:bidi="ar"/>
        </w:rPr>
        <w:t>原特种设备生产许可证（无法在线校验时）；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f.</w:t>
      </w:r>
      <w:r>
        <w:rPr>
          <w:rFonts w:ascii="Times New Roman" w:hAnsi="Times New Roman" w:eastAsia="方正仿宋简体"/>
          <w:kern w:val="0"/>
          <w:szCs w:val="32"/>
          <w:shd w:val="clear" w:color="auto" w:fill="FFFFFF"/>
          <w:lang w:bidi="ar"/>
        </w:rPr>
        <w:t>自我声明承诺书、许可条件自查表、主要业绩明细表。</w:t>
      </w:r>
    </w:p>
    <w:p>
      <w:pPr>
        <w:pStyle w:val="5"/>
      </w:pPr>
      <w:r>
        <w:rPr>
          <w:lang w:val="en"/>
        </w:rPr>
        <w:t>13.10.5.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w:t>
      </w:r>
      <w:r>
        <w:rPr>
          <w:rFonts w:ascii="Times New Roman" w:hAnsi="Times New Roman" w:eastAsia="方正仿宋简体"/>
          <w:szCs w:val="32"/>
          <w:lang w:eastAsia="zh"/>
        </w:rPr>
        <w:t>20</w:t>
      </w:r>
      <w:r>
        <w:rPr>
          <w:rFonts w:ascii="Times New Roman" w:hAnsi="Times New Roman" w:eastAsia="方正仿宋简体"/>
          <w:szCs w:val="32"/>
        </w:rPr>
        <w:t>个工作日。</w:t>
      </w:r>
    </w:p>
    <w:p>
      <w:pPr>
        <w:pStyle w:val="5"/>
      </w:pPr>
      <w:r>
        <w:rPr>
          <w:lang w:val="en"/>
        </w:rPr>
        <w:t>13.10.6.</w:t>
      </w:r>
      <w:r>
        <w:t>审批流程</w:t>
      </w:r>
    </w:p>
    <w:p>
      <w:pPr>
        <w:pStyle w:val="6"/>
      </w:pPr>
      <w:r>
        <w:rPr>
          <w:lang w:val="en"/>
        </w:rPr>
        <w:t>13.10.6.1.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13.10.6.2.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13.10.7.技术性服务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13.10.</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13.10.</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13.10.</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13.10</w:t>
      </w:r>
      <w:r>
        <w:rPr>
          <w:lang w:val="en"/>
        </w:rPr>
        <w:t>.1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16" w:name="_Toc161991706"/>
      <w:bookmarkStart w:id="317" w:name="_Toc162013089"/>
      <w:r>
        <w:t>13.11</w:t>
      </w:r>
      <w:r>
        <w:rPr>
          <w:lang w:val="en"/>
        </w:rPr>
        <w:t>.</w:t>
      </w:r>
      <w:r>
        <w:t>特种设备制造单位申请变更许可</w:t>
      </w:r>
      <w:bookmarkEnd w:id="316"/>
      <w:bookmarkEnd w:id="317"/>
    </w:p>
    <w:p>
      <w:pPr>
        <w:pStyle w:val="5"/>
      </w:pPr>
      <w:r>
        <w:rPr>
          <w:lang w:val="en"/>
        </w:rPr>
        <w:t>13.11.1.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《特种设备安全监察条例》（国务院令第549号）第十四条、第一百零一条。</w:t>
      </w:r>
    </w:p>
    <w:p>
      <w:pPr>
        <w:pStyle w:val="5"/>
      </w:pPr>
      <w:r>
        <w:rPr>
          <w:lang w:val="en"/>
        </w:rPr>
        <w:t>13.11.2.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13.11.3.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d.经鉴定评审合格（需鉴定评审的）。</w:t>
      </w:r>
    </w:p>
    <w:p>
      <w:pPr>
        <w:pStyle w:val="5"/>
      </w:pPr>
      <w:r>
        <w:rPr>
          <w:lang w:val="en"/>
        </w:rPr>
        <w:t>13.11.4.</w:t>
      </w:r>
      <w:r>
        <w:t>申请材料</w:t>
      </w:r>
    </w:p>
    <w:p>
      <w:pPr>
        <w:pStyle w:val="6"/>
      </w:pPr>
      <w:r>
        <w:rPr>
          <w:lang w:val="en"/>
        </w:rPr>
        <w:t>13.11.4.1.</w:t>
      </w:r>
      <w:r>
        <w:t>特种设备制造单位许可申请信息变更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a.特种设备许可（核准）受理变更申请表（网上填写；经申请单位法定代表人（主要负责人）签字，并且加盖单位公章）；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b.变更证明（说明）。</w:t>
      </w:r>
    </w:p>
    <w:p>
      <w:pPr>
        <w:pStyle w:val="6"/>
      </w:pPr>
      <w:r>
        <w:rPr>
          <w:lang w:val="en"/>
        </w:rPr>
        <w:t>13.11.4.2.</w:t>
      </w:r>
      <w:r>
        <w:t>特种设备制造单位许可证变更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a.特种设备许可（核准）证变更申请表（网上填写；经申请单位法定代表人（主要负责人）签字，并且加盖单位公章）；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c.原特种设备生产许可证（无法在线校验时）。</w:t>
      </w:r>
    </w:p>
    <w:p>
      <w:pPr>
        <w:pStyle w:val="5"/>
      </w:pPr>
      <w:r>
        <w:rPr>
          <w:lang w:val="en"/>
        </w:rPr>
        <w:t>13.11.5.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w:t>
      </w:r>
      <w:r>
        <w:rPr>
          <w:rFonts w:ascii="Times New Roman" w:hAnsi="Times New Roman" w:eastAsia="方正仿宋简体"/>
          <w:szCs w:val="32"/>
          <w:lang w:val="en"/>
        </w:rPr>
        <w:t>20个工作日</w:t>
      </w:r>
      <w:r>
        <w:rPr>
          <w:rFonts w:ascii="Times New Roman" w:hAnsi="Times New Roman" w:eastAsia="方正仿宋简体"/>
          <w:szCs w:val="32"/>
        </w:rPr>
        <w:t>。</w:t>
      </w:r>
    </w:p>
    <w:p>
      <w:pPr>
        <w:pStyle w:val="5"/>
      </w:pPr>
      <w:r>
        <w:t>13.11</w:t>
      </w:r>
      <w:r>
        <w:rPr>
          <w:lang w:val="en"/>
        </w:rPr>
        <w:t>.6.</w:t>
      </w:r>
      <w:r>
        <w:t>审批流程</w:t>
      </w:r>
    </w:p>
    <w:p>
      <w:pPr>
        <w:pStyle w:val="6"/>
      </w:pPr>
      <w:r>
        <w:rPr>
          <w:lang w:val="en"/>
        </w:rPr>
        <w:t>13.11.6.1.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13.11.6.2.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13.11.7.技术性服务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13.11.</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13.11.</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13.11</w:t>
      </w:r>
      <w:r>
        <w:rPr>
          <w:lang w:val="en"/>
        </w:rPr>
        <w:t>.</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13.11.1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18" w:name="_Toc161991707"/>
      <w:bookmarkStart w:id="319" w:name="_Toc162013090"/>
      <w:r>
        <w:rPr>
          <w:lang w:val="en"/>
        </w:rPr>
        <w:t>13.12.</w:t>
      </w:r>
      <w:r>
        <w:t>特种设备制造单位申请扩项许可</w:t>
      </w:r>
      <w:bookmarkEnd w:id="318"/>
      <w:bookmarkEnd w:id="319"/>
    </w:p>
    <w:p>
      <w:pPr>
        <w:pStyle w:val="5"/>
      </w:pPr>
      <w:r>
        <w:rPr>
          <w:lang w:val="en"/>
        </w:rPr>
        <w:t>13.12.1.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《特种设备安全监察条例》（国务院令第549号）第十四条、第一百零一条。</w:t>
      </w:r>
    </w:p>
    <w:p>
      <w:pPr>
        <w:pStyle w:val="5"/>
      </w:pPr>
      <w:r>
        <w:rPr>
          <w:lang w:val="en"/>
        </w:rPr>
        <w:t>13.12.2.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13.12.3.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a.有与生产相适应的专业技术人员；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b.有与生产相适应的设备、设施和工作场所；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c.有健全的质量保证、安全管理和岗位责任等制度；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13.12.4.</w:t>
      </w:r>
      <w:r>
        <w:t>申请材料</w:t>
      </w:r>
    </w:p>
    <w:p>
      <w:pPr>
        <w:pStyle w:val="6"/>
      </w:pPr>
      <w:r>
        <w:rPr>
          <w:lang w:val="en"/>
        </w:rPr>
        <w:t>13.12.4.1.</w:t>
      </w:r>
      <w:r>
        <w:t>特种设备制造单位许可增项</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pStyle w:val="6"/>
      </w:pPr>
      <w:r>
        <w:rPr>
          <w:lang w:val="en"/>
        </w:rPr>
        <w:t>13.12.4.2.</w:t>
      </w:r>
      <w:r>
        <w:t>特种设备制造单位许可升级</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pStyle w:val="5"/>
      </w:pPr>
      <w:r>
        <w:rPr>
          <w:lang w:val="en"/>
        </w:rPr>
        <w:t>13.12.5.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w:t>
      </w:r>
      <w:r>
        <w:rPr>
          <w:rFonts w:ascii="Times New Roman" w:hAnsi="Times New Roman" w:eastAsia="方正仿宋简体"/>
          <w:szCs w:val="32"/>
          <w:lang w:val="en"/>
        </w:rPr>
        <w:t>20个工作日</w:t>
      </w:r>
      <w:r>
        <w:rPr>
          <w:rFonts w:ascii="Times New Roman" w:hAnsi="Times New Roman" w:eastAsia="方正仿宋简体"/>
          <w:szCs w:val="32"/>
        </w:rPr>
        <w:t>。</w:t>
      </w:r>
    </w:p>
    <w:p>
      <w:pPr>
        <w:pStyle w:val="5"/>
      </w:pPr>
      <w:r>
        <w:rPr>
          <w:lang w:val="en"/>
        </w:rPr>
        <w:t>13.12.6.</w:t>
      </w:r>
      <w:r>
        <w:t>审批流程</w:t>
      </w:r>
    </w:p>
    <w:p>
      <w:pPr>
        <w:pStyle w:val="6"/>
      </w:pPr>
      <w:r>
        <w:rPr>
          <w:lang w:val="en"/>
        </w:rPr>
        <w:t>13.12.6.1.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13.12.6.2.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13.12.7.技术性服务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13.12.</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13.12.</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13.12.</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13.1</w:t>
      </w:r>
      <w:r>
        <w:rPr>
          <w:lang w:val="en"/>
        </w:rPr>
        <w:t>2.1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320" w:name="_Toc161991708"/>
      <w:bookmarkStart w:id="321" w:name="_Toc162013091"/>
      <w:r>
        <w:t>14.移动式压力容器、气瓶充装许可</w:t>
      </w:r>
      <w:bookmarkEnd w:id="320"/>
      <w:bookmarkEnd w:id="321"/>
    </w:p>
    <w:p>
      <w:pPr>
        <w:pStyle w:val="4"/>
      </w:pPr>
      <w:bookmarkStart w:id="322" w:name="_Toc161991709"/>
      <w:bookmarkStart w:id="323" w:name="_Toc162013092"/>
      <w:r>
        <w:rPr>
          <w:lang w:val="en"/>
        </w:rPr>
        <w:t>14.1.</w:t>
      </w:r>
      <w:r>
        <w:t>气瓶充装许可首次申请许可</w:t>
      </w:r>
      <w:bookmarkEnd w:id="322"/>
      <w:bookmarkEnd w:id="323"/>
    </w:p>
    <w:p>
      <w:pPr>
        <w:pStyle w:val="5"/>
      </w:pPr>
      <w:r>
        <w:rPr>
          <w:lang w:val="en"/>
        </w:rPr>
        <w:t>14.1.1.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《中华人民共和国特种设备安全法》第四十九条；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《特种设备安全监察条例》（国务院令第549号）第二十二条、第一百零一条。</w:t>
      </w:r>
    </w:p>
    <w:p>
      <w:pPr>
        <w:pStyle w:val="5"/>
      </w:pPr>
      <w:r>
        <w:rPr>
          <w:lang w:val="en"/>
        </w:rPr>
        <w:t>14.1.2.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14.1.3.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a.取得相关部门（规划、消防部门）批准手续；</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b.场地、厂房、设备和充装工艺设施由具有资质的设计单位设计；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c.建立健全的质量保证体系，制定适应充装工作需要的事故应急预案，并且能够有效实施；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d.建立和使用气瓶充装质量追溯信息系统，具有自动采集、保存充装记录的信息化平台（仅限易燃有毒气体充装），用信息化技术对气瓶充装过程进行管理；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e.具备充装介质的储存能力，并且具有符合规定数量的由充装单位办理使用登记的气瓶（车用气瓶、非重复充装气瓶、呼吸用气瓶除外）；</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f.具备气瓶维护保养的能力和设施，负责对本单位办理使用登记的气瓶进行标志制作和维护保养；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g.经鉴定评审合格。</w:t>
      </w:r>
    </w:p>
    <w:p>
      <w:pPr>
        <w:pStyle w:val="5"/>
      </w:pPr>
      <w:r>
        <w:rPr>
          <w:lang w:val="en"/>
        </w:rPr>
        <w:t>14.1.4.</w:t>
      </w:r>
      <w:r>
        <w:t>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特种设备生产许可申请书（网上填写）；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营业执照或者事业单位法人证书（无法在线校验时）；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szCs w:val="32"/>
        </w:rPr>
        <w:t>政府规划、消防等部门的批准文件；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公司法人书面授权文件（分公司单独申请的）书。</w:t>
      </w:r>
    </w:p>
    <w:p>
      <w:pPr>
        <w:pStyle w:val="5"/>
      </w:pPr>
      <w:r>
        <w:rPr>
          <w:lang w:val="en"/>
        </w:rPr>
        <w:t>14.1.5.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14.1.6.</w:t>
      </w:r>
      <w:r>
        <w:t>审批流程</w:t>
      </w:r>
    </w:p>
    <w:p>
      <w:pPr>
        <w:pStyle w:val="6"/>
      </w:pPr>
      <w:r>
        <w:rPr>
          <w:lang w:val="en"/>
        </w:rPr>
        <w:t>14.1.6.1.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14.1.6.2.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14.1.7.技术性服务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14.1.</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14.1.</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14.1.</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14.1.1</w:t>
      </w:r>
      <w:r>
        <w:t>1年检年报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24" w:name="_Toc162013093"/>
      <w:bookmarkStart w:id="325" w:name="_Toc161991710"/>
      <w:r>
        <w:rPr>
          <w:lang w:val="en"/>
        </w:rPr>
        <w:t>14.2.</w:t>
      </w:r>
      <w:r>
        <w:t>气瓶充装许可有效期届满申请延续许可</w:t>
      </w:r>
      <w:bookmarkEnd w:id="324"/>
      <w:bookmarkEnd w:id="325"/>
    </w:p>
    <w:p>
      <w:pPr>
        <w:pStyle w:val="5"/>
      </w:pPr>
      <w:r>
        <w:rPr>
          <w:lang w:val="en"/>
        </w:rPr>
        <w:t>14.2.1.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《中华人民共和国特种设备安全法》第四十九条；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《特种设备安全监察条例》（国务院令第549号）第二十二条、第一百零一条。</w:t>
      </w:r>
    </w:p>
    <w:p>
      <w:pPr>
        <w:pStyle w:val="5"/>
      </w:pPr>
      <w:r>
        <w:rPr>
          <w:lang w:val="en"/>
        </w:rPr>
        <w:t>14.2.2.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14.2.3.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a.取得相关部门（规划、消防部门）批准手续；</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b.场地、厂房、设备和充装工艺设施由具有资质的设计单位设计；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c.建立健全的质量保证体系，制定适应充装工作需要的事故应急预案，并且能够有效实施；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d.建立和使用气瓶充装质量追溯信息系统，具有自动采集、保存充装记录的信息化平台（仅限易燃有毒气体充装），用信息化技术对气瓶充装过程进行管理；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e.具备充装介质的储存能力，并且具有符合规定数量的由充装单位办理使用登记的气瓶（车用气瓶、非重复充装气瓶、呼吸用气瓶除外）；</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f.具备气瓶维护保养的能力和设施，负责对本单位办理使用登记的气瓶进行标志制作和维护保养；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g.经鉴定评审合格。</w:t>
      </w:r>
    </w:p>
    <w:p>
      <w:pPr>
        <w:pStyle w:val="5"/>
      </w:pPr>
      <w:r>
        <w:rPr>
          <w:lang w:val="en"/>
        </w:rPr>
        <w:t>14.2.4.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c.政府规划和消防等部门的批准文件（适用于证书过期重新提出申请的或增项、迁址、增加充装地址的）或危化品经营许可证、燃气经营许可证（适用于证书有效期内换证的）；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d.原特种设备生产许可证（无法在线校验时）；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e.未及时提出换证申请的，需提供说明理由。</w:t>
      </w:r>
    </w:p>
    <w:p>
      <w:pPr>
        <w:pStyle w:val="5"/>
      </w:pPr>
      <w:r>
        <w:rPr>
          <w:lang w:val="en"/>
        </w:rPr>
        <w:t>14.2.5.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14.2.6.</w:t>
      </w:r>
      <w:r>
        <w:t>审批流程</w:t>
      </w:r>
    </w:p>
    <w:p>
      <w:pPr>
        <w:pStyle w:val="6"/>
      </w:pPr>
      <w:r>
        <w:rPr>
          <w:lang w:val="en"/>
        </w:rPr>
        <w:t>14.2.6.1.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14.2.6.2.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14.2.7.技术性服务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14.2.</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14.2.</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14.2.</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14.2.1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26" w:name="_Toc161991711"/>
      <w:bookmarkStart w:id="327" w:name="_Toc162013094"/>
      <w:r>
        <w:rPr>
          <w:lang w:val="en"/>
        </w:rPr>
        <w:t>14.3.</w:t>
      </w:r>
      <w:r>
        <w:t>气瓶充装许可申请变更许可</w:t>
      </w:r>
      <w:bookmarkEnd w:id="326"/>
      <w:bookmarkEnd w:id="327"/>
    </w:p>
    <w:p>
      <w:pPr>
        <w:pStyle w:val="5"/>
      </w:pPr>
      <w:r>
        <w:rPr>
          <w:lang w:val="en"/>
        </w:rPr>
        <w:t>14.3.1.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《中华人民共和国特种设备安全法》第四十九条；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《特种设备安全监察条例》（国务院令第549号）第二十二条、第一百零一条。</w:t>
      </w:r>
    </w:p>
    <w:p>
      <w:pPr>
        <w:pStyle w:val="5"/>
      </w:pPr>
      <w:r>
        <w:rPr>
          <w:lang w:val="en"/>
        </w:rPr>
        <w:t>14.3.2.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14.3.3.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a.取得相关部门（规划、消防部门）批准手续；</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b.场地、厂房、设备和充装工艺设施由具有资质的设计单位设计；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c.建立健全的质量保证体系，制定适应充装工作需要的事故应急预案，并且能够有效实施；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d.建立和使用气瓶充装质量追溯信息系统，具有自动采集、保存充装记录的信息化平台（仅限易燃有毒气体充装），用信息化技术对气瓶充装过程进行管理；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e.具备充装介质的储存能力，并且具有符合规定数量的由充装单位办理使用登记的气瓶（车用气瓶、非重复充装气瓶、呼吸用气瓶除外）；</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f.具备气瓶维护保养的能力和设施，负责对本单位办理使用登记的气瓶进行标志制作和维护保养；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g.经鉴定评审合格（需鉴定评审的）。</w:t>
      </w:r>
    </w:p>
    <w:p>
      <w:pPr>
        <w:pStyle w:val="5"/>
      </w:pPr>
      <w:r>
        <w:rPr>
          <w:lang w:val="en"/>
        </w:rPr>
        <w:t>14.3.4.</w:t>
      </w:r>
      <w:r>
        <w:t>申请材料</w:t>
      </w:r>
    </w:p>
    <w:p>
      <w:pPr>
        <w:pStyle w:val="6"/>
      </w:pPr>
      <w:r>
        <w:rPr>
          <w:lang w:val="en"/>
        </w:rPr>
        <w:t>14.3.4.1.</w:t>
      </w:r>
      <w:r>
        <w:t>气瓶充装许可申请信息变更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a.特种设备许可（核准）受理变更申请表（网上填写；经申请单位法定代表人（主要负责人）签字，并且加盖单位公章）；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b.变更证明（说明）。</w:t>
      </w:r>
    </w:p>
    <w:p>
      <w:pPr>
        <w:pStyle w:val="6"/>
      </w:pPr>
      <w:r>
        <w:rPr>
          <w:lang w:val="en"/>
        </w:rPr>
        <w:t>14.3.4.2.</w:t>
      </w:r>
      <w:r>
        <w:t>气瓶充装企业名称变更的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a.经申请单位法定代表人签字并盖章的《特种设备许可证变更申请表》；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b.变更前、后营业执照；</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c.原特种设备充装许可证（无法在线校验时）。</w:t>
      </w:r>
    </w:p>
    <w:p>
      <w:pPr>
        <w:pStyle w:val="6"/>
      </w:pPr>
      <w:r>
        <w:rPr>
          <w:lang w:val="en"/>
        </w:rPr>
        <w:t>14.3.4.3.</w:t>
      </w:r>
      <w:r>
        <w:t>气瓶充装企业住所、办公地址变更的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a.经申请单位法定代表人签字并盖章的《特种设备许可证变更申请表》；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b.住所或办公地址变更证明。</w:t>
      </w:r>
    </w:p>
    <w:p>
      <w:pPr>
        <w:pStyle w:val="6"/>
      </w:pPr>
      <w:r>
        <w:rPr>
          <w:lang w:val="en"/>
        </w:rPr>
        <w:t>14.3.4.4.</w:t>
      </w:r>
      <w:r>
        <w:t>气瓶充装企业充装地址变更的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a.经申请单位法定代表人签字并盖章的《特种设备许可证变更申请表》；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b.充装地址变更证明（说明）；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c.原特种设备充装许可证（无法在线校验时）。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d.充装地址变更的，还应当进行鉴定评审。充装单位地址变更后不在原发证机关辖区内的，应当向原发证机关办理许可注销手续，并且向新地址所在的辖区发证机关提出许可申请。</w:t>
      </w:r>
    </w:p>
    <w:p>
      <w:pPr>
        <w:pStyle w:val="5"/>
      </w:pPr>
      <w:r>
        <w:rPr>
          <w:lang w:val="en"/>
        </w:rPr>
        <w:t>14.3.5.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14.3.6.</w:t>
      </w:r>
      <w:r>
        <w:t>审批流程</w:t>
      </w:r>
    </w:p>
    <w:p>
      <w:pPr>
        <w:pStyle w:val="6"/>
      </w:pPr>
      <w:r>
        <w:rPr>
          <w:lang w:val="en"/>
        </w:rPr>
        <w:t>14.3.6.1.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14.3.6.2.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14.3.7.技术性服务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14.3.</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14.3.</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14.3.</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14.3.1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28" w:name="_Toc162013095"/>
      <w:bookmarkStart w:id="329" w:name="_Toc161991712"/>
      <w:r>
        <w:rPr>
          <w:lang w:val="en"/>
        </w:rPr>
        <w:t>14.4.</w:t>
      </w:r>
      <w:r>
        <w:t>气瓶充装许可申请扩项</w:t>
      </w:r>
      <w:bookmarkEnd w:id="328"/>
      <w:bookmarkEnd w:id="329"/>
    </w:p>
    <w:p>
      <w:pPr>
        <w:pStyle w:val="5"/>
      </w:pPr>
      <w:r>
        <w:rPr>
          <w:lang w:val="en"/>
        </w:rPr>
        <w:t>14.4.1.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《中华人民共和国特种设备安全法》第四十九条；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《特种设备安全监察条例》（国务院令第549号）第二十二条、第一百零一条。</w:t>
      </w:r>
    </w:p>
    <w:p>
      <w:pPr>
        <w:pStyle w:val="5"/>
      </w:pPr>
      <w:r>
        <w:rPr>
          <w:lang w:val="en"/>
        </w:rPr>
        <w:t>14.4.2.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14.4.3.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a.取得相关部门（规划、消防部门）批准手续；</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b.场地、厂房、设备和充装工艺设施由具有资质的设计单位设计；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c.建立健全的质量保证体系，制定适应充装工作需要的事故应急预案，并且能够有效实施；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d.建立和使用气瓶充装质量追溯信息系统，具有自动采集、保存充装记录的信息化平台（仅限易燃有毒气体充装），用信息化技术对气瓶充装过程进行管理；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e.具备充装介质的储存能力，并且具有符合规定数量的由充装单位办理使用登记的气瓶（车用气瓶、非重复充装气瓶、呼吸用气瓶除外）；</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f.具备气瓶维护保养的能力和设施，负责对本单位办理使用登记的气瓶进行标志制作和维护保养；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g.经鉴定评审合格。</w:t>
      </w:r>
    </w:p>
    <w:p>
      <w:pPr>
        <w:pStyle w:val="5"/>
      </w:pPr>
      <w:r>
        <w:rPr>
          <w:lang w:val="en"/>
        </w:rPr>
        <w:t>14.4.4.</w:t>
      </w:r>
      <w:r>
        <w:t>申请材料</w:t>
      </w:r>
    </w:p>
    <w:p>
      <w:pPr>
        <w:pStyle w:val="6"/>
      </w:pPr>
      <w:r>
        <w:rPr>
          <w:lang w:val="en"/>
        </w:rPr>
        <w:t>14.4.4.1.</w:t>
      </w:r>
      <w:r>
        <w:t>气瓶充装许可增项</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f.政府规划、消防等部门的批准文件。</w:t>
      </w:r>
    </w:p>
    <w:p>
      <w:pPr>
        <w:pStyle w:val="6"/>
      </w:pPr>
      <w:r>
        <w:rPr>
          <w:lang w:val="en"/>
        </w:rPr>
        <w:t>14.4.4.2.</w:t>
      </w:r>
      <w:r>
        <w:t>气瓶充装许可升级</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c.申请书中的“申请许可项目表”，经申请单位法定代表人（主要负责人）签字，并且加盖单位公章；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e.原特种设备生产许可证（无法在线校验时）；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f.政府规划、消防等部门的批准文件。</w:t>
      </w:r>
    </w:p>
    <w:p>
      <w:pPr>
        <w:pStyle w:val="5"/>
      </w:pPr>
      <w:r>
        <w:rPr>
          <w:lang w:val="en"/>
        </w:rPr>
        <w:t>14.4.5.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14.4.6.</w:t>
      </w:r>
      <w:r>
        <w:t>审批流程</w:t>
      </w:r>
    </w:p>
    <w:p>
      <w:pPr>
        <w:pStyle w:val="6"/>
      </w:pPr>
      <w:r>
        <w:rPr>
          <w:lang w:val="en"/>
        </w:rPr>
        <w:t>14.4.6.1.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14.4.6.2.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rPr>
          <w:lang w:val="en"/>
        </w:rPr>
        <w:t>14.4.7.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14.4.8.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14.4.9.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14.4.10.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30" w:name="_Toc162013096"/>
      <w:bookmarkStart w:id="331" w:name="_Toc161991713"/>
      <w:r>
        <w:rPr>
          <w:lang w:val="en"/>
        </w:rPr>
        <w:t>14.5.</w:t>
      </w:r>
      <w:r>
        <w:t>移动式压力容器充装许可首次申请许可</w:t>
      </w:r>
      <w:bookmarkEnd w:id="330"/>
      <w:bookmarkEnd w:id="331"/>
    </w:p>
    <w:p>
      <w:pPr>
        <w:pStyle w:val="5"/>
      </w:pPr>
      <w:r>
        <w:rPr>
          <w:lang w:val="en"/>
        </w:rPr>
        <w:t>14.5.1.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《中华人民共和国特种设备安全法》第四十九条；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《特种设备安全监察条例》（国务院令第549号）第二十二条、第一百零一条。</w:t>
      </w:r>
    </w:p>
    <w:p>
      <w:pPr>
        <w:pStyle w:val="5"/>
      </w:pPr>
      <w:r>
        <w:rPr>
          <w:lang w:val="en"/>
        </w:rPr>
        <w:t>14.5.2.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14.5.3.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a.配备与移动式压力容器充装工作相适应的，符合有关安全技术规范要求的管理人员和作业人员；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b.具有与充装介质类别相适应的充装设备、储存设备、检测手段、场地（厂房）和安全设施，以及自动采集、保存充装记录的信息化平台；</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c.建立健全质量保证体系和适应充装工作需要的事故应急预案，并且能够有效实施；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d.充装活动符合有关安全技术规范的要求，能够保证充装工作质量；</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e.能够对使用者安全使用移动式压力容器提供指导和服务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f.经鉴定评审合格。</w:t>
      </w:r>
    </w:p>
    <w:p>
      <w:pPr>
        <w:pStyle w:val="5"/>
      </w:pPr>
      <w:r>
        <w:rPr>
          <w:lang w:val="en"/>
        </w:rPr>
        <w:t>14.5.4.</w:t>
      </w:r>
      <w:r>
        <w:t>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特种设备生产许可申请书（网上填写）；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营业执照或者事业单位法人证书（无法在线校验时）；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公司法人书面授权文件（分公司单独申请的）书。</w:t>
      </w:r>
    </w:p>
    <w:p>
      <w:pPr>
        <w:pStyle w:val="5"/>
      </w:pPr>
      <w:r>
        <w:rPr>
          <w:lang w:val="en"/>
        </w:rPr>
        <w:t>14.5.5.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w:t>
      </w:r>
      <w:r>
        <w:rPr>
          <w:rFonts w:ascii="Times New Roman" w:hAnsi="Times New Roman" w:eastAsia="方正仿宋简体"/>
          <w:szCs w:val="32"/>
          <w:lang w:val="en"/>
        </w:rPr>
        <w:t>20个工作日</w:t>
      </w:r>
      <w:r>
        <w:rPr>
          <w:rFonts w:ascii="Times New Roman" w:hAnsi="Times New Roman" w:eastAsia="方正仿宋简体"/>
          <w:szCs w:val="32"/>
        </w:rPr>
        <w:t>。</w:t>
      </w:r>
    </w:p>
    <w:p>
      <w:pPr>
        <w:pStyle w:val="5"/>
      </w:pPr>
      <w:r>
        <w:rPr>
          <w:lang w:val="en"/>
        </w:rPr>
        <w:t>14.5.6.</w:t>
      </w:r>
      <w:r>
        <w:t>审批流程</w:t>
      </w:r>
    </w:p>
    <w:p>
      <w:pPr>
        <w:pStyle w:val="6"/>
      </w:pPr>
      <w:r>
        <w:rPr>
          <w:lang w:val="en"/>
        </w:rPr>
        <w:t>14.5.6.1.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14.5.6.2.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rPr>
          <w:lang w:val="en"/>
        </w:rPr>
        <w:t>14.5.7.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14.5.8.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14.5.9.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14.5.10.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32" w:name="_Toc162013097"/>
      <w:bookmarkStart w:id="333" w:name="_Toc161991714"/>
      <w:r>
        <w:rPr>
          <w:lang w:val="en"/>
        </w:rPr>
        <w:t>14.6.</w:t>
      </w:r>
      <w:r>
        <w:t>移动式压力容器充装许可有效期届满申请延续许可</w:t>
      </w:r>
      <w:bookmarkEnd w:id="332"/>
      <w:bookmarkEnd w:id="333"/>
    </w:p>
    <w:p>
      <w:pPr>
        <w:pStyle w:val="5"/>
      </w:pPr>
      <w:r>
        <w:rPr>
          <w:lang w:val="en"/>
        </w:rPr>
        <w:t>14.6.1.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《中华人民共和国特种设备安全法》第四十九条；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《特种设备安全监察条例》（国务院令第549号）第二十二条、第一百零一条。</w:t>
      </w:r>
    </w:p>
    <w:p>
      <w:pPr>
        <w:pStyle w:val="5"/>
      </w:pPr>
      <w:r>
        <w:rPr>
          <w:lang w:val="en"/>
        </w:rPr>
        <w:t>14.6.2.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14.6.3.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a.配备与移动式压力容器充装工作相适应的，符合有关安全技术规范要求的管理人员和作业人员；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b.具有与充装介质类别相适应的充装设备、储存设备、检测手段、场地（厂房）和安全设施，以及自动采集、保存充装记录的信息化平台；</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c.建立健全质量保证体系和适应充装工作需要的事故应急预案，并且能够有效实施；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d.充装活动符合有关安全技术规范的要求，能够保证充装工作质量；</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e.能够对使用者安全使用移动式压力容器提供指导和服务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f.经鉴定评审合格。。</w:t>
      </w:r>
    </w:p>
    <w:p>
      <w:pPr>
        <w:pStyle w:val="5"/>
      </w:pPr>
      <w:r>
        <w:rPr>
          <w:lang w:val="en"/>
        </w:rPr>
        <w:t>14.6.4.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c.原特种设备生产许可证（无法在线校验时）；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d.未及时提出换证申请的，需提供说明理由。</w:t>
      </w:r>
    </w:p>
    <w:p>
      <w:pPr>
        <w:pStyle w:val="5"/>
      </w:pPr>
      <w:r>
        <w:rPr>
          <w:lang w:val="en"/>
        </w:rPr>
        <w:t>14.6.5.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14.6.6.</w:t>
      </w:r>
      <w:r>
        <w:t>审批流程</w:t>
      </w:r>
    </w:p>
    <w:p>
      <w:pPr>
        <w:pStyle w:val="6"/>
      </w:pPr>
      <w:r>
        <w:rPr>
          <w:lang w:val="en"/>
        </w:rPr>
        <w:t>14.6.6.1.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14.6.6.2.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14.6.7.技术性服务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14.6.</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14.6.</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14.6.</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14.6.1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34" w:name="_Toc161991715"/>
      <w:bookmarkStart w:id="335" w:name="_Toc162013098"/>
      <w:r>
        <w:rPr>
          <w:lang w:val="en"/>
        </w:rPr>
        <w:t>14.7.</w:t>
      </w:r>
      <w:r>
        <w:t>移动式压力容器充装许可申请变更许可</w:t>
      </w:r>
      <w:bookmarkEnd w:id="334"/>
      <w:bookmarkEnd w:id="335"/>
    </w:p>
    <w:p>
      <w:pPr>
        <w:pStyle w:val="5"/>
      </w:pPr>
      <w:r>
        <w:rPr>
          <w:lang w:val="en"/>
        </w:rPr>
        <w:t>14.7.1.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《中华人民共和国特种设备安全法》第四十九条；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《特种设备安全监察条例》（国务院令第549号）第二十二条、第一百零一条。</w:t>
      </w:r>
    </w:p>
    <w:p>
      <w:pPr>
        <w:pStyle w:val="5"/>
      </w:pPr>
      <w:r>
        <w:rPr>
          <w:lang w:val="en"/>
        </w:rPr>
        <w:t>14.7.2.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14.7.3.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a.配备与移动式压力容器充装工作相适应的，符合有关安全技术规范要求的管理人员和作业人员；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b.具有与充装介质类别相适应的充装设备、储存设备、检测手段、场地（厂房）和安全设施，以及自动采集、保存充装记录的信息化平台；</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c.建立健全质量保证体系和适应充装工作需要的事故应急预案，并且能够有效实施；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d.充装活动符合有关安全技术规范的要求，能够保证充装工作质量；</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e.能够对使用者安全使用移动式压力容器提供指导和服务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f.经鉴定评审合格（需鉴定评审的）。</w:t>
      </w:r>
    </w:p>
    <w:p>
      <w:pPr>
        <w:pStyle w:val="5"/>
      </w:pPr>
      <w:r>
        <w:rPr>
          <w:lang w:val="en"/>
        </w:rPr>
        <w:t>14.7.4.</w:t>
      </w:r>
      <w:r>
        <w:t>申请材料</w:t>
      </w:r>
    </w:p>
    <w:p>
      <w:pPr>
        <w:pStyle w:val="6"/>
      </w:pPr>
      <w:r>
        <w:rPr>
          <w:lang w:val="en"/>
        </w:rPr>
        <w:t>14.7.4.1.</w:t>
      </w:r>
      <w:r>
        <w:t>移动式压力容器充装许可申请信息变更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a.特种设备许可（核准）受理变更申请表（网上填写；经申请单位法定代表人（主要负责人）签字，并且加盖单位公章）；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b.变更证明（说明）。</w:t>
      </w:r>
    </w:p>
    <w:p>
      <w:pPr>
        <w:pStyle w:val="6"/>
      </w:pPr>
      <w:r>
        <w:rPr>
          <w:lang w:val="en"/>
        </w:rPr>
        <w:t>14.7.4.2.</w:t>
      </w:r>
      <w:r>
        <w:t>移动式压力容器充装企业名称变更的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a.经申请单位法定代表人签字并盖章的《特种设备许可证变更申请表》；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b.变更前、后营业执照；</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c.原特种设备充装许可证（无法在线校验时）。</w:t>
      </w:r>
    </w:p>
    <w:p>
      <w:pPr>
        <w:pStyle w:val="6"/>
      </w:pPr>
      <w:r>
        <w:rPr>
          <w:lang w:val="en"/>
        </w:rPr>
        <w:t>14.7.4.3.</w:t>
      </w:r>
      <w:r>
        <w:t>移动式压力容器充装企业住所、办公地址变更的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a.经申请单位法定代表人签字并盖章的《特种设备许可证变更申请表》；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b.住所或办公地址变更证明。</w:t>
      </w:r>
    </w:p>
    <w:p>
      <w:pPr>
        <w:pStyle w:val="6"/>
      </w:pPr>
      <w:r>
        <w:rPr>
          <w:lang w:val="en"/>
        </w:rPr>
        <w:t>14.7.4.4.</w:t>
      </w:r>
      <w:r>
        <w:t>移动式压力容器充装企业充装地址变更的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a.经申请单位法定代表人签字并盖章的《特种设备许可证变更申请表》；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b.充装地址变更证明（说明）；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c.原特种设备充装许可证（无法在线校验时）。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d.充装地址变更的，还应当进行鉴定评审。充装单位地址变更后不在原发证机关辖区内的，应当向原发证机关办理许可注销手续，并且向新地址所在的辖区发证机关提出许可申请。</w:t>
      </w:r>
    </w:p>
    <w:p>
      <w:pPr>
        <w:pStyle w:val="5"/>
      </w:pPr>
      <w:r>
        <w:rPr>
          <w:lang w:val="en"/>
        </w:rPr>
        <w:t>14.7.5.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14.7.6.</w:t>
      </w:r>
      <w:r>
        <w:t>审批流程</w:t>
      </w:r>
    </w:p>
    <w:p>
      <w:pPr>
        <w:pStyle w:val="6"/>
      </w:pPr>
      <w:r>
        <w:rPr>
          <w:lang w:val="en"/>
        </w:rPr>
        <w:t>14.7.6.1.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14.7.6.2.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14.7.7.技术性服务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14.7.</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14.7.</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14.7.</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14.7.1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36" w:name="_Toc161991716"/>
      <w:bookmarkStart w:id="337" w:name="_Toc162013099"/>
      <w:r>
        <w:rPr>
          <w:lang w:val="en"/>
        </w:rPr>
        <w:t>14.8.</w:t>
      </w:r>
      <w:r>
        <w:t>移动式压力容器充装许可申请扩项</w:t>
      </w:r>
      <w:bookmarkEnd w:id="336"/>
      <w:bookmarkEnd w:id="337"/>
    </w:p>
    <w:p>
      <w:pPr>
        <w:pStyle w:val="5"/>
      </w:pPr>
      <w:r>
        <w:rPr>
          <w:lang w:val="en"/>
        </w:rPr>
        <w:t>14.8.1.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《中华人民共和国特种设备安全法》第四十九条；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《特种设备安全监察条例》（国务院令第549号）第二十二条、第一百零一条。</w:t>
      </w:r>
    </w:p>
    <w:p>
      <w:pPr>
        <w:pStyle w:val="5"/>
      </w:pPr>
      <w:r>
        <w:rPr>
          <w:lang w:val="en"/>
        </w:rPr>
        <w:t>14.8.2.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14.8.3.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a.配备与移动式压力容器充装工作相适应的，符合有关安全技术规范要求的管理人员和作业人员；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b.具有与充装介质类别相适应的充装设备、储存设备、检测手段、场地（厂房）和安全设施，以及自动采集、保存充装记录的信息化平台；</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c.建立健全质量保证体系和适应充装工作需要的事故应急预案，并且能够有效实施；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d.充装活动符合有关安全技术规范的要求，能够保证充装工作质量；</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e.能够对使用者安全使用移动式压力容器提供指导和服务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f.经鉴定评审合格。</w:t>
      </w:r>
    </w:p>
    <w:p>
      <w:pPr>
        <w:pStyle w:val="5"/>
      </w:pPr>
      <w:bookmarkStart w:id="338" w:name="_Toc161991717"/>
      <w:r>
        <w:rPr>
          <w:lang w:val="en"/>
        </w:rPr>
        <w:t>14.8.4.</w:t>
      </w:r>
      <w:r>
        <w:t>申请材料</w:t>
      </w:r>
      <w:bookmarkEnd w:id="338"/>
    </w:p>
    <w:p>
      <w:pPr>
        <w:tabs>
          <w:tab w:val="left" w:pos="840"/>
        </w:tabs>
        <w:spacing w:line="580" w:lineRule="exact"/>
        <w:ind w:firstLine="642" w:firstLineChars="200"/>
        <w:outlineLvl w:val="2"/>
        <w:rPr>
          <w:rFonts w:ascii="Times New Roman" w:hAnsi="Times New Roman" w:eastAsia="方正仿宋简体"/>
          <w:b/>
          <w:bCs/>
          <w:szCs w:val="32"/>
        </w:rPr>
      </w:pPr>
      <w:r>
        <w:rPr>
          <w:rFonts w:ascii="Times New Roman" w:hAnsi="Times New Roman" w:eastAsia="方正仿宋简体"/>
          <w:b/>
          <w:bCs/>
          <w:szCs w:val="32"/>
          <w:lang w:val="en"/>
        </w:rPr>
        <w:t>14.8.4.1.</w:t>
      </w:r>
      <w:r>
        <w:rPr>
          <w:rFonts w:ascii="Times New Roman" w:hAnsi="Times New Roman" w:eastAsia="方正仿宋简体"/>
          <w:b/>
          <w:bCs/>
          <w:szCs w:val="32"/>
        </w:rPr>
        <w:t>移动式压力容器充装许可增项</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d.原特种设备生产许可证（无法在线校验时）。</w:t>
      </w:r>
    </w:p>
    <w:p>
      <w:pPr>
        <w:tabs>
          <w:tab w:val="left" w:pos="840"/>
        </w:tabs>
        <w:spacing w:line="580" w:lineRule="exact"/>
        <w:ind w:firstLine="642" w:firstLineChars="200"/>
        <w:outlineLvl w:val="2"/>
        <w:rPr>
          <w:rFonts w:ascii="Times New Roman" w:hAnsi="Times New Roman" w:eastAsia="方正仿宋简体"/>
          <w:b/>
          <w:bCs/>
          <w:szCs w:val="32"/>
        </w:rPr>
      </w:pPr>
      <w:r>
        <w:rPr>
          <w:rFonts w:ascii="Times New Roman" w:hAnsi="Times New Roman" w:eastAsia="方正仿宋简体"/>
          <w:b/>
          <w:bCs/>
          <w:szCs w:val="32"/>
          <w:lang w:val="en"/>
        </w:rPr>
        <w:t>14.8.4.2.</w:t>
      </w:r>
      <w:r>
        <w:rPr>
          <w:rFonts w:ascii="Times New Roman" w:hAnsi="Times New Roman" w:eastAsia="方正仿宋简体"/>
          <w:b/>
          <w:bCs/>
          <w:szCs w:val="32"/>
        </w:rPr>
        <w:t>移动式压力容器充装许可升级</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a.特种设备生产许可申请书（网上填写）；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c.公司法人书面授权文件（分公司单独申请的）；</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d.原特种设备生产许可证（无法在线校验时）。</w:t>
      </w:r>
    </w:p>
    <w:p>
      <w:pPr>
        <w:pStyle w:val="5"/>
      </w:pPr>
      <w:r>
        <w:rPr>
          <w:lang w:val="en"/>
        </w:rPr>
        <w:t>14.8.5.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14.8.6.</w:t>
      </w:r>
      <w:r>
        <w:t>审批流程</w:t>
      </w:r>
    </w:p>
    <w:p>
      <w:pPr>
        <w:pStyle w:val="6"/>
      </w:pPr>
      <w:r>
        <w:rPr>
          <w:lang w:val="en"/>
        </w:rPr>
        <w:t>14.8.6.1.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14.8.6.2.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14.8.7.技术性服务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14.8.</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14.8.</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14.8.</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14.8.1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339" w:name="_Toc161991718"/>
      <w:bookmarkStart w:id="340" w:name="_Toc162013100"/>
      <w:r>
        <w:t>15.特种设备检验、检测机构核准</w:t>
      </w:r>
      <w:bookmarkEnd w:id="339"/>
      <w:bookmarkEnd w:id="340"/>
    </w:p>
    <w:p>
      <w:pPr>
        <w:pStyle w:val="4"/>
      </w:pPr>
      <w:bookmarkStart w:id="341" w:name="_Toc161991719"/>
      <w:bookmarkStart w:id="342" w:name="_Toc162013101"/>
      <w:r>
        <w:rPr>
          <w:lang w:val="en"/>
        </w:rPr>
        <w:t>15.1.</w:t>
      </w:r>
      <w:r>
        <w:t>特种设备检验机构核准（甲类检验机构B1级（市场监管总局负责核准的机构除外），甲类检验机构B2级，乙类检验机构，丙类检验机构）首次申请</w:t>
      </w:r>
      <w:bookmarkEnd w:id="341"/>
      <w:bookmarkEnd w:id="342"/>
    </w:p>
    <w:p>
      <w:pPr>
        <w:pStyle w:val="5"/>
      </w:pPr>
      <w:r>
        <w:rPr>
          <w:lang w:val="en"/>
        </w:rPr>
        <w:t>15.1.1.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《特种设备安全监察条例》（国务院令第549号）第四十一条、第一百零一条。</w:t>
      </w:r>
    </w:p>
    <w:p>
      <w:pPr>
        <w:pStyle w:val="5"/>
      </w:pPr>
      <w:r>
        <w:rPr>
          <w:lang w:val="en"/>
        </w:rPr>
        <w:t>15.1.2.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t>15.1</w:t>
      </w:r>
      <w:r>
        <w:rPr>
          <w:lang w:val="en"/>
        </w:rPr>
        <w:t>.3.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a.有与检验、检测工作相适应的检验、检测人员；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b.有与检验、检测工作相适应的检验、检测仪器和设备；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c.有健全的检验、检测管理制度和责任制度；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15.1.4.</w:t>
      </w:r>
      <w:r>
        <w:t>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特种设备检验机构核准申请书（网上填写））；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营业执照或者事业单位法人证书（无法在线校验时）；</w:t>
      </w:r>
    </w:p>
    <w:p>
      <w:pPr>
        <w:pStyle w:val="5"/>
      </w:pPr>
      <w:r>
        <w:rPr>
          <w:lang w:val="en"/>
        </w:rPr>
        <w:t>15.1.5.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15.1.6.</w:t>
      </w:r>
      <w:r>
        <w:t>审批流程</w:t>
      </w:r>
    </w:p>
    <w:p>
      <w:pPr>
        <w:pStyle w:val="6"/>
      </w:pPr>
      <w:r>
        <w:rPr>
          <w:lang w:val="en"/>
        </w:rPr>
        <w:t>15.1.6.1.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15.1.6.2.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15.1.7.技术性服务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15.1.</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15.1.</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15.1.</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15.1.1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43" w:name="_Toc161991720"/>
      <w:bookmarkStart w:id="344" w:name="_Toc162013102"/>
      <w:r>
        <w:rPr>
          <w:lang w:val="en"/>
        </w:rPr>
        <w:t>15.2.</w:t>
      </w:r>
      <w:r>
        <w:t>特种设备检验机构核准（甲类检验机构B1级（市场监管总局负责核准的机构除外），甲类检验机构B2级，乙类检验机构，丙类检验机构）有效期届满申请延续</w:t>
      </w:r>
      <w:bookmarkEnd w:id="343"/>
      <w:bookmarkEnd w:id="344"/>
    </w:p>
    <w:p>
      <w:pPr>
        <w:pStyle w:val="5"/>
      </w:pPr>
      <w:r>
        <w:rPr>
          <w:lang w:val="en"/>
        </w:rPr>
        <w:t>15.2.1.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《特种设备安全监察条例》（国务院令第549号）第四十一条、第一百零一条。</w:t>
      </w:r>
    </w:p>
    <w:p>
      <w:pPr>
        <w:pStyle w:val="5"/>
      </w:pPr>
      <w:r>
        <w:rPr>
          <w:lang w:val="en"/>
        </w:rPr>
        <w:t>15.2.2.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15.2.3.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a.有与检验、检测工作相适应的检验、检测人员；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b.有与检验、检测工作相适应的检验、检测仪器和设备；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c.有健全的检验、检测管理制度和责任制度；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15.2.4.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kern w:val="0"/>
          <w:szCs w:val="32"/>
          <w:shd w:val="clear" w:color="auto" w:fill="FFFFFF"/>
          <w:lang w:bidi="ar"/>
        </w:rPr>
        <w:t>特种设备检验机构核准申请书</w:t>
      </w:r>
      <w:r>
        <w:rPr>
          <w:rFonts w:ascii="Times New Roman" w:hAnsi="Times New Roman" w:eastAsia="方正仿宋简体"/>
          <w:szCs w:val="32"/>
        </w:rPr>
        <w:t>（网上填写）；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w:t>
      </w:r>
      <w:r>
        <w:rPr>
          <w:rFonts w:ascii="Times New Roman" w:hAnsi="Times New Roman" w:eastAsia="方正仿宋简体"/>
          <w:kern w:val="0"/>
          <w:szCs w:val="32"/>
          <w:shd w:val="clear" w:color="auto" w:fill="FFFFFF"/>
          <w:lang w:bidi="ar"/>
        </w:rPr>
        <w:t>特种设备检验机构核准</w:t>
      </w:r>
      <w:r>
        <w:rPr>
          <w:rFonts w:ascii="Times New Roman" w:hAnsi="Times New Roman" w:eastAsia="方正仿宋简体"/>
          <w:szCs w:val="32"/>
        </w:rPr>
        <w:t>证（无法在线校验时）。</w:t>
      </w:r>
    </w:p>
    <w:p>
      <w:pPr>
        <w:pStyle w:val="5"/>
      </w:pPr>
      <w:r>
        <w:rPr>
          <w:lang w:val="en"/>
        </w:rPr>
        <w:t>15.2.5.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15.2.6.</w:t>
      </w:r>
      <w:r>
        <w:t>审批流程</w:t>
      </w:r>
    </w:p>
    <w:p>
      <w:pPr>
        <w:pStyle w:val="6"/>
      </w:pPr>
      <w:r>
        <w:rPr>
          <w:lang w:val="en"/>
        </w:rPr>
        <w:t>15.2.6.1.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15.2.6.2.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15.2.7.技术性服务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15.2.</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15.2.</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15.2.</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15.2.1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45" w:name="_Toc162013103"/>
      <w:bookmarkStart w:id="346" w:name="_Toc161991721"/>
      <w:r>
        <w:rPr>
          <w:lang w:val="en"/>
        </w:rPr>
        <w:t>15.3.</w:t>
      </w:r>
      <w:r>
        <w:t>特种设备检验机构核准（甲类检验机构B1级（市场监管总局负责核准的机构除外），甲类检验机构B2级，乙类检验机构，丙类检验机构）申请变更许可</w:t>
      </w:r>
      <w:bookmarkEnd w:id="345"/>
      <w:bookmarkEnd w:id="346"/>
    </w:p>
    <w:p>
      <w:pPr>
        <w:pStyle w:val="5"/>
      </w:pPr>
      <w:r>
        <w:rPr>
          <w:lang w:val="en"/>
        </w:rPr>
        <w:t>15.3.1.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《特种设备安全监察条例》（国务院令第549号）第四十一条、第一百零一条。</w:t>
      </w:r>
    </w:p>
    <w:p>
      <w:pPr>
        <w:pStyle w:val="5"/>
      </w:pPr>
      <w:r>
        <w:rPr>
          <w:lang w:val="en"/>
        </w:rPr>
        <w:t>15.3.2.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15.3.3.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a.有与检验、检测工作相适应的检验、检测人员；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b.有与检验、检测工作相适应的检验、检测仪器和设备；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c.有健全的检验、检测管理制度和责任制度；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d.经鉴定评审合格（需鉴定评审的）。</w:t>
      </w:r>
    </w:p>
    <w:p>
      <w:pPr>
        <w:pStyle w:val="5"/>
      </w:pPr>
      <w:r>
        <w:rPr>
          <w:lang w:val="en"/>
        </w:rPr>
        <w:t>15.3.4.</w:t>
      </w:r>
      <w:r>
        <w:t>申请材料</w:t>
      </w:r>
    </w:p>
    <w:p>
      <w:pPr>
        <w:pStyle w:val="6"/>
      </w:pPr>
      <w:r>
        <w:rPr>
          <w:lang w:val="en"/>
        </w:rPr>
        <w:t>15.3.4.1.</w:t>
      </w:r>
      <w:r>
        <w:t>特种设备检验机构（甲类检验机构B1级（市场监管总局负责核准的机构除外），甲类检验机构B2级，乙类检验机构，丙类检验机构）申请信息变更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a.特种设备许可（核准）受理变更申请表（网上填写；经申请单位法定代表人（主要负责人）签字，并且加盖单位公章）；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b.变更证明（说明）。</w:t>
      </w:r>
    </w:p>
    <w:p>
      <w:pPr>
        <w:pStyle w:val="6"/>
      </w:pPr>
      <w:r>
        <w:rPr>
          <w:lang w:val="en"/>
        </w:rPr>
        <w:t>15.3.4.2.</w:t>
      </w:r>
      <w:r>
        <w:t>特种设备检验机构（甲类检验机构B1级（市场监管总局负责核准的机构除外），甲类检验机构B2级，乙类检验机构，丙类检验机构）核准证变更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a.特种设备许可（核准）证变更申请表（网上填写；经申请单位法定代表人（主要负责人）签字，并且加盖单位公章）；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c.原核准证（申请延续、增项或者变更核准，并且无法在线核验时）；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d.变更说明及相关见证材料（申请变更核准时）。</w:t>
      </w:r>
    </w:p>
    <w:p>
      <w:pPr>
        <w:pStyle w:val="5"/>
      </w:pPr>
      <w:r>
        <w:rPr>
          <w:lang w:val="en"/>
        </w:rPr>
        <w:t>15.3.5.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15.3.6.</w:t>
      </w:r>
      <w:r>
        <w:t>审批流程</w:t>
      </w:r>
    </w:p>
    <w:p>
      <w:pPr>
        <w:pStyle w:val="6"/>
      </w:pPr>
      <w:r>
        <w:rPr>
          <w:lang w:val="en"/>
        </w:rPr>
        <w:t>15.3.6.1.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15.3.6.2.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15.3.7.技术性服务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15.3.</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15.3.</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15.3.</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15.3.1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47" w:name="_Toc162013104"/>
      <w:bookmarkStart w:id="348" w:name="_Toc161991722"/>
      <w:r>
        <w:rPr>
          <w:lang w:val="en"/>
        </w:rPr>
        <w:t>15.4.</w:t>
      </w:r>
      <w:r>
        <w:t>特种设备检验机构核准（甲类检验机构B1级（市场监管总局负责核准的机构除外），甲类检验机构B2级，乙类检验机构，丙类检验机构）申请扩项</w:t>
      </w:r>
      <w:bookmarkEnd w:id="347"/>
      <w:bookmarkEnd w:id="348"/>
    </w:p>
    <w:p>
      <w:pPr>
        <w:pStyle w:val="5"/>
      </w:pPr>
      <w:r>
        <w:rPr>
          <w:lang w:val="en"/>
        </w:rPr>
        <w:t>15.4.1.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《特种设备安全监察条例》（国务院令第549号）第四十一条、第一百零一条。</w:t>
      </w:r>
    </w:p>
    <w:p>
      <w:pPr>
        <w:pStyle w:val="5"/>
      </w:pPr>
      <w:r>
        <w:rPr>
          <w:lang w:val="en"/>
        </w:rPr>
        <w:t>15.4.2.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15.4.3.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a.有与检验、检测工作相适应的检验、检测人员；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b.有与检验、检测工作相适应的检验、检测仪器和设备；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c.有健全的检验、检测管理制度和责任制度；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15.4.4.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a.特种设备检验机构核准申请书（网上填写）；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b.申请单位营业执照或者事业单位法人证书（无法在线校验时）；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c.原核准证（无法在线核验时）。</w:t>
      </w:r>
    </w:p>
    <w:p>
      <w:pPr>
        <w:pStyle w:val="5"/>
      </w:pPr>
      <w:r>
        <w:rPr>
          <w:lang w:val="en"/>
        </w:rPr>
        <w:t>15.4.5.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15.4.6.</w:t>
      </w:r>
      <w:r>
        <w:t>审批流程</w:t>
      </w:r>
    </w:p>
    <w:p>
      <w:pPr>
        <w:pStyle w:val="6"/>
      </w:pPr>
      <w:r>
        <w:rPr>
          <w:lang w:val="en"/>
        </w:rPr>
        <w:t>15.4.6.1.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15.4.6.2.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15.4.7.技术性服务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15.4.</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15.4.</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15.4.</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15.4.1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49" w:name="_Toc162013105"/>
      <w:bookmarkStart w:id="350" w:name="_Toc161991723"/>
      <w:r>
        <w:rPr>
          <w:lang w:val="en"/>
        </w:rPr>
        <w:t>15.5.</w:t>
      </w:r>
      <w:r>
        <w:t>特种设备检测机构核准（无损检测、电梯检测、安全阀校验）首次申请</w:t>
      </w:r>
      <w:bookmarkEnd w:id="349"/>
      <w:bookmarkEnd w:id="350"/>
    </w:p>
    <w:p>
      <w:pPr>
        <w:pStyle w:val="5"/>
      </w:pPr>
      <w:r>
        <w:rPr>
          <w:lang w:val="en"/>
        </w:rPr>
        <w:t>15.5.1.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《特种设备安全监察条例》（国务院令第549号）第四十一条、第一百零一条。</w:t>
      </w:r>
    </w:p>
    <w:p>
      <w:pPr>
        <w:pStyle w:val="5"/>
      </w:pPr>
      <w:r>
        <w:rPr>
          <w:lang w:val="en"/>
        </w:rPr>
        <w:t>15.5.2.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15.5.3.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a.有与检验、检测工作相适应的检验、检测人员；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b.有与检验、检测工作相适应的检验、检测仪器和设备；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c.有健全的检验、检测管理制度和责任制度；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15.5.4.</w:t>
      </w:r>
      <w:r>
        <w:t>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特种设备检测机构核准申请书（网上填写））；</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kern w:val="0"/>
          <w:szCs w:val="32"/>
          <w:shd w:val="clear" w:color="auto" w:fill="FFFFFF"/>
          <w:lang w:bidi="ar"/>
        </w:rPr>
        <w:t>营业执照或者事业单位法人证书（无法在线校验时）；</w:t>
      </w:r>
    </w:p>
    <w:p>
      <w:pPr>
        <w:pStyle w:val="5"/>
      </w:pPr>
      <w:r>
        <w:rPr>
          <w:lang w:val="en"/>
        </w:rPr>
        <w:t>15.5.5.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15.5.6.</w:t>
      </w:r>
      <w:r>
        <w:t>审批流程</w:t>
      </w:r>
    </w:p>
    <w:p>
      <w:pPr>
        <w:pStyle w:val="6"/>
      </w:pPr>
      <w:r>
        <w:rPr>
          <w:lang w:val="en"/>
        </w:rPr>
        <w:t>15.5.6.1.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15.5.6.2.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15.5.7.技术性服务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15.5.</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15.5.</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15.5.</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15.5.1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51" w:name="_Toc161991724"/>
      <w:bookmarkStart w:id="352" w:name="_Toc162013106"/>
      <w:r>
        <w:rPr>
          <w:lang w:val="en"/>
        </w:rPr>
        <w:t>15.6.</w:t>
      </w:r>
      <w:r>
        <w:t>特种设备检测机构核准（无损检测、电梯检测、安全阀校验）有效期届满申请延续</w:t>
      </w:r>
      <w:bookmarkEnd w:id="351"/>
      <w:bookmarkEnd w:id="352"/>
    </w:p>
    <w:p>
      <w:pPr>
        <w:pStyle w:val="5"/>
      </w:pPr>
      <w:r>
        <w:rPr>
          <w:lang w:val="en"/>
        </w:rPr>
        <w:t>15.6.1.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《特种设备安全监察条例》（国务院令第549号）第四十一条、第一百零一条。</w:t>
      </w:r>
    </w:p>
    <w:p>
      <w:pPr>
        <w:pStyle w:val="5"/>
      </w:pPr>
      <w:r>
        <w:rPr>
          <w:lang w:val="en"/>
        </w:rPr>
        <w:t>15.6.2.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15.6.3.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a.有与检验、检测工作相适应的检验、检测人员；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b.有与检验、检测工作相适应的检验、检测仪器和设备；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c.有健全的检验、检测管理制度和责任制度；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15.6.4.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kern w:val="0"/>
          <w:szCs w:val="32"/>
          <w:shd w:val="clear" w:color="auto" w:fill="FFFFFF"/>
          <w:lang w:bidi="ar"/>
        </w:rPr>
        <w:t>特种设备检测机构核准申请书</w:t>
      </w:r>
      <w:r>
        <w:rPr>
          <w:rFonts w:ascii="Times New Roman" w:hAnsi="Times New Roman" w:eastAsia="方正仿宋简体"/>
          <w:szCs w:val="32"/>
        </w:rPr>
        <w:t>（网上填写）；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w:t>
      </w:r>
      <w:r>
        <w:rPr>
          <w:rFonts w:ascii="Times New Roman" w:hAnsi="Times New Roman" w:eastAsia="方正仿宋简体"/>
          <w:kern w:val="0"/>
          <w:szCs w:val="32"/>
          <w:shd w:val="clear" w:color="auto" w:fill="FFFFFF"/>
          <w:lang w:bidi="ar"/>
        </w:rPr>
        <w:t>特种设备检测机构核准</w:t>
      </w:r>
      <w:r>
        <w:rPr>
          <w:rFonts w:ascii="Times New Roman" w:hAnsi="Times New Roman" w:eastAsia="方正仿宋简体"/>
          <w:szCs w:val="32"/>
        </w:rPr>
        <w:t>证（无法在线校验时）。</w:t>
      </w:r>
    </w:p>
    <w:p>
      <w:pPr>
        <w:pStyle w:val="5"/>
      </w:pPr>
      <w:r>
        <w:rPr>
          <w:lang w:val="en"/>
        </w:rPr>
        <w:t>15.6.5.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15.6.6.</w:t>
      </w:r>
      <w:r>
        <w:t>审批流程</w:t>
      </w:r>
    </w:p>
    <w:p>
      <w:pPr>
        <w:pStyle w:val="6"/>
      </w:pPr>
      <w:r>
        <w:rPr>
          <w:lang w:val="en"/>
        </w:rPr>
        <w:t>15.6.6.1.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15.6.6.2.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15.6.7.技术性服务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15.6.</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15.6.</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15.6.</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15.6.1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53" w:name="_Toc162013107"/>
      <w:bookmarkStart w:id="354" w:name="_Toc161991725"/>
      <w:r>
        <w:rPr>
          <w:lang w:val="en"/>
        </w:rPr>
        <w:t>15.7.</w:t>
      </w:r>
      <w:r>
        <w:t>特种设备检测机构核准（无损检测、电梯检测、安全阀校验）申请变更许可</w:t>
      </w:r>
      <w:bookmarkEnd w:id="353"/>
      <w:bookmarkEnd w:id="354"/>
    </w:p>
    <w:p>
      <w:pPr>
        <w:pStyle w:val="5"/>
      </w:pPr>
      <w:r>
        <w:rPr>
          <w:lang w:val="en"/>
        </w:rPr>
        <w:t>15.7.1.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《特种设备安全监察条例》（国务院令第549号）第四十一条、第一百零一条。</w:t>
      </w:r>
    </w:p>
    <w:p>
      <w:pPr>
        <w:pStyle w:val="5"/>
      </w:pPr>
      <w:r>
        <w:rPr>
          <w:lang w:val="en"/>
        </w:rPr>
        <w:t>15.7.2.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15.7.3.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a.有与检验、检测工作相适应的检验、检测人员；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b.有与检验、检测工作相适应的检验、检测仪器和设备；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c.有健全的检验、检测管理制度和责任制度；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d.经鉴定评审合格（需鉴定评审的）。</w:t>
      </w:r>
    </w:p>
    <w:p>
      <w:pPr>
        <w:pStyle w:val="5"/>
      </w:pPr>
      <w:r>
        <w:rPr>
          <w:lang w:val="en"/>
        </w:rPr>
        <w:t>15.7.4.</w:t>
      </w:r>
      <w:r>
        <w:t>申请材料</w:t>
      </w:r>
    </w:p>
    <w:p>
      <w:pPr>
        <w:pStyle w:val="6"/>
      </w:pPr>
      <w:r>
        <w:rPr>
          <w:lang w:val="en"/>
        </w:rPr>
        <w:t>15.7.4.1.</w:t>
      </w:r>
      <w:r>
        <w:t>特种设备检测机构核准（无损检测、电梯检测、安全阀校验）申请信息变更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a.特种设备许可（核准）受理变更申请表（网上填写；经申请单位法定代表人（主要负责人）签字，并且加盖单位公章）；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b.变更证明（说明）。</w:t>
      </w:r>
    </w:p>
    <w:p>
      <w:pPr>
        <w:pStyle w:val="6"/>
      </w:pPr>
      <w:r>
        <w:rPr>
          <w:lang w:val="en"/>
        </w:rPr>
        <w:t>15.7.4.2.</w:t>
      </w:r>
      <w:r>
        <w:t>特种设备检测机构核准（无损检测、电梯检测、安全阀校验）核准证变更</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a.特种设备许可（核准）证变更申请表（网上填写；经申请单位法定代表人（主要负责人）签字，并且加盖单位公章）；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c.原核准证（申请延续、增项或者变更核准，并且无法在线核验时）；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d.变更说明及相关见证材料（申请变更核准时）。</w:t>
      </w:r>
    </w:p>
    <w:p>
      <w:pPr>
        <w:pStyle w:val="5"/>
      </w:pPr>
      <w:r>
        <w:rPr>
          <w:lang w:val="en"/>
        </w:rPr>
        <w:t>15.7.5.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15.7.6.</w:t>
      </w:r>
      <w:r>
        <w:t>审批流程</w:t>
      </w:r>
    </w:p>
    <w:p>
      <w:pPr>
        <w:pStyle w:val="6"/>
      </w:pPr>
      <w:r>
        <w:rPr>
          <w:lang w:val="en"/>
        </w:rPr>
        <w:t>15.7.6.1.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15.7.6.2.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15.7.7.技术性服务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15.7.</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15.7.</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15.7.</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15.7.1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55" w:name="_Toc162013108"/>
      <w:bookmarkStart w:id="356" w:name="_Toc161991726"/>
      <w:r>
        <w:rPr>
          <w:lang w:val="en"/>
        </w:rPr>
        <w:t>15.8.</w:t>
      </w:r>
      <w:r>
        <w:t>特种设备检测机构核准（无损检测、电梯检测、安全阀校验）申请扩项</w:t>
      </w:r>
      <w:bookmarkEnd w:id="355"/>
      <w:bookmarkEnd w:id="356"/>
    </w:p>
    <w:p>
      <w:pPr>
        <w:pStyle w:val="5"/>
      </w:pPr>
      <w:r>
        <w:rPr>
          <w:lang w:val="en"/>
        </w:rPr>
        <w:t>15.8.1.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《特种设备安全监察条例》（国务院令第549号）第四十一条、第一百零一条。</w:t>
      </w:r>
    </w:p>
    <w:p>
      <w:pPr>
        <w:pStyle w:val="5"/>
      </w:pPr>
      <w:r>
        <w:rPr>
          <w:lang w:val="en"/>
        </w:rPr>
        <w:t>15.8.2.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15.8.3.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a.有与检验、检测工作相适应的检验、检测人员；</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b.有与检验、检测工作相适应的检验、检测仪器和设备；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c.有健全的检验、检测管理制度和责任制度；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d.经鉴定评审合格。</w:t>
      </w:r>
    </w:p>
    <w:p>
      <w:pPr>
        <w:pStyle w:val="5"/>
      </w:pPr>
      <w:r>
        <w:rPr>
          <w:lang w:val="en"/>
        </w:rPr>
        <w:t>15.8.4.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a.特种设备检测机构核准申请书（网上填写）；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b.申请单位营业执照或者事业单位法人证书（无法在线校验时）；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c.原核准证（无法在线核验时）。</w:t>
      </w:r>
    </w:p>
    <w:p>
      <w:pPr>
        <w:pStyle w:val="5"/>
      </w:pPr>
      <w:r>
        <w:rPr>
          <w:lang w:val="en"/>
        </w:rPr>
        <w:t>15.8.5.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15.8.6.</w:t>
      </w:r>
      <w:r>
        <w:t>审批流程</w:t>
      </w:r>
    </w:p>
    <w:p>
      <w:pPr>
        <w:pStyle w:val="6"/>
      </w:pPr>
      <w:r>
        <w:rPr>
          <w:lang w:val="en"/>
        </w:rPr>
        <w:t>15.8.6.1.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15.8.6.2.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a.按照评审报告结论，符合发证条件的，准予许可；不符合发证条件的，不予许可；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b.许可决定和证书：将行政许可决定、特种设备生产许可证书送达申请人。</w:t>
      </w:r>
    </w:p>
    <w:p>
      <w:pPr>
        <w:pStyle w:val="5"/>
      </w:pPr>
      <w:r>
        <w:t>15.8.7.技术性服务</w:t>
      </w:r>
    </w:p>
    <w:p>
      <w:pPr>
        <w:numPr>
          <w:ilvl w:val="255"/>
          <w:numId w:val="0"/>
        </w:num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发证机关委托技术机构或社会组织开展鉴定评审。</w:t>
      </w:r>
    </w:p>
    <w:p>
      <w:pPr>
        <w:pStyle w:val="5"/>
      </w:pPr>
      <w:r>
        <w:rPr>
          <w:lang w:val="en"/>
        </w:rPr>
        <w:t>15.8.</w:t>
      </w:r>
      <w:r>
        <w:t>8</w:t>
      </w:r>
      <w:r>
        <w:rPr>
          <w:lang w:val="en"/>
        </w:rPr>
        <w:t>.</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15.8.</w:t>
      </w:r>
      <w:r>
        <w:t>9</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15.8.</w:t>
      </w:r>
      <w:r>
        <w:t>10</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15.8.1</w:t>
      </w:r>
      <w:r>
        <w:t>1</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357" w:name="_Toc161991727"/>
      <w:bookmarkStart w:id="358" w:name="_Toc162013109"/>
      <w:r>
        <w:t>16.特种设备检验、检测人员资格认定</w:t>
      </w:r>
      <w:bookmarkEnd w:id="357"/>
      <w:bookmarkEnd w:id="358"/>
    </w:p>
    <w:p>
      <w:pPr>
        <w:pStyle w:val="4"/>
      </w:pPr>
      <w:bookmarkStart w:id="359" w:name="_Toc161991728"/>
      <w:bookmarkStart w:id="360" w:name="_Toc162013110"/>
      <w:r>
        <w:rPr>
          <w:lang w:val="en"/>
        </w:rPr>
        <w:t>16.1.</w:t>
      </w:r>
      <w:r>
        <w:t>特种设备检验人员资格认定首次、新增许可</w:t>
      </w:r>
      <w:bookmarkEnd w:id="359"/>
      <w:bookmarkEnd w:id="360"/>
    </w:p>
    <w:p>
      <w:pPr>
        <w:pStyle w:val="5"/>
      </w:pPr>
      <w:r>
        <w:rPr>
          <w:lang w:val="en"/>
        </w:rPr>
        <w:t>16.1.1.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《中华人民共和国特种设备安全法》第五十一条；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《特种设备安全监察条例》第四十四条；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《国家职业资格目录（2021年版）》。</w:t>
      </w:r>
    </w:p>
    <w:p>
      <w:pPr>
        <w:pStyle w:val="5"/>
      </w:pPr>
      <w:r>
        <w:rPr>
          <w:lang w:val="en"/>
        </w:rPr>
        <w:t>16.1.2.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rPr>
          <w:lang w:val="en"/>
        </w:rPr>
        <w:t>16.1.3.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a.年龄在 18 周岁以上且不满 60 周岁以下，具有完全民事行为能力；</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b.符合相应级别和项目的资历条件的要求（见《特种设备检验人员考核规则》表 1）；</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c.具有相应的特种设备检验知识和技能；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d.申请锅炉水（介）质检验人员的，不得为色盲、色弱；</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e.经考核（考试）合格。</w:t>
      </w:r>
    </w:p>
    <w:p>
      <w:pPr>
        <w:pStyle w:val="5"/>
      </w:pPr>
      <w:r>
        <w:rPr>
          <w:lang w:val="en"/>
        </w:rPr>
        <w:t>16.1.4.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a.特种设备检验人员资格申请表；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b.考试成绩；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c.学历证书；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d.申请人相关工作从业经历表；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e.2寸正面免冠照片。</w:t>
      </w:r>
    </w:p>
    <w:p>
      <w:pPr>
        <w:pStyle w:val="5"/>
      </w:pPr>
      <w:r>
        <w:rPr>
          <w:lang w:val="en"/>
        </w:rPr>
        <w:t>16.1.5.</w:t>
      </w:r>
      <w:r>
        <w:t>审批时限</w:t>
      </w:r>
    </w:p>
    <w:p>
      <w:pPr>
        <w:tabs>
          <w:tab w:val="left" w:pos="0"/>
        </w:tabs>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16.1.6.</w:t>
      </w:r>
      <w:r>
        <w:t>审批流程</w:t>
      </w:r>
    </w:p>
    <w:p>
      <w:pPr>
        <w:pStyle w:val="6"/>
      </w:pPr>
      <w:r>
        <w:rPr>
          <w:lang w:val="en"/>
        </w:rPr>
        <w:t>16.1.6.1.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a.申请材料符合申请要求的种类、数量、受理要求和格式的，负责受理的部门编写受理意见，出具加盖公章（含电子公章）的受理决定书；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c.申请材料不齐全或不符合法定形式且可以通过补正达到要求的，出具加盖公章（含电子公章）的《补齐补正通知书》。</w:t>
      </w:r>
    </w:p>
    <w:p>
      <w:pPr>
        <w:pStyle w:val="6"/>
      </w:pPr>
      <w:r>
        <w:rPr>
          <w:lang w:val="en"/>
        </w:rPr>
        <w:t>16.1.6.2.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a.按照办理人审查申请人提交材料的具体内容和要求，对照许可条件提出准予或不准予许可的意见，并报审核人；</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b.许可决定和证书：办理人制作行政许可决定、生成《中华人民共和国特种设备检验检测人员证》。</w:t>
      </w:r>
    </w:p>
    <w:p>
      <w:pPr>
        <w:pStyle w:val="5"/>
      </w:pPr>
      <w:r>
        <w:rPr>
          <w:lang w:val="en"/>
        </w:rPr>
        <w:t>16.1.7.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16.1.8.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16.1.9.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16.1.10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61" w:name="_Toc162013111"/>
      <w:bookmarkStart w:id="362" w:name="_Toc161991729"/>
      <w:r>
        <w:rPr>
          <w:lang w:val="en"/>
        </w:rPr>
        <w:t>16.2.</w:t>
      </w:r>
      <w:r>
        <w:t>特种设备检验人员资格认定延续许可</w:t>
      </w:r>
      <w:bookmarkEnd w:id="361"/>
      <w:bookmarkEnd w:id="362"/>
    </w:p>
    <w:p>
      <w:pPr>
        <w:pStyle w:val="5"/>
      </w:pPr>
      <w:r>
        <w:rPr>
          <w:lang w:val="en"/>
        </w:rPr>
        <w:t>16.2.1.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《中华人民共和国特种设备安全法》第五十一条；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《特种设备安全监察条例》第四十四条；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《国家职业资格目录（2021年版）》。</w:t>
      </w:r>
    </w:p>
    <w:p>
      <w:pPr>
        <w:pStyle w:val="5"/>
      </w:pPr>
      <w:r>
        <w:rPr>
          <w:lang w:val="en"/>
        </w:rPr>
        <w:t>16.2.2.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rPr>
          <w:lang w:val="en"/>
        </w:rPr>
        <w:t>16.2.3.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a.年龄在 18 周岁以上且不满 60 周岁以下，具有完全民事行为能力；</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b.符合相应级别和项目的资历条件的要求（见《特种设备检验人员考核规则》表 1）；</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c.具有相应的特种设备检验知识和技能；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d.申请锅炉水（介）质检验人员的，不得为色盲、色弱；</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e.经考核（考试）合格（免考换证除外）。</w:t>
      </w:r>
    </w:p>
    <w:p>
      <w:pPr>
        <w:pStyle w:val="5"/>
      </w:pPr>
      <w:r>
        <w:rPr>
          <w:lang w:val="en"/>
        </w:rPr>
        <w:t>16.2.4.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a.特种设备检验人员资格申请表；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b.检验人员申请免考换证业绩表。</w:t>
      </w:r>
    </w:p>
    <w:p>
      <w:pPr>
        <w:pStyle w:val="5"/>
      </w:pPr>
      <w:r>
        <w:rPr>
          <w:lang w:val="en"/>
        </w:rPr>
        <w:t>16.2.5.</w:t>
      </w:r>
      <w:r>
        <w:t>审批时限</w:t>
      </w:r>
    </w:p>
    <w:p>
      <w:pPr>
        <w:tabs>
          <w:tab w:val="left" w:pos="0"/>
        </w:tabs>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16.2.6.</w:t>
      </w:r>
      <w:r>
        <w:t>审批流程</w:t>
      </w:r>
    </w:p>
    <w:p>
      <w:pPr>
        <w:pStyle w:val="6"/>
      </w:pPr>
      <w:r>
        <w:rPr>
          <w:lang w:val="en"/>
        </w:rPr>
        <w:t>16.2.6.1.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a.申请材料符合申请要求的种类、数量、受理要求和格式的，负责受理的部门编写受理意见，出具加盖公章（含电子公章）的受理决定书；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c.申请材料不齐全或不符合法定形式且可以通过补正达到要求的，出具加盖公章（含电子公章）的《补齐补正通知书》。</w:t>
      </w:r>
    </w:p>
    <w:p>
      <w:pPr>
        <w:pStyle w:val="6"/>
      </w:pPr>
      <w:r>
        <w:rPr>
          <w:lang w:val="en"/>
        </w:rPr>
        <w:t>16.2.6.2.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a.按照办理人审查申请人提交材料的具体内容和要求，对照许可条件提出准予或不准予许可的意见，并报审核人；</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b.许可决定和证书：办理人制作行政许可决定、生成《中华人民共和国特种设备检验检测人员证》。</w:t>
      </w:r>
    </w:p>
    <w:p>
      <w:pPr>
        <w:pStyle w:val="5"/>
      </w:pPr>
      <w:r>
        <w:rPr>
          <w:lang w:val="en"/>
        </w:rPr>
        <w:t>16.2.7.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16.2.8.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16.2.9.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16.2.10.</w:t>
      </w:r>
      <w:r>
        <w:t>年检年报</w:t>
      </w:r>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63" w:name="_Toc161991730"/>
      <w:bookmarkStart w:id="364" w:name="_Toc162013112"/>
      <w:r>
        <w:rPr>
          <w:lang w:val="en"/>
        </w:rPr>
        <w:t>16.3.</w:t>
      </w:r>
      <w:r>
        <w:t>特种设备无损检测人员资格认定首次、新增许可</w:t>
      </w:r>
      <w:bookmarkEnd w:id="363"/>
      <w:bookmarkEnd w:id="364"/>
    </w:p>
    <w:p>
      <w:pPr>
        <w:pStyle w:val="5"/>
      </w:pPr>
      <w:r>
        <w:rPr>
          <w:lang w:val="en"/>
        </w:rPr>
        <w:t>16.3.1.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《中华人民共和国特种设备安全法》第五十一条；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《特种设备安全监察条例》第四十四条；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《国家职业资格目录（2021年版）》。</w:t>
      </w:r>
    </w:p>
    <w:p>
      <w:pPr>
        <w:pStyle w:val="5"/>
      </w:pPr>
      <w:r>
        <w:rPr>
          <w:lang w:val="en"/>
        </w:rPr>
        <w:t>16.3.2.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rPr>
          <w:lang w:val="en"/>
        </w:rPr>
        <w:t>16.3.3.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a.年龄 18 周岁以上且不超过 60 周岁，具有完全民事行为能力；</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b.学历、无损检测经历等资历满足申请项目和级别的要求（见《特种设备无损检测人员考核规则》表 2）；</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c.申请射线检测、磁粉检测、渗透检测、漏磁检测的，单眼或者双眼裸视力或者矫正视力达到《标准视力对数表》的 5.0 以上，申请超声检测、声发射检测、涡流检测的，单眼或者双眼裸视力或者矫正视力达到《标准视力对数表》的 4.8 以上。申请磁粉检测、渗透检测的，不得有色盲；</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d.具备相应的特种设备无损检测知识和技能；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e.经考核（考试）合格。</w:t>
      </w:r>
    </w:p>
    <w:p>
      <w:pPr>
        <w:pStyle w:val="5"/>
      </w:pPr>
      <w:r>
        <w:rPr>
          <w:lang w:val="en"/>
        </w:rPr>
        <w:t>16.3.4.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a.特种设备检测人员资格申请表；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b.考试成绩；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c.毕业证书或学历说明；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d.身份证；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e.视力检查结果；</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f.2寸正面免冠照片。</w:t>
      </w:r>
    </w:p>
    <w:p>
      <w:pPr>
        <w:pStyle w:val="5"/>
      </w:pPr>
      <w:r>
        <w:rPr>
          <w:lang w:val="en"/>
        </w:rPr>
        <w:t>16.3.5.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16.3.6.</w:t>
      </w:r>
      <w:r>
        <w:t>审批流程</w:t>
      </w:r>
    </w:p>
    <w:p>
      <w:pPr>
        <w:pStyle w:val="6"/>
      </w:pPr>
      <w:r>
        <w:rPr>
          <w:lang w:val="en"/>
        </w:rPr>
        <w:t>16.3.6.1.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a.申请材料符合申请要求的种类、数量、受理要求和格式的，负责受理的部门编写受理意见，出具加盖公章（含电子公章）的受理决定书；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c.申请材料不齐全或不符合法定形式且可以通过补正达到要求的，出具加盖公章（含电子公章）的《补齐补正通知书》。</w:t>
      </w:r>
    </w:p>
    <w:p>
      <w:pPr>
        <w:pStyle w:val="6"/>
      </w:pPr>
      <w:r>
        <w:rPr>
          <w:lang w:val="en"/>
        </w:rPr>
        <w:t>16.3.6.2.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a.按照办理人审查申请人提交材料的具体内容和要求，对照许可条件提出准予或不准予许可的意见，并报审核人；</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b.许可决定和证书：办理人制作行政许可决定、生成《中华人民共和国特种设备检验检测人员证（无损检测人员）》。</w:t>
      </w:r>
    </w:p>
    <w:p>
      <w:pPr>
        <w:pStyle w:val="5"/>
      </w:pPr>
      <w:r>
        <w:rPr>
          <w:lang w:val="en"/>
        </w:rPr>
        <w:t>16.3.7.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16.3.8.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16.3.9.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16.3.10.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65" w:name="_Toc161991731"/>
      <w:bookmarkStart w:id="366" w:name="_Toc162013113"/>
      <w:r>
        <w:rPr>
          <w:lang w:val="en"/>
        </w:rPr>
        <w:t>16.4.</w:t>
      </w:r>
      <w:r>
        <w:t>特种设备无损检测人员资格认定延续许可</w:t>
      </w:r>
      <w:bookmarkEnd w:id="365"/>
      <w:bookmarkEnd w:id="366"/>
    </w:p>
    <w:p>
      <w:pPr>
        <w:pStyle w:val="5"/>
      </w:pPr>
      <w:r>
        <w:rPr>
          <w:lang w:val="en"/>
        </w:rPr>
        <w:t>16.4.1.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《中华人民共和国特种设备安全法》第五十一条；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《特种设备安全监察条例》第四十四条；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《国家职业资格目录（2021年版）》。</w:t>
      </w:r>
    </w:p>
    <w:p>
      <w:pPr>
        <w:pStyle w:val="5"/>
      </w:pPr>
      <w:r>
        <w:rPr>
          <w:lang w:val="en"/>
        </w:rPr>
        <w:t>16.4.2.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rPr>
          <w:lang w:val="en"/>
        </w:rPr>
        <w:t>16.4.3.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a.年龄 18 周岁以上且不超过 60 周岁，具有完全民事行为能力；</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b.学历、无损检测经历等资历满足申请项目和级别的要求（见《特种设备无损检测人员考核规则》表 2）；</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c.申请射线检测、磁粉检测、渗透检测、漏磁检测的，单眼或者双眼裸视力或者矫正视力达到《标准视力对数表》的 5.0 以上，申请超声检测、声发射检测、涡流检测的，单眼或者双眼裸视力或者矫正视力达到《标准视力对数表》的 4.8 以上。申请磁粉检测、渗透检测的，不得有色盲；</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d.具备相应的特种设备无损检测知识和技能；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e.经考核（考试）合格（免考换证除外）。</w:t>
      </w:r>
    </w:p>
    <w:p>
      <w:pPr>
        <w:pStyle w:val="5"/>
      </w:pPr>
      <w:r>
        <w:rPr>
          <w:lang w:val="en"/>
        </w:rPr>
        <w:t>16.4.4.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a.特种设备检测人员资格申请表；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b.视力检查结果。</w:t>
      </w:r>
    </w:p>
    <w:p>
      <w:pPr>
        <w:pStyle w:val="5"/>
      </w:pPr>
      <w:r>
        <w:rPr>
          <w:lang w:val="en"/>
        </w:rPr>
        <w:t>16.4.5.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16.4.6.</w:t>
      </w:r>
      <w:r>
        <w:t>审批流程</w:t>
      </w:r>
    </w:p>
    <w:p>
      <w:pPr>
        <w:pStyle w:val="6"/>
      </w:pPr>
      <w:r>
        <w:rPr>
          <w:lang w:val="en"/>
        </w:rPr>
        <w:t>16.4.6.1.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a.申请材料符合申请要求的种类、数量、受理要求和格式的，负责受理的部门编写受理意见，出具加盖公章（含电子公章）的受理决定书；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c.申请材料不齐全或不符合法定形式且可以通过补正达到要求的，出具加盖公章（含电子公章）的《补齐补正通知书》。</w:t>
      </w:r>
    </w:p>
    <w:p>
      <w:pPr>
        <w:pStyle w:val="6"/>
      </w:pPr>
      <w:r>
        <w:rPr>
          <w:lang w:val="en"/>
        </w:rPr>
        <w:t>16.4.6.2.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a.按照办理，审查申请人提交材料的具体内容和要求，对照许可条件提出准予或不准予许可的意见，并报审核人；</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b.许可决定和证书：办理人制作行政许可决定、生成《中华人民共和国特种设备检验检测人员证（无损检测人员）》。</w:t>
      </w:r>
    </w:p>
    <w:p>
      <w:pPr>
        <w:pStyle w:val="5"/>
      </w:pPr>
      <w:r>
        <w:rPr>
          <w:lang w:val="en"/>
        </w:rPr>
        <w:t>16.4.7.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16.4.8.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16.4.9.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16.4.10.</w:t>
      </w:r>
      <w:r>
        <w:t>年检年报</w:t>
      </w:r>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367" w:name="_Toc161991732"/>
      <w:bookmarkStart w:id="368" w:name="_Toc162013114"/>
      <w:r>
        <w:t>17.特种设备安全管理和作业人员资格认定</w:t>
      </w:r>
      <w:bookmarkEnd w:id="367"/>
      <w:bookmarkEnd w:id="368"/>
    </w:p>
    <w:p>
      <w:pPr>
        <w:pStyle w:val="4"/>
      </w:pPr>
      <w:bookmarkStart w:id="369" w:name="_Toc161991733"/>
      <w:bookmarkStart w:id="370" w:name="_Toc162013115"/>
      <w:r>
        <w:rPr>
          <w:lang w:val="en"/>
        </w:rPr>
        <w:t>17.1.</w:t>
      </w:r>
      <w:r>
        <w:t>特种设备安全管理人员和作业人员资格认定首次申请、增项许可</w:t>
      </w:r>
      <w:bookmarkEnd w:id="369"/>
      <w:bookmarkEnd w:id="370"/>
    </w:p>
    <w:p>
      <w:pPr>
        <w:pStyle w:val="5"/>
      </w:pPr>
      <w:r>
        <w:rPr>
          <w:lang w:val="en"/>
        </w:rPr>
        <w:t>17.1.1.</w:t>
      </w:r>
      <w:r>
        <w:t>设定依据</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《中华人民共和国特种设备安全法》第十四条；</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《特种设备安全监察条例》第三十八条；</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《特种设备作业人员监督管理办法》；</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《国家职业资格目录（2021年版）》。</w:t>
      </w:r>
    </w:p>
    <w:p>
      <w:pPr>
        <w:pStyle w:val="5"/>
      </w:pPr>
      <w:r>
        <w:rPr>
          <w:lang w:val="en"/>
        </w:rPr>
        <w:t>17.1.2.</w:t>
      </w:r>
      <w:r>
        <w:t>实施主体</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市市场监管局。</w:t>
      </w:r>
    </w:p>
    <w:p>
      <w:pPr>
        <w:pStyle w:val="5"/>
      </w:pPr>
      <w:r>
        <w:rPr>
          <w:lang w:val="en"/>
        </w:rPr>
        <w:t>17.1.3.</w:t>
      </w:r>
      <w:r>
        <w:t>许可条件</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a.年龄 18 周岁以上且不超过 60 周岁，并且具有完全民事行为能力；</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b.无妨碍从事作业的疾病和生理缺陷，并且满足申请从事的作业项目对身体条件的要求；</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c.具有初中以上学历，并且满足相应申请作业项目要求的文化程度；</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d.符合相应的考试大纲的专项要求；</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e.经考核（考试）合格。</w:t>
      </w:r>
    </w:p>
    <w:p>
      <w:pPr>
        <w:pStyle w:val="5"/>
      </w:pPr>
      <w:r>
        <w:rPr>
          <w:lang w:val="en"/>
        </w:rPr>
        <w:t>17.1.4.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a.特种设备作业人员资格申请表；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b.考试成绩；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c.毕业证书；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d.身份证；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e.2寸正面免冠照片。</w:t>
      </w:r>
    </w:p>
    <w:p>
      <w:pPr>
        <w:pStyle w:val="5"/>
      </w:pPr>
      <w:r>
        <w:rPr>
          <w:lang w:val="en"/>
        </w:rPr>
        <w:t>17.1.5.</w:t>
      </w:r>
      <w:r>
        <w:t>审批时限</w:t>
      </w:r>
    </w:p>
    <w:p>
      <w:pPr>
        <w:tabs>
          <w:tab w:val="left" w:pos="840"/>
        </w:tabs>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kern w:val="0"/>
          <w:szCs w:val="32"/>
        </w:rPr>
        <w:t>法定时限20个工作日。</w:t>
      </w:r>
    </w:p>
    <w:p>
      <w:pPr>
        <w:pStyle w:val="5"/>
      </w:pPr>
      <w:r>
        <w:rPr>
          <w:lang w:val="en"/>
        </w:rPr>
        <w:t>17.1.6.</w:t>
      </w:r>
      <w:r>
        <w:t>审批流程</w:t>
      </w:r>
    </w:p>
    <w:p>
      <w:pPr>
        <w:pStyle w:val="6"/>
      </w:pPr>
      <w:r>
        <w:rPr>
          <w:lang w:val="en"/>
        </w:rPr>
        <w:t>17.1.6.1.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a.申请材料符合申请要求的种类、数量、受理要求和格式的，负责受理的部门编写受理意见，出具加盖公章（含电子公章）的受理决定书；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c.申请材料不齐全或不符合法定形式且可以通过补正达到要求的，出具加盖公章（含电子公章）的《补齐补正通知书》。</w:t>
      </w:r>
    </w:p>
    <w:p>
      <w:pPr>
        <w:pStyle w:val="6"/>
      </w:pPr>
      <w:r>
        <w:rPr>
          <w:lang w:val="en"/>
        </w:rPr>
        <w:t>17.1.6.2.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a.按照办理人审查申请人提交材料的具体内容和要求，对照许可条件提出准予或不准予许可的意见，并报审核人；</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b.许可决定和证书：办理人制作行政许可决定、生成《特种设备安全管理和作业人员证》。</w:t>
      </w:r>
    </w:p>
    <w:p>
      <w:pPr>
        <w:pStyle w:val="5"/>
      </w:pPr>
      <w:r>
        <w:rPr>
          <w:lang w:val="en"/>
        </w:rPr>
        <w:t>17.1.7.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17.1.8.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17.1.9.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17.1.10.</w:t>
      </w:r>
      <w:r>
        <w:t>年检年报</w:t>
      </w:r>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71" w:name="_Toc161991734"/>
      <w:bookmarkStart w:id="372" w:name="_Toc162013116"/>
      <w:r>
        <w:rPr>
          <w:lang w:val="en"/>
        </w:rPr>
        <w:t>17.2.</w:t>
      </w:r>
      <w:r>
        <w:t>特种设备安全管理人员和作业人员资格认定延续许可</w:t>
      </w:r>
      <w:bookmarkEnd w:id="371"/>
      <w:bookmarkEnd w:id="372"/>
    </w:p>
    <w:p>
      <w:pPr>
        <w:pStyle w:val="5"/>
      </w:pPr>
      <w:r>
        <w:rPr>
          <w:lang w:val="en"/>
        </w:rPr>
        <w:t>17.2.1.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《中华人民共和国特种设备安全法》第十四条；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《特种设备安全监察条例》第三十八条、第四十四条；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《特种设备作业人员监督管理办法》；</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《国家职业资格目录（2021年版）》。</w:t>
      </w:r>
    </w:p>
    <w:p>
      <w:pPr>
        <w:pStyle w:val="5"/>
      </w:pPr>
      <w:r>
        <w:rPr>
          <w:lang w:val="en"/>
        </w:rPr>
        <w:t>17.2.2.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rPr>
          <w:lang w:val="en"/>
        </w:rPr>
        <w:t>17.2.3.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a.年龄 18 周岁以上且不超过 60 周岁，并且具有完全民事行为能力；</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b.无妨碍从事作业的疾病和生理缺陷，并且满足申请从事的作业项目对身体条件的要求；</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c.具有初中以上学历，并且满足相应申请作业项目要求的文化程度；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d.符合相应的考试大纲的专项要求。</w:t>
      </w:r>
    </w:p>
    <w:p>
      <w:pPr>
        <w:pStyle w:val="5"/>
      </w:pPr>
      <w:r>
        <w:rPr>
          <w:lang w:val="en"/>
        </w:rPr>
        <w:t>17.2.4.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a.特种设备作业人员资格复审申请表；</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b.2寸正面免冠照片。</w:t>
      </w:r>
    </w:p>
    <w:p>
      <w:pPr>
        <w:pStyle w:val="5"/>
      </w:pPr>
      <w:r>
        <w:rPr>
          <w:lang w:val="en"/>
        </w:rPr>
        <w:t>17.2.5.</w:t>
      </w:r>
      <w:r>
        <w:t>审批时限</w:t>
      </w:r>
    </w:p>
    <w:p>
      <w:pPr>
        <w:tabs>
          <w:tab w:val="left" w:pos="0"/>
        </w:tabs>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rPr>
          <w:lang w:val="en"/>
        </w:rPr>
        <w:t>17.2.6.</w:t>
      </w:r>
      <w:r>
        <w:t>审批流程</w:t>
      </w:r>
    </w:p>
    <w:p>
      <w:pPr>
        <w:pStyle w:val="6"/>
      </w:pPr>
      <w:r>
        <w:rPr>
          <w:lang w:val="en"/>
        </w:rPr>
        <w:t>17.2.6.1.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a.申请材料符合申请要求的种类、数量、受理要求和格式的，负责受理的部门编写受理意见，出具加盖公章（含电子公章）的受理决定书；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c.申请材料不齐全或不符合法定形式且可以通过补正达到要求的，出具加盖公章（含电子公章）的《补齐补正通知书》。</w:t>
      </w:r>
    </w:p>
    <w:p>
      <w:pPr>
        <w:pStyle w:val="6"/>
      </w:pPr>
      <w:r>
        <w:rPr>
          <w:lang w:val="en"/>
        </w:rPr>
        <w:t>17.2.6.2.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a.按照办理人审查申请人提交材料的具体内容和要求，对照许可条件提出准予或不准予许可的意见，并报审核人；</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b.许可决定和证书：办理人制作行政许可决定、生成《特种设备安全管理和作业人员证》。</w:t>
      </w:r>
    </w:p>
    <w:p>
      <w:pPr>
        <w:pStyle w:val="5"/>
      </w:pPr>
      <w:r>
        <w:rPr>
          <w:lang w:val="en"/>
        </w:rPr>
        <w:t>17.2.7.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17.2.8.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17.2.9.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17.2.10.</w:t>
      </w:r>
      <w:r>
        <w:t>年检年报</w:t>
      </w:r>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373" w:name="_Toc161991735"/>
      <w:bookmarkStart w:id="374" w:name="_Toc162013117"/>
      <w:r>
        <w:t>18.特种设备使用登记</w:t>
      </w:r>
      <w:bookmarkEnd w:id="373"/>
      <w:bookmarkEnd w:id="374"/>
    </w:p>
    <w:p>
      <w:pPr>
        <w:pStyle w:val="4"/>
      </w:pPr>
      <w:bookmarkStart w:id="375" w:name="_Toc162013118"/>
      <w:bookmarkStart w:id="376" w:name="_Toc161991736"/>
      <w:r>
        <w:rPr>
          <w:lang w:val="en"/>
        </w:rPr>
        <w:t>18.1.</w:t>
      </w:r>
      <w:r>
        <w:t>特种设备使用登记事项首次（新办）申请许可</w:t>
      </w:r>
      <w:bookmarkEnd w:id="375"/>
      <w:bookmarkEnd w:id="376"/>
    </w:p>
    <w:p>
      <w:pPr>
        <w:pStyle w:val="5"/>
      </w:pPr>
      <w:r>
        <w:rPr>
          <w:lang w:val="en"/>
        </w:rPr>
        <w:t>18.1.1.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《中华人民共和国特种设备安全法》第三十三条；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w:t>
      </w:r>
      <w:r>
        <w:rPr>
          <w:rFonts w:hint="eastAsia" w:ascii="Times New Roman" w:hAnsi="Times New Roman" w:eastAsia="方正仿宋简体"/>
          <w:szCs w:val="32"/>
        </w:rPr>
        <w:t>（</w:t>
      </w:r>
      <w:r>
        <w:rPr>
          <w:rFonts w:ascii="Times New Roman" w:hAnsi="Times New Roman" w:eastAsia="方正仿宋简体"/>
          <w:szCs w:val="32"/>
        </w:rPr>
        <w:t>国务院令第549号）第二十五条、第五十二条；</w:t>
      </w:r>
    </w:p>
    <w:p>
      <w:pPr>
        <w:pStyle w:val="5"/>
      </w:pPr>
      <w:r>
        <w:t>18.</w:t>
      </w:r>
      <w:r>
        <w:rPr>
          <w:lang w:val="en"/>
        </w:rPr>
        <w:t>1.2.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18.1.3.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a.特种设备的使用者具有合法的身份；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b.特种设备由取得许可的单位设计、制造、安装；</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c.特种设备经检验合格；</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d.符合相关特种设备安全技术规范的基本要求。</w:t>
      </w:r>
    </w:p>
    <w:p>
      <w:pPr>
        <w:pStyle w:val="5"/>
      </w:pPr>
      <w:r>
        <w:rPr>
          <w:lang w:val="en"/>
        </w:rPr>
        <w:t>18.1.4.</w:t>
      </w:r>
      <w:r>
        <w:t>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szCs w:val="32"/>
        </w:rPr>
        <w:t>特种设备使用登记表</w:t>
      </w:r>
      <w:r>
        <w:rPr>
          <w:rFonts w:ascii="Times New Roman" w:hAnsi="Times New Roman" w:eastAsia="方正仿宋简体"/>
          <w:kern w:val="0"/>
          <w:szCs w:val="32"/>
          <w:shd w:val="clear" w:color="auto" w:fill="FFFFFF"/>
          <w:lang w:bidi="ar"/>
        </w:rPr>
        <w:t>（网上填写）；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营业执照、事业单位法人证书、部队资格材料或者个人身份证（无法在线校验时）；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特种设备监督检验报告；</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机动车登记证书（仅适用于与机动车固定的移动式压力容器登记）；</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e.</w:t>
      </w:r>
      <w:r>
        <w:rPr>
          <w:rFonts w:ascii="Times New Roman" w:hAnsi="Times New Roman" w:eastAsia="方正仿宋简体"/>
          <w:kern w:val="0"/>
          <w:szCs w:val="32"/>
          <w:shd w:val="clear" w:color="auto" w:fill="FFFFFF"/>
          <w:lang w:bidi="ar"/>
        </w:rPr>
        <w:t>压力管道基本信息汇总表——工业管道、气瓶基本信息汇总表（仅适用于工业管道和气瓶）。</w:t>
      </w:r>
    </w:p>
    <w:p>
      <w:pPr>
        <w:pStyle w:val="5"/>
      </w:pPr>
      <w:r>
        <w:rPr>
          <w:lang w:val="en"/>
        </w:rPr>
        <w:t>18.1.5.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5"/>
      </w:pPr>
      <w:r>
        <w:t>18</w:t>
      </w:r>
      <w:r>
        <w:rPr>
          <w:lang w:val="en"/>
        </w:rPr>
        <w:t>.1.6.</w:t>
      </w:r>
      <w:r>
        <w:t>审批流程</w:t>
      </w:r>
    </w:p>
    <w:p>
      <w:pPr>
        <w:pStyle w:val="6"/>
      </w:pPr>
      <w:r>
        <w:rPr>
          <w:lang w:val="en"/>
        </w:rPr>
        <w:t>18.1.6.1.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18.1.6.2.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a.按照材料审查结果，符合许可条件的，准予许可；不符合许可条件的，不予许可；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许可决定和证书：将行政许可决定、使用登记证书送达申请人。</w:t>
      </w:r>
    </w:p>
    <w:p>
      <w:pPr>
        <w:pStyle w:val="5"/>
      </w:pPr>
      <w:r>
        <w:rPr>
          <w:lang w:val="en"/>
        </w:rPr>
        <w:t>18.1.7.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18.1.8.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18.1.9.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18.1.10.</w:t>
      </w:r>
      <w:r>
        <w:t>年检年报</w:t>
      </w:r>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377" w:name="_Toc161991737"/>
      <w:bookmarkStart w:id="378" w:name="_Toc162013119"/>
      <w:r>
        <w:rPr>
          <w:lang w:val="en"/>
        </w:rPr>
        <w:t>18.2.</w:t>
      </w:r>
      <w:r>
        <w:t>特种设备使用登记事项变更申请许可</w:t>
      </w:r>
      <w:bookmarkEnd w:id="377"/>
      <w:bookmarkEnd w:id="378"/>
    </w:p>
    <w:p>
      <w:pPr>
        <w:pStyle w:val="5"/>
        <w:rPr>
          <w:b/>
          <w:bCs/>
        </w:rPr>
      </w:pPr>
      <w:r>
        <w:rPr>
          <w:b/>
          <w:bCs/>
          <w:lang w:val="en"/>
        </w:rPr>
        <w:t>18.2.1.</w:t>
      </w:r>
      <w:r>
        <w:rPr>
          <w:b/>
          <w:bCs/>
        </w:rP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《中华人民共和国特种设备安全法》第三十三条；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《特种设备安全监察条例》（国务院令第549号）第二十五条、第五十二条。</w:t>
      </w:r>
    </w:p>
    <w:p>
      <w:pPr>
        <w:pStyle w:val="5"/>
      </w:pPr>
      <w:r>
        <w:rPr>
          <w:lang w:val="en"/>
        </w:rPr>
        <w:t>18.2.2.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5"/>
      </w:pPr>
      <w:r>
        <w:rPr>
          <w:lang w:val="en"/>
        </w:rPr>
        <w:t>18.2.3.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a.特种设备的使用者具有合法的身份；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b.特种设备由取得许可的单位设计、制造、安装；</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c.特种设备经检验合格；</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d.符合相关特种设备安全技术规范的基本要求。</w:t>
      </w:r>
    </w:p>
    <w:p>
      <w:pPr>
        <w:pStyle w:val="5"/>
      </w:pPr>
      <w:r>
        <w:rPr>
          <w:lang w:val="en"/>
        </w:rPr>
        <w:t>18.2.4.</w:t>
      </w:r>
      <w:r>
        <w:t>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行政许可变更申请表（网上填写）；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kern w:val="0"/>
          <w:szCs w:val="32"/>
          <w:shd w:val="clear" w:color="auto" w:fill="FFFFFF"/>
          <w:lang w:bidi="ar"/>
        </w:rPr>
        <w:t>营业执照、事业单位法人证书、部队资格材料或者个人身份证（无法在线校验时）；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kern w:val="0"/>
          <w:szCs w:val="32"/>
          <w:shd w:val="clear" w:color="auto" w:fill="FFFFFF"/>
          <w:lang w:bidi="ar"/>
        </w:rPr>
        <w:t>变更内容材料（1.使用单位为企业名称更名的，无需提交此资料，通过内部数据共享获取；使用单位为非企业的，提供有关部门的变更证明文件原件或者加盖单位公章的复印件；使用单位变化的，提供产权单位出具的使用单位变更证明文件或者原使用单位与新使用单位双方签署意见的变更证明文件；如特殊情况，无法提供上述产权单位或原使用单位的证明文件，需提交声明文件。2.特种设备改造变更，需提供改造质量证明材料及改造监督检验证书；3.特种设备移装变更，未跨登记机关行政区域移装的需提供改移装后检验证书（拆卸移装）；跨登记机关行政区域移装的需向原登记机关办理注销，注销完毕向新登记机关申请办理）；</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kern w:val="0"/>
          <w:szCs w:val="32"/>
          <w:shd w:val="clear" w:color="auto" w:fill="FFFFFF"/>
          <w:lang w:bidi="ar"/>
        </w:rPr>
        <w:t>机动车登记证书（仅适用于与机动车固定的移动式压力容器登记）；</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e.</w:t>
      </w:r>
      <w:r>
        <w:rPr>
          <w:rFonts w:ascii="Times New Roman" w:hAnsi="Times New Roman" w:eastAsia="方正仿宋简体"/>
          <w:kern w:val="0"/>
          <w:szCs w:val="32"/>
          <w:shd w:val="clear" w:color="auto" w:fill="FFFFFF"/>
          <w:lang w:bidi="ar"/>
        </w:rPr>
        <w:t>检验报告或者安全评估合格报告（仅适用于达到设计使用年限的特种设备）。</w:t>
      </w:r>
    </w:p>
    <w:p>
      <w:pPr>
        <w:pStyle w:val="5"/>
      </w:pPr>
      <w:r>
        <w:rPr>
          <w:lang w:val="en"/>
        </w:rPr>
        <w:t>18.2.5.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w:t>
      </w:r>
      <w:r>
        <w:rPr>
          <w:rFonts w:ascii="Times New Roman" w:hAnsi="Times New Roman" w:eastAsia="方正仿宋简体"/>
          <w:szCs w:val="32"/>
          <w:lang w:val="en"/>
        </w:rPr>
        <w:t>20个工作日</w:t>
      </w:r>
      <w:r>
        <w:rPr>
          <w:rFonts w:ascii="Times New Roman" w:hAnsi="Times New Roman" w:eastAsia="方正仿宋简体"/>
          <w:szCs w:val="32"/>
        </w:rPr>
        <w:t>。</w:t>
      </w:r>
    </w:p>
    <w:p>
      <w:pPr>
        <w:pStyle w:val="5"/>
      </w:pPr>
      <w:r>
        <w:t>18.</w:t>
      </w:r>
      <w:r>
        <w:rPr>
          <w:lang w:val="en"/>
        </w:rPr>
        <w:t>2.6.</w:t>
      </w:r>
      <w:r>
        <w:t>审批流程</w:t>
      </w:r>
    </w:p>
    <w:p>
      <w:pPr>
        <w:pStyle w:val="6"/>
      </w:pPr>
      <w:r>
        <w:rPr>
          <w:lang w:val="en"/>
        </w:rPr>
        <w:t>18.2.6.1.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区局/分局）行政审批业务专用章”的《北京市市场监督管理受理决定书》。即办件和申请人撤回原申请的无需出具《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b.申请人提交的申请依法不需要取得行政许可的或者不属于本行政机关职权范围的，受理人应当出具加盖电子或实体“北京市市场监督管理局（区局/分局）公章”的《北京市市场监督管理不予受理决定书》；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c.申请人提交的申请材料不齐全或者不符合法定形式的，受理人应当出具加盖电子或实体“北京市市场监督管理局（区局/分局）行政审批业务专用章”的《北京市市场监督管理申请材料补正告知书》。</w:t>
      </w:r>
    </w:p>
    <w:p>
      <w:pPr>
        <w:pStyle w:val="6"/>
      </w:pPr>
      <w:r>
        <w:rPr>
          <w:lang w:val="en"/>
        </w:rPr>
        <w:t>18.2.6.2.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按照材料审查结果，符合许可条件的，准予许可；不符合许可条件的，不予许可；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b.许可决定和证书：将行政许可决定、使用登记证书送达申请人。</w:t>
      </w:r>
    </w:p>
    <w:p>
      <w:pPr>
        <w:pStyle w:val="5"/>
      </w:pPr>
      <w:r>
        <w:rPr>
          <w:lang w:val="en"/>
        </w:rPr>
        <w:t>18.2.7.</w:t>
      </w:r>
      <w:r>
        <w:t>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rPr>
          <w:lang w:val="en"/>
        </w:rPr>
        <w:t>18.2.8.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18.2.9.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18.2.10.</w:t>
      </w:r>
      <w:r>
        <w:t>年检年报</w:t>
      </w:r>
    </w:p>
    <w:p>
      <w:pPr>
        <w:tabs>
          <w:tab w:val="left" w:pos="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379" w:name="_Toc161991738"/>
      <w:bookmarkStart w:id="380" w:name="_Toc162013120"/>
      <w:r>
        <w:rPr>
          <w:rFonts w:hint="eastAsia"/>
        </w:rPr>
        <w:t>1</w:t>
      </w:r>
      <w:r>
        <w:t>9.重要工业产品生产许可</w:t>
      </w:r>
      <w:bookmarkEnd w:id="379"/>
      <w:bookmarkEnd w:id="380"/>
    </w:p>
    <w:p>
      <w:pPr>
        <w:pStyle w:val="4"/>
      </w:pPr>
      <w:bookmarkStart w:id="381" w:name="_Toc162013121"/>
      <w:bookmarkStart w:id="382" w:name="_Toc161991739"/>
      <w:r>
        <w:t>19.1.重要工业产品生产许可</w:t>
      </w:r>
      <w:r>
        <w:rPr>
          <w:iCs/>
        </w:rPr>
        <w:t>首次</w:t>
      </w:r>
      <w:r>
        <w:t>许可</w:t>
      </w:r>
      <w:bookmarkEnd w:id="381"/>
      <w:bookmarkEnd w:id="382"/>
    </w:p>
    <w:p>
      <w:pPr>
        <w:pStyle w:val="5"/>
      </w:pPr>
      <w:r>
        <w:t>19.1.1.设定依据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《中华人民共和国工业产品生产许可证管理条例》第十一条。</w:t>
      </w:r>
    </w:p>
    <w:p>
      <w:pPr>
        <w:pStyle w:val="5"/>
      </w:pPr>
      <w:r>
        <w:t>19.1.2.实施主体</w:t>
      </w:r>
    </w:p>
    <w:p>
      <w:pPr>
        <w:spacing w:line="580" w:lineRule="exact"/>
        <w:ind w:firstLine="640" w:firstLineChars="200"/>
        <w:outlineLvl w:val="1"/>
        <w:rPr>
          <w:rFonts w:ascii="Times New Roman" w:hAnsi="Times New Roman" w:eastAsia="方正仿宋简体"/>
          <w:szCs w:val="32"/>
        </w:rPr>
      </w:pPr>
      <w:bookmarkStart w:id="383" w:name="_Toc161991740"/>
      <w:bookmarkStart w:id="384" w:name="_Toc162013122"/>
      <w:r>
        <w:rPr>
          <w:rFonts w:ascii="Times New Roman" w:hAnsi="Times New Roman" w:eastAsia="方正仿宋简体"/>
          <w:szCs w:val="32"/>
        </w:rPr>
        <w:t>市市场监管局。</w:t>
      </w:r>
      <w:bookmarkEnd w:id="383"/>
      <w:bookmarkEnd w:id="384"/>
    </w:p>
    <w:p>
      <w:pPr>
        <w:pStyle w:val="5"/>
      </w:pPr>
      <w:r>
        <w:t>19.1.3.许可条件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a.有营业执照；</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b.有与所生产产品相适应的专业技术人员；</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c.有与所生产产品相适应的生产条件和检验检疫手段；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d.有与所生产产品相适应的技术文件和工艺文件；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e.有健全有效的质量管理制度和责任制度；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f.产品符合有关国家标准、行业标准以及保障人体健康和人身、财产安全的要求；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g.符合国家产业政策的规定，不存在国家明令淘汰和禁止投资建设的落后工艺、高耗能、污染环境、浪费资源的情况。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法律、行政法规有其他规定的，还应当符合其规定。</w:t>
      </w:r>
    </w:p>
    <w:p>
      <w:pPr>
        <w:pStyle w:val="5"/>
      </w:pPr>
      <w:r>
        <w:t>19.1.4.申请材料</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a.</w:t>
      </w:r>
      <w:r>
        <w:rPr>
          <w:rFonts w:ascii="Times New Roman" w:hAnsi="Times New Roman" w:eastAsia="方正仿宋简体"/>
          <w:kern w:val="0"/>
          <w:szCs w:val="32"/>
          <w:shd w:val="clear" w:color="auto" w:fill="FFFFFF"/>
          <w:lang w:bidi="ar"/>
        </w:rPr>
        <w:t>营业执照（无法共享时）；</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b.</w:t>
      </w:r>
      <w:r>
        <w:rPr>
          <w:rFonts w:ascii="Times New Roman" w:hAnsi="Times New Roman" w:eastAsia="方正仿宋简体"/>
          <w:szCs w:val="32"/>
        </w:rPr>
        <w:t>全国工业产品生产许可证申请单</w:t>
      </w:r>
      <w:r>
        <w:rPr>
          <w:rFonts w:ascii="Times New Roman" w:hAnsi="Times New Roman" w:eastAsia="方正仿宋简体"/>
          <w:kern w:val="0"/>
          <w:szCs w:val="32"/>
          <w:shd w:val="clear" w:color="auto" w:fill="FFFFFF"/>
          <w:lang w:bidi="ar"/>
        </w:rPr>
        <w:t>；</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c.</w:t>
      </w:r>
      <w:r>
        <w:rPr>
          <w:rFonts w:ascii="Times New Roman" w:hAnsi="Times New Roman" w:eastAsia="方正仿宋简体"/>
          <w:szCs w:val="32"/>
        </w:rPr>
        <w:t>承诺书</w:t>
      </w:r>
      <w:r>
        <w:rPr>
          <w:rFonts w:ascii="Times New Roman" w:hAnsi="Times New Roman" w:eastAsia="方正仿宋简体"/>
          <w:kern w:val="0"/>
          <w:szCs w:val="32"/>
          <w:shd w:val="clear" w:color="auto" w:fill="FFFFFF"/>
          <w:lang w:bidi="ar"/>
        </w:rPr>
        <w:t>；</w:t>
      </w:r>
    </w:p>
    <w:p>
      <w:pPr>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lang w:bidi="ar"/>
        </w:rPr>
        <w:t>d.</w:t>
      </w:r>
      <w:r>
        <w:rPr>
          <w:rFonts w:ascii="Times New Roman" w:hAnsi="Times New Roman" w:eastAsia="方正仿宋简体"/>
          <w:szCs w:val="32"/>
        </w:rPr>
        <w:t>产业政策材料</w:t>
      </w:r>
      <w:r>
        <w:rPr>
          <w:rFonts w:ascii="Times New Roman" w:hAnsi="Times New Roman" w:eastAsia="方正仿宋简体"/>
          <w:kern w:val="0"/>
          <w:szCs w:val="32"/>
          <w:shd w:val="clear" w:color="auto" w:fill="FFFFFF"/>
          <w:lang w:bidi="ar"/>
        </w:rPr>
        <w:t>；</w:t>
      </w:r>
    </w:p>
    <w:p>
      <w:pPr>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e.产品检验报告</w:t>
      </w:r>
      <w:r>
        <w:rPr>
          <w:rFonts w:ascii="Times New Roman" w:hAnsi="Times New Roman" w:eastAsia="方正仿宋简体"/>
          <w:kern w:val="0"/>
          <w:szCs w:val="32"/>
          <w:shd w:val="clear" w:color="auto" w:fill="FFFFFF"/>
          <w:lang w:bidi="ar"/>
        </w:rPr>
        <w:t>。</w:t>
      </w:r>
    </w:p>
    <w:p>
      <w:pPr>
        <w:pStyle w:val="5"/>
      </w:pPr>
      <w:r>
        <w:t>19.1.5.审批时限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法定时限60个工作日。</w:t>
      </w:r>
    </w:p>
    <w:p>
      <w:pPr>
        <w:pStyle w:val="5"/>
      </w:pPr>
      <w:r>
        <w:t>19.1.6.审批流程</w:t>
      </w:r>
    </w:p>
    <w:p>
      <w:pPr>
        <w:pStyle w:val="6"/>
      </w:pPr>
      <w:r>
        <w:t>19.1.6.1.受理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行政审批业务专用章”的《北京市市场监督管理受理通知书》。即办件和申请人撤回原申请的无需出具《受理通知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c.申请人提交的申请材料不齐全或者不符合法定形式的，受理人应当出具加盖电子或实体“北京市市场监督管理局行政审批业务专用章”的《北京市市场监督管理申请材料补正告知书》。</w:t>
      </w:r>
    </w:p>
    <w:p>
      <w:pPr>
        <w:pStyle w:val="6"/>
      </w:pPr>
      <w:r>
        <w:t>19.1.6.2.审查与决定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a.根据申请人的申请事项，对企业申报材料进行书面审查，符合要求的，准予许可；不符合要求的，不予许可。不准予许可的，应当向申请人书面说明理由。</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b.批文和证书：行政许可决定书、全国工业产品生产许可证证书。</w:t>
      </w:r>
    </w:p>
    <w:p>
      <w:pPr>
        <w:pStyle w:val="5"/>
      </w:pPr>
      <w:r>
        <w:t>19.1.7.中介服务</w:t>
      </w:r>
    </w:p>
    <w:p>
      <w:pPr>
        <w:tabs>
          <w:tab w:val="left" w:pos="840"/>
        </w:tabs>
        <w:spacing w:line="580" w:lineRule="exact"/>
        <w:ind w:firstLine="640" w:firstLineChars="200"/>
        <w:outlineLvl w:val="1"/>
        <w:rPr>
          <w:rFonts w:ascii="Times New Roman" w:hAnsi="Times New Roman" w:eastAsia="方正仿宋简体"/>
          <w:szCs w:val="32"/>
        </w:rPr>
      </w:pPr>
      <w:bookmarkStart w:id="385" w:name="_Toc162013123"/>
      <w:bookmarkStart w:id="386" w:name="_Toc161991741"/>
      <w:r>
        <w:rPr>
          <w:rFonts w:ascii="Times New Roman" w:hAnsi="Times New Roman" w:eastAsia="方正仿宋简体"/>
          <w:szCs w:val="32"/>
        </w:rPr>
        <w:t>无。</w:t>
      </w:r>
      <w:bookmarkEnd w:id="385"/>
      <w:bookmarkEnd w:id="386"/>
    </w:p>
    <w:p>
      <w:pPr>
        <w:pStyle w:val="5"/>
      </w:pPr>
      <w:r>
        <w:t>19.1.8.收费情况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19.1.9.数量限制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19.1.10.年检年报</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《中华人民共和国工业产品生产许可证管理条例》第三十八条。</w:t>
      </w:r>
    </w:p>
    <w:p>
      <w:pPr>
        <w:pStyle w:val="4"/>
      </w:pPr>
      <w:bookmarkStart w:id="387" w:name="_Toc161991742"/>
      <w:bookmarkStart w:id="388" w:name="_Toc162013124"/>
      <w:r>
        <w:t>19.2.重要工业产品生产许可延续许可</w:t>
      </w:r>
      <w:bookmarkEnd w:id="387"/>
      <w:bookmarkEnd w:id="388"/>
    </w:p>
    <w:p>
      <w:pPr>
        <w:pStyle w:val="5"/>
      </w:pPr>
      <w:r>
        <w:t>19.2.1.设定依据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《中华人民共和国工业产品生产许可证管理条例》第二十五条。</w:t>
      </w:r>
    </w:p>
    <w:p>
      <w:pPr>
        <w:pStyle w:val="5"/>
      </w:pPr>
      <w:r>
        <w:t>19.2.2.实施主体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t>19.2.3.许可条件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a.有营业执照；</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b.有与所生产产品相适应的专业技术人员；</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c.有与所生产产品相适应的生产条件和检验检疫手段；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d.有与所生产产品相适应的技术文件和工艺文件；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e.有健全有效的质量管理制度和责任制度；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f.产品符合有关国家标准、行业标准以及保障人体健康和人身、财产安全的要求；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g.符合国家产业政策的规定，不存在国家明令淘汰和禁止投资建设的落后工艺、高耗能、污染环境、浪费资源的情况。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法律、行政法规有其他规定的，还应当符合其规定。</w:t>
      </w:r>
    </w:p>
    <w:p>
      <w:pPr>
        <w:pStyle w:val="5"/>
      </w:pPr>
      <w:r>
        <w:t>19.2.4.申请材料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a.营业执照（无法共享时）；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b.全国工业产品生产许可证申请单；</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c.承诺书；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d.产业政策材料</w:t>
      </w:r>
      <w:r>
        <w:rPr>
          <w:rFonts w:ascii="Times New Roman" w:hAnsi="Times New Roman" w:eastAsia="方正仿宋简体"/>
          <w:kern w:val="0"/>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e.产品检验报告</w:t>
      </w:r>
    </w:p>
    <w:p>
      <w:pPr>
        <w:pStyle w:val="5"/>
      </w:pPr>
      <w:r>
        <w:t>19.2.5.审批时限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法定时限60个工作日。</w:t>
      </w:r>
    </w:p>
    <w:p>
      <w:pPr>
        <w:pStyle w:val="5"/>
      </w:pPr>
      <w:r>
        <w:t>19.2.6.审批流程</w:t>
      </w:r>
    </w:p>
    <w:p>
      <w:pPr>
        <w:pStyle w:val="6"/>
      </w:pPr>
      <w:r>
        <w:t>19.2.6.1.受理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行政审批业务专用章”的《北京市市场监督管理受理通知书》。即办件和申请人撤回原申请的无需出具《受理通知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c.申请人提交的申请材料不齐全或者不符合法定形式的，受理人应当出具加盖电子或实体“北京市市场监督管理局行政审批业务专用章”的《北京市市场监督管理申请材料补正告知书》。</w:t>
      </w:r>
    </w:p>
    <w:p>
      <w:pPr>
        <w:pStyle w:val="5"/>
      </w:pPr>
      <w:r>
        <w:t>19.2.6.2.审查与决定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a.根据申请人的申请事项，对企业申报材料进行书面审查，符合要求的，准予许可；不符合要求的，不予许可。不准予许可的，应当向申请人书面说明理由。</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b.批文和证书：行政许可决定书、全国工业产品生产许可证证书。</w:t>
      </w:r>
    </w:p>
    <w:p>
      <w:pPr>
        <w:pStyle w:val="5"/>
      </w:pPr>
      <w:r>
        <w:t>19.2.7.中介服务</w:t>
      </w:r>
    </w:p>
    <w:p>
      <w:pPr>
        <w:tabs>
          <w:tab w:val="left" w:pos="840"/>
        </w:tabs>
        <w:spacing w:line="580" w:lineRule="exact"/>
        <w:ind w:firstLine="640" w:firstLineChars="200"/>
        <w:outlineLvl w:val="1"/>
        <w:rPr>
          <w:rFonts w:ascii="Times New Roman" w:hAnsi="Times New Roman" w:eastAsia="方正仿宋简体"/>
          <w:szCs w:val="32"/>
        </w:rPr>
      </w:pPr>
      <w:bookmarkStart w:id="389" w:name="_Toc161991743"/>
      <w:bookmarkStart w:id="390" w:name="_Toc162013125"/>
      <w:r>
        <w:rPr>
          <w:rFonts w:ascii="Times New Roman" w:hAnsi="Times New Roman" w:eastAsia="方正仿宋简体"/>
          <w:szCs w:val="32"/>
        </w:rPr>
        <w:t>无。</w:t>
      </w:r>
      <w:bookmarkEnd w:id="389"/>
      <w:bookmarkEnd w:id="390"/>
    </w:p>
    <w:p>
      <w:pPr>
        <w:pStyle w:val="5"/>
      </w:pPr>
      <w:r>
        <w:t>19.2.8.收费情况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19.2.9.数量限制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19.2.10.年检年报</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《中华人民共和国工业产品生产许可证管理条例》第三十八条。</w:t>
      </w:r>
    </w:p>
    <w:p>
      <w:pPr>
        <w:pStyle w:val="4"/>
      </w:pPr>
      <w:bookmarkStart w:id="391" w:name="_Toc162013126"/>
      <w:bookmarkStart w:id="392" w:name="_Toc161991744"/>
      <w:r>
        <w:t>19.3.重要工业产品生产许可许可范围变更许可</w:t>
      </w:r>
      <w:bookmarkEnd w:id="391"/>
      <w:bookmarkEnd w:id="392"/>
    </w:p>
    <w:p>
      <w:pPr>
        <w:pStyle w:val="5"/>
      </w:pPr>
      <w:r>
        <w:t>19.3.1.设定依据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《中华人民共和国工业产品生产许可证管理条例》第二十六条第二款。</w:t>
      </w:r>
    </w:p>
    <w:p>
      <w:pPr>
        <w:pStyle w:val="5"/>
      </w:pPr>
      <w:r>
        <w:t>19.3.2.实施主体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t>19.3.3.许可条件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a.有营业执照；</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b.有与所生产产品相适应的专业技术人员；</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c.有与所生产产品相适应的生产条件和检验检疫手段；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d.有与所生产产品相适应的技术文件和工艺文件；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e.有健全有效的质量管理制度和责任制度；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f.产品符合有关国家标准、行业标准以及保障人体健康和人身、财产安全的要求；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g.符合国家产业政策的规定，不存在国家明令淘汰和禁止投资建设的落后工艺、高耗能、污染环境、浪费资源的情况。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法律、行政法规有其他规定的，还应当符合其规定。</w:t>
      </w:r>
    </w:p>
    <w:p>
      <w:pPr>
        <w:pStyle w:val="5"/>
      </w:pPr>
      <w:r>
        <w:t>19.3.4.申请材料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a.营业执照（无法共享时）；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b.全国工业产品生产许可证申请单；</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c.承诺书；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d.产业政策材料；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e.产品检验报告。</w:t>
      </w:r>
    </w:p>
    <w:p>
      <w:pPr>
        <w:pStyle w:val="5"/>
      </w:pPr>
      <w:r>
        <w:t>19.3.5.审批时限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法定时限60个工作日。</w:t>
      </w:r>
    </w:p>
    <w:p>
      <w:pPr>
        <w:pStyle w:val="5"/>
      </w:pPr>
      <w:r>
        <w:t>19.3.6.审批流程</w:t>
      </w:r>
    </w:p>
    <w:p>
      <w:pPr>
        <w:pStyle w:val="6"/>
      </w:pPr>
      <w:r>
        <w:t>19.3.6.1.受理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行政审批业务专用章”的《北京市市场监督管理受理通知书》。即办件和申请人撤回原申请的无需出具《受理通知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c.申请人提交的申请材料不齐全或者不符合法定形式的，受理人应当出具加盖电子或实体“北京市市场监督管理局行政审批业务专用章”的《北京市市场监督管理申请材料补正告知书》。</w:t>
      </w:r>
    </w:p>
    <w:p>
      <w:pPr>
        <w:pStyle w:val="6"/>
      </w:pPr>
      <w:r>
        <w:t>19.3.6.2.审查与决定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a.根据申请人的申请事项，对企业申报材料进行书面审查，符合要求的，准予许可；不符合要求的，不予许可。不准予许可的，应当向申请人书面说明理由；</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b.批文和证书：行政许可决定书、全国工业产品生产许可证证书。</w:t>
      </w:r>
    </w:p>
    <w:p>
      <w:pPr>
        <w:pStyle w:val="5"/>
      </w:pPr>
      <w:r>
        <w:t>19.3.7.中介服务</w:t>
      </w:r>
    </w:p>
    <w:p>
      <w:pPr>
        <w:tabs>
          <w:tab w:val="left" w:pos="840"/>
        </w:tabs>
        <w:spacing w:line="580" w:lineRule="exact"/>
        <w:ind w:firstLine="640" w:firstLineChars="200"/>
        <w:outlineLvl w:val="1"/>
        <w:rPr>
          <w:rFonts w:ascii="Times New Roman" w:hAnsi="Times New Roman" w:eastAsia="方正仿宋简体"/>
          <w:szCs w:val="32"/>
        </w:rPr>
      </w:pPr>
      <w:bookmarkStart w:id="393" w:name="_Toc161991745"/>
      <w:bookmarkStart w:id="394" w:name="_Toc162013127"/>
      <w:r>
        <w:rPr>
          <w:rFonts w:ascii="Times New Roman" w:hAnsi="Times New Roman" w:eastAsia="方正仿宋简体"/>
          <w:szCs w:val="32"/>
        </w:rPr>
        <w:t>无。</w:t>
      </w:r>
      <w:bookmarkEnd w:id="393"/>
      <w:bookmarkEnd w:id="394"/>
    </w:p>
    <w:p>
      <w:pPr>
        <w:pStyle w:val="5"/>
      </w:pPr>
      <w:r>
        <w:rPr>
          <w:lang w:val="en"/>
        </w:rPr>
        <w:t>19.3.8.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19.3.</w:t>
      </w:r>
      <w:r>
        <w:rPr>
          <w:lang w:val="en"/>
        </w:rPr>
        <w:t>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19.3.</w:t>
      </w:r>
      <w:r>
        <w:rPr>
          <w:lang w:val="en"/>
        </w:rPr>
        <w:t>10</w:t>
      </w:r>
      <w:r>
        <w:t>.年检年报</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《中华人民共和国工业产品生产许可证管理条例》第三十八条。</w:t>
      </w:r>
    </w:p>
    <w:p>
      <w:pPr>
        <w:pStyle w:val="4"/>
      </w:pPr>
      <w:bookmarkStart w:id="395" w:name="_Toc161991746"/>
      <w:bookmarkStart w:id="396" w:name="_Toc162013128"/>
      <w:r>
        <w:t>19.4.重要工业产品生产许可名称变更许可</w:t>
      </w:r>
      <w:bookmarkEnd w:id="395"/>
      <w:bookmarkEnd w:id="396"/>
    </w:p>
    <w:p>
      <w:pPr>
        <w:pStyle w:val="5"/>
      </w:pPr>
      <w:r>
        <w:t>19.4.1.设定依据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《中华人民共和国工业产品生产许可证管理条例》第二十九条。</w:t>
      </w:r>
    </w:p>
    <w:p>
      <w:pPr>
        <w:pStyle w:val="5"/>
      </w:pPr>
      <w:r>
        <w:t>19.4.2.实施主体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t>19.4.3.许可条件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a.有营业执照；</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b.有与所生产产品相适应的专业技术人员；</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c.有与所生产产品相适应的生产条件和检验检疫手段；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d.有与所生产产品相适应的技术文件和工艺文件；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e.有健全有效的质量管理制度和责任制度；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f.产品符合有关国家标准、行业标准以及保障人体健康和人身、财产安全的要求；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g.符合国家产业政策的规定，不存在国家明令淘汰和禁止投资建设的落后工艺、高耗能、污染环境、浪费资源的情况。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法律、行政法规有其他规定的，还应当符合其规定。</w:t>
      </w:r>
    </w:p>
    <w:p>
      <w:pPr>
        <w:pStyle w:val="5"/>
      </w:pPr>
      <w:r>
        <w:t>19.4.4.申请材料</w:t>
      </w:r>
    </w:p>
    <w:p>
      <w:pPr>
        <w:tabs>
          <w:tab w:val="left" w:pos="840"/>
        </w:tabs>
        <w:spacing w:line="580" w:lineRule="exact"/>
        <w:ind w:firstLine="640" w:firstLineChars="200"/>
        <w:outlineLvl w:val="1"/>
        <w:rPr>
          <w:rFonts w:ascii="Times New Roman" w:hAnsi="Times New Roman" w:eastAsia="方正仿宋简体"/>
          <w:szCs w:val="32"/>
        </w:rPr>
      </w:pPr>
      <w:bookmarkStart w:id="397" w:name="_Toc162013129"/>
      <w:bookmarkStart w:id="398" w:name="_Toc161991747"/>
      <w:r>
        <w:rPr>
          <w:rFonts w:ascii="Times New Roman" w:hAnsi="Times New Roman" w:eastAsia="方正仿宋简体"/>
          <w:szCs w:val="32"/>
        </w:rPr>
        <w:t>a.营业执照（无法共享时）；</w:t>
      </w:r>
      <w:bookmarkEnd w:id="397"/>
      <w:bookmarkEnd w:id="398"/>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b.全国工业产品生产许可证申请单；</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c.承诺书；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d.生产地址名称变更说明。</w:t>
      </w:r>
    </w:p>
    <w:p>
      <w:pPr>
        <w:pStyle w:val="5"/>
      </w:pPr>
      <w:r>
        <w:t>19.4.5.审批时限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法定时限60个工作日。</w:t>
      </w:r>
    </w:p>
    <w:p>
      <w:pPr>
        <w:pStyle w:val="5"/>
      </w:pPr>
      <w:r>
        <w:t>19.4.6.审批流程</w:t>
      </w:r>
    </w:p>
    <w:p>
      <w:pPr>
        <w:pStyle w:val="6"/>
      </w:pPr>
      <w:r>
        <w:t>19.4.6.1.受理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提交的申请属于本行政机关职权范围，申请材料齐全、符合法定形式的，受理人应当出具加盖电子或实体“北京市市场监督管理局行政审批业务专用章”的《北京市市场监督管理受理通知书》。即办件和申请人撤回原申请的无需出具《受理通知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b.申请人提交的申请依法不需要取得行政许可的或者不属于本行政机关职权范围的，受理人应当出具加盖电子或实体“北京市市场监督管理局公章”的《北京市市场监督管理不予受理决定书》；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c.申请人提交的申请材料不齐全或者不符合法定形式的，受理人应当出具加盖电子或实体“北京市市场监督管理局行政审批业务专用章”的《北京市市场监督管理申请材料补正告知书》。</w:t>
      </w:r>
    </w:p>
    <w:p>
      <w:pPr>
        <w:pStyle w:val="6"/>
      </w:pPr>
      <w:r>
        <w:t>19.4.6.2.审查与决定</w:t>
      </w:r>
    </w:p>
    <w:p>
      <w:pPr>
        <w:adjustRightInd w:val="0"/>
        <w:snapToGrid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a.对企业申报材料进行书面审查，符合要求的，准予许可；不符合要求的，不予许可。不准予许可的，应当向申请人书面说明理由；</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b.批文和证书：行政许可决定书、全国工业产品生产许可证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证书。</w:t>
      </w:r>
    </w:p>
    <w:p>
      <w:pPr>
        <w:pStyle w:val="5"/>
      </w:pPr>
      <w:r>
        <w:t>19.4.7.中介服务</w:t>
      </w:r>
    </w:p>
    <w:p>
      <w:pPr>
        <w:tabs>
          <w:tab w:val="left" w:pos="840"/>
        </w:tabs>
        <w:spacing w:line="580" w:lineRule="exact"/>
        <w:ind w:firstLine="640" w:firstLineChars="200"/>
        <w:outlineLvl w:val="1"/>
        <w:rPr>
          <w:rFonts w:ascii="Times New Roman" w:hAnsi="Times New Roman" w:eastAsia="方正仿宋简体"/>
          <w:szCs w:val="32"/>
        </w:rPr>
      </w:pPr>
      <w:bookmarkStart w:id="399" w:name="_Toc162013130"/>
      <w:bookmarkStart w:id="400" w:name="_Toc161991748"/>
      <w:r>
        <w:rPr>
          <w:rFonts w:ascii="Times New Roman" w:hAnsi="Times New Roman" w:eastAsia="方正仿宋简体"/>
          <w:szCs w:val="32"/>
        </w:rPr>
        <w:t>无。</w:t>
      </w:r>
      <w:bookmarkEnd w:id="399"/>
      <w:bookmarkEnd w:id="400"/>
    </w:p>
    <w:p>
      <w:pPr>
        <w:pStyle w:val="5"/>
      </w:pPr>
      <w:r>
        <w:rPr>
          <w:lang w:val="en"/>
        </w:rPr>
        <w:t>19.4.8.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19.4.</w:t>
      </w:r>
      <w:r>
        <w:rPr>
          <w:lang w:val="en"/>
        </w:rPr>
        <w:t>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19.4.</w:t>
      </w:r>
      <w:r>
        <w:rPr>
          <w:lang w:val="en"/>
        </w:rPr>
        <w:t>10</w:t>
      </w:r>
      <w:r>
        <w:t>.年检年报</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《中华人民共和国工业产品生产许可证管理条例》第三十八条。</w:t>
      </w:r>
    </w:p>
    <w:p>
      <w:pPr>
        <w:pStyle w:val="4"/>
      </w:pPr>
      <w:bookmarkStart w:id="401" w:name="_Toc162013131"/>
      <w:bookmarkStart w:id="402" w:name="_Toc161991749"/>
      <w:r>
        <w:t>19.5.重要工业产品生产许可证注销许可</w:t>
      </w:r>
      <w:bookmarkEnd w:id="401"/>
      <w:bookmarkEnd w:id="402"/>
    </w:p>
    <w:p>
      <w:pPr>
        <w:pStyle w:val="5"/>
      </w:pPr>
      <w:r>
        <w:t>19.5.1.设定依据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《中华人民共和国工业产品生产许可证管理条例》第三十一条。</w:t>
      </w:r>
    </w:p>
    <w:p>
      <w:pPr>
        <w:pStyle w:val="5"/>
      </w:pPr>
      <w:r>
        <w:t>19.5.2实施主体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t>19.5.3.许可条件</w:t>
      </w:r>
    </w:p>
    <w:p>
      <w:pPr>
        <w:tabs>
          <w:tab w:val="left" w:pos="840"/>
        </w:tabs>
        <w:spacing w:line="580" w:lineRule="exact"/>
        <w:ind w:firstLine="640" w:firstLineChars="200"/>
        <w:outlineLvl w:val="1"/>
        <w:rPr>
          <w:rFonts w:ascii="Times New Roman" w:hAnsi="Times New Roman" w:eastAsia="方正仿宋简体"/>
          <w:szCs w:val="32"/>
        </w:rPr>
      </w:pPr>
      <w:bookmarkStart w:id="403" w:name="_Toc162013132"/>
      <w:bookmarkStart w:id="404" w:name="_Toc161991750"/>
      <w:r>
        <w:rPr>
          <w:rFonts w:ascii="Times New Roman" w:hAnsi="Times New Roman" w:eastAsia="方正仿宋简体"/>
          <w:szCs w:val="32"/>
        </w:rPr>
        <w:t>企业不再从事列入目录产品的生产活动。</w:t>
      </w:r>
      <w:bookmarkEnd w:id="403"/>
      <w:bookmarkEnd w:id="404"/>
    </w:p>
    <w:p>
      <w:pPr>
        <w:pStyle w:val="5"/>
      </w:pPr>
      <w:r>
        <w:t>19.5.4.申请材料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a.全国工业产品生产许可证申请单。</w:t>
      </w:r>
    </w:p>
    <w:p>
      <w:pPr>
        <w:pStyle w:val="5"/>
      </w:pPr>
      <w:r>
        <w:t>19.5.5.审批时限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法定时限60个工作日。</w:t>
      </w:r>
    </w:p>
    <w:p>
      <w:pPr>
        <w:pStyle w:val="5"/>
      </w:pPr>
      <w:r>
        <w:t>19.5.6.审批流程</w:t>
      </w:r>
    </w:p>
    <w:p>
      <w:pPr>
        <w:tabs>
          <w:tab w:val="left" w:pos="840"/>
        </w:tabs>
        <w:spacing w:line="580" w:lineRule="exact"/>
        <w:ind w:firstLine="640" w:firstLineChars="200"/>
        <w:jc w:val="left"/>
        <w:outlineLvl w:val="1"/>
        <w:rPr>
          <w:rFonts w:ascii="Times New Roman" w:hAnsi="Times New Roman" w:eastAsia="方正仿宋简体"/>
          <w:szCs w:val="32"/>
        </w:rPr>
      </w:pPr>
      <w:bookmarkStart w:id="405" w:name="_Toc162013133"/>
      <w:bookmarkStart w:id="406" w:name="_Toc161991751"/>
      <w:r>
        <w:rPr>
          <w:rFonts w:ascii="Times New Roman" w:hAnsi="Times New Roman" w:eastAsia="方正仿宋简体"/>
          <w:szCs w:val="32"/>
        </w:rPr>
        <w:t>a.不存存在因涉嫌违法正在被市场监督管理部门或者司法机关调查的情形，且符合注销条件的，2个工作日内出具加盖公章和注明日期的《北京市市场监督管理注销通知书》，并办理注销手续；</w:t>
      </w:r>
      <w:bookmarkEnd w:id="405"/>
      <w:bookmarkEnd w:id="406"/>
    </w:p>
    <w:p>
      <w:pPr>
        <w:numPr>
          <w:ilvl w:val="255"/>
          <w:numId w:val="0"/>
        </w:numPr>
        <w:tabs>
          <w:tab w:val="left" w:pos="840"/>
        </w:tabs>
        <w:spacing w:line="580" w:lineRule="exact"/>
        <w:ind w:firstLine="640" w:firstLineChars="200"/>
        <w:outlineLvl w:val="2"/>
        <w:rPr>
          <w:rFonts w:ascii="Times New Roman" w:hAnsi="Times New Roman" w:eastAsia="方正仿宋简体"/>
          <w:szCs w:val="32"/>
        </w:rPr>
      </w:pPr>
      <w:r>
        <w:rPr>
          <w:rFonts w:ascii="Times New Roman" w:hAnsi="Times New Roman" w:eastAsia="方正仿宋简体"/>
          <w:szCs w:val="32"/>
        </w:rPr>
        <w:t>b.批文和证书：北京市市场监督管理注销通知书。</w:t>
      </w:r>
    </w:p>
    <w:p>
      <w:pPr>
        <w:pStyle w:val="5"/>
      </w:pPr>
      <w:r>
        <w:t>19.5.7.中介服务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07" w:name="_Toc162013134"/>
      <w:bookmarkStart w:id="408" w:name="_Toc161991752"/>
      <w:r>
        <w:rPr>
          <w:rFonts w:ascii="Times New Roman" w:hAnsi="Times New Roman" w:eastAsia="方正仿宋简体"/>
          <w:szCs w:val="32"/>
        </w:rPr>
        <w:t>无。</w:t>
      </w:r>
      <w:bookmarkEnd w:id="407"/>
      <w:bookmarkEnd w:id="408"/>
    </w:p>
    <w:p>
      <w:pPr>
        <w:pStyle w:val="5"/>
      </w:pPr>
      <w:r>
        <w:rPr>
          <w:lang w:val="en"/>
        </w:rPr>
        <w:t>19.5.8.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19.5.</w:t>
      </w:r>
      <w:r>
        <w:rPr>
          <w:lang w:val="en"/>
        </w:rPr>
        <w:t>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19.5.</w:t>
      </w:r>
      <w:r>
        <w:rPr>
          <w:lang w:val="en"/>
        </w:rPr>
        <w:t>10</w:t>
      </w:r>
      <w:r>
        <w:t>.年检年报</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409" w:name="_Toc162013135"/>
      <w:bookmarkStart w:id="410" w:name="_Toc161991753"/>
      <w:r>
        <w:t>20.北京市小规模食品生产经营许可</w:t>
      </w:r>
      <w:bookmarkEnd w:id="409"/>
      <w:bookmarkEnd w:id="410"/>
    </w:p>
    <w:p>
      <w:pPr>
        <w:pStyle w:val="4"/>
      </w:pPr>
      <w:bookmarkStart w:id="411" w:name="_Toc162013136"/>
      <w:bookmarkStart w:id="412" w:name="_Toc161991754"/>
      <w:r>
        <w:t>20</w:t>
      </w:r>
      <w:r>
        <w:rPr>
          <w:lang w:val="en"/>
        </w:rPr>
        <w:t>.1.</w:t>
      </w:r>
      <w:r>
        <w:t>小餐饮店许可</w:t>
      </w:r>
      <w:bookmarkEnd w:id="411"/>
      <w:bookmarkEnd w:id="412"/>
    </w:p>
    <w:p>
      <w:pPr>
        <w:pStyle w:val="5"/>
      </w:pPr>
      <w:r>
        <w:rPr>
          <w:lang w:val="en"/>
        </w:rPr>
        <w:t>20.1.1</w:t>
      </w:r>
      <w:r>
        <w:t>设定依据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《中华人民共和国食品安全法》（2021年修正）第三十六条；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《北京市小规模食品生产经营管理规定》第八条。</w:t>
      </w:r>
    </w:p>
    <w:p>
      <w:pPr>
        <w:pStyle w:val="5"/>
      </w:pPr>
      <w:r>
        <w:rPr>
          <w:lang w:val="en"/>
        </w:rPr>
        <w:t>20.1.2.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rPr>
          <w:lang w:val="en"/>
        </w:rPr>
        <w:t>20.1.3.</w:t>
      </w:r>
      <w:r>
        <w:t>许可条件</w:t>
      </w:r>
    </w:p>
    <w:p>
      <w:pPr>
        <w:shd w:val="clear" w:color="auto" w:fill="FFFFFF"/>
        <w:spacing w:line="580" w:lineRule="exact"/>
        <w:ind w:firstLine="640" w:firstLineChars="200"/>
        <w:jc w:val="left"/>
        <w:rPr>
          <w:rFonts w:ascii="Times New Roman" w:hAnsi="Times New Roman" w:eastAsia="方正仿宋简体"/>
          <w:kern w:val="0"/>
          <w:szCs w:val="32"/>
        </w:rPr>
      </w:pPr>
      <w:r>
        <w:rPr>
          <w:rFonts w:ascii="Times New Roman" w:hAnsi="Times New Roman" w:eastAsia="方正仿宋简体"/>
          <w:szCs w:val="32"/>
        </w:rPr>
        <w:t>a.</w:t>
      </w:r>
      <w:r>
        <w:rPr>
          <w:rFonts w:ascii="Times New Roman" w:hAnsi="Times New Roman" w:eastAsia="方正仿宋简体"/>
          <w:kern w:val="0"/>
          <w:szCs w:val="32"/>
          <w:shd w:val="clear" w:color="auto" w:fill="FFFFFF"/>
          <w:lang w:val="en" w:bidi="ar"/>
        </w:rPr>
        <w:t>取得营业执照</w:t>
      </w:r>
      <w:r>
        <w:rPr>
          <w:rFonts w:ascii="Times New Roman" w:hAnsi="Times New Roman" w:eastAsia="方正仿宋简体"/>
          <w:kern w:val="0"/>
          <w:szCs w:val="32"/>
        </w:rPr>
        <w:t>；</w:t>
      </w:r>
    </w:p>
    <w:p>
      <w:pPr>
        <w:shd w:val="clear" w:color="auto" w:fill="FFFFFF"/>
        <w:spacing w:line="580" w:lineRule="exact"/>
        <w:ind w:firstLine="640" w:firstLineChars="200"/>
        <w:jc w:val="left"/>
        <w:rPr>
          <w:rFonts w:ascii="Times New Roman" w:hAnsi="Times New Roman" w:eastAsia="方正仿宋简体"/>
          <w:kern w:val="0"/>
          <w:szCs w:val="32"/>
        </w:rPr>
      </w:pPr>
      <w:r>
        <w:rPr>
          <w:rFonts w:ascii="Times New Roman" w:hAnsi="Times New Roman" w:eastAsia="方正仿宋简体"/>
          <w:kern w:val="0"/>
          <w:szCs w:val="32"/>
        </w:rPr>
        <w:t>b.经营场所卫生环境保持整洁，通风良好，并与有毒、有害场所及其他污染源保持规定的距离；</w:t>
      </w:r>
    </w:p>
    <w:p>
      <w:pPr>
        <w:shd w:val="clear" w:color="auto" w:fill="FFFFFF"/>
        <w:spacing w:line="580" w:lineRule="exact"/>
        <w:ind w:firstLine="640" w:firstLineChars="200"/>
        <w:jc w:val="left"/>
        <w:rPr>
          <w:rFonts w:ascii="Times New Roman" w:hAnsi="Times New Roman" w:eastAsia="方正仿宋简体"/>
          <w:kern w:val="0"/>
          <w:szCs w:val="32"/>
        </w:rPr>
      </w:pPr>
      <w:r>
        <w:rPr>
          <w:rFonts w:ascii="Times New Roman" w:hAnsi="Times New Roman" w:eastAsia="方正仿宋简体"/>
          <w:kern w:val="0"/>
          <w:szCs w:val="32"/>
        </w:rPr>
        <w:t>c.具有有效的冷藏、洗涤、消毒、防腐、防尘、防蝇、防鼠、防虫设备，以及密闭的废弃物收集设备，加工、制作冷食类食品、生食类食品、裱花蛋糕以及分餐操作的，应当设有专间并配备专用工具、专用消毒设备、专用冷藏冷冻设备等；</w:t>
      </w:r>
    </w:p>
    <w:p>
      <w:pPr>
        <w:tabs>
          <w:tab w:val="left" w:pos="840"/>
        </w:tabs>
        <w:spacing w:line="580" w:lineRule="exact"/>
        <w:ind w:firstLine="640" w:firstLineChars="200"/>
        <w:outlineLvl w:val="1"/>
        <w:rPr>
          <w:rFonts w:ascii="Times New Roman" w:hAnsi="Times New Roman" w:eastAsia="方正仿宋简体"/>
          <w:szCs w:val="32"/>
          <w:lang w:val="en"/>
        </w:rPr>
      </w:pPr>
      <w:bookmarkStart w:id="413" w:name="_Toc162013137"/>
      <w:bookmarkStart w:id="414" w:name="_Toc161991755"/>
      <w:r>
        <w:rPr>
          <w:rFonts w:ascii="Times New Roman" w:hAnsi="Times New Roman" w:eastAsia="方正仿宋简体"/>
          <w:kern w:val="0"/>
          <w:szCs w:val="32"/>
        </w:rPr>
        <w:t>d.加工场所布局合理，与就餐场所、卫生间有效隔离，粗加工、烹饪、餐具、饮具清洗消毒、食品原料贮存等功能区分区明确，防止食品存放、制作产生交叉污染。</w:t>
      </w:r>
      <w:bookmarkEnd w:id="413"/>
      <w:bookmarkEnd w:id="414"/>
    </w:p>
    <w:p>
      <w:pPr>
        <w:pStyle w:val="5"/>
      </w:pPr>
      <w:r>
        <w:rPr>
          <w:lang w:val="en"/>
        </w:rPr>
        <w:t>20.1.4.</w:t>
      </w:r>
      <w:r>
        <w:t>申请材料</w:t>
      </w:r>
    </w:p>
    <w:p>
      <w:pPr>
        <w:tabs>
          <w:tab w:val="left" w:pos="0"/>
        </w:tabs>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a.</w:t>
      </w:r>
      <w:r>
        <w:rPr>
          <w:rFonts w:ascii="Times New Roman" w:hAnsi="Times New Roman" w:eastAsia="方正仿宋简体"/>
          <w:kern w:val="0"/>
          <w:szCs w:val="32"/>
          <w:shd w:val="clear" w:color="auto" w:fill="FFFFFF"/>
          <w:lang w:bidi="ar"/>
        </w:rPr>
        <w:t>新办、变更、延续、注销</w:t>
      </w:r>
      <w:r>
        <w:rPr>
          <w:rFonts w:ascii="Times New Roman" w:hAnsi="Times New Roman" w:eastAsia="方正仿宋简体"/>
          <w:szCs w:val="32"/>
        </w:rPr>
        <w:t>许可</w:t>
      </w:r>
      <w:r>
        <w:rPr>
          <w:rFonts w:ascii="Times New Roman" w:hAnsi="Times New Roman" w:eastAsia="方正仿宋简体"/>
          <w:kern w:val="0"/>
          <w:szCs w:val="32"/>
          <w:shd w:val="clear" w:color="auto" w:fill="FFFFFF"/>
          <w:lang w:bidi="ar"/>
        </w:rPr>
        <w:t>的，提交</w:t>
      </w:r>
      <w:r>
        <w:rPr>
          <w:rFonts w:ascii="Times New Roman" w:hAnsi="Times New Roman" w:eastAsia="方正仿宋简体"/>
          <w:szCs w:val="32"/>
        </w:rPr>
        <w:t>北京市小餐饮店许可申请表；</w:t>
      </w:r>
    </w:p>
    <w:p>
      <w:pPr>
        <w:tabs>
          <w:tab w:val="left" w:pos="0"/>
        </w:tabs>
        <w:spacing w:line="580" w:lineRule="exact"/>
        <w:ind w:firstLine="640" w:firstLineChars="200"/>
        <w:jc w:val="left"/>
        <w:outlineLvl w:val="2"/>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szCs w:val="32"/>
          <w:lang w:val="en"/>
        </w:rPr>
        <w:t>.</w:t>
      </w:r>
      <w:r>
        <w:rPr>
          <w:rFonts w:ascii="Times New Roman" w:hAnsi="Times New Roman" w:eastAsia="方正仿宋简体"/>
          <w:szCs w:val="32"/>
        </w:rPr>
        <w:t>新办许可的还需要提供经营场所的具体位置（如方位图）、与食品经营相适应的经营平面布局流程图（与食品经营相适应）、操作流程等文件。</w:t>
      </w:r>
    </w:p>
    <w:p>
      <w:pPr>
        <w:pStyle w:val="5"/>
      </w:pPr>
      <w:r>
        <w:rPr>
          <w:lang w:val="en"/>
        </w:rPr>
        <w:t>20.1.5.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法定时限1个工作日。</w:t>
      </w:r>
    </w:p>
    <w:p>
      <w:pPr>
        <w:pStyle w:val="5"/>
      </w:pPr>
      <w:r>
        <w:rPr>
          <w:lang w:val="en"/>
        </w:rPr>
        <w:t>20.1.6.</w:t>
      </w:r>
      <w:r>
        <w:t>审批流程</w:t>
      </w:r>
    </w:p>
    <w:p>
      <w:pPr>
        <w:pStyle w:val="6"/>
      </w:pPr>
      <w:r>
        <w:t>20.1.6.1.受理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a.</w:t>
      </w:r>
      <w:r>
        <w:rPr>
          <w:rFonts w:ascii="Times New Roman" w:hAnsi="Times New Roman" w:eastAsia="方正仿宋简体"/>
          <w:szCs w:val="32"/>
        </w:rPr>
        <w:t>申请材料齐全、符合法定形式的，应当受理；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b.</w:t>
      </w:r>
      <w:r>
        <w:rPr>
          <w:rFonts w:ascii="Times New Roman" w:hAnsi="Times New Roman" w:eastAsia="方正仿宋简体"/>
          <w:szCs w:val="32"/>
        </w:rPr>
        <w:t>申请材料不齐全或者不符合法定形式的，应当当场或者自收到申请材料之日起一日内一次告知申请人需要补正的全部内容。申请人按要求补正的，予以受理；逾期不告知的，自收到申请材料之日起即为受理</w:t>
      </w:r>
      <w:r>
        <w:rPr>
          <w:rFonts w:hint="eastAsia" w:ascii="Times New Roman" w:hAnsi="Times New Roman" w:eastAsia="方正仿宋简体"/>
          <w:szCs w:val="32"/>
        </w:rPr>
        <w:t>；</w:t>
      </w:r>
    </w:p>
    <w:p>
      <w:pPr>
        <w:tabs>
          <w:tab w:val="left" w:pos="84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c.申请人无正当理由逾期不予补正的，视为放弃行政许可申请，市场监督管理部门不需要作出不予受理的决定。</w:t>
      </w:r>
    </w:p>
    <w:p>
      <w:pPr>
        <w:pStyle w:val="6"/>
      </w:pPr>
      <w:r>
        <w:t>20.1.6.2.审查与决定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a.</w:t>
      </w:r>
      <w:r>
        <w:rPr>
          <w:rFonts w:ascii="Times New Roman" w:hAnsi="Times New Roman" w:eastAsia="方正仿宋简体"/>
          <w:szCs w:val="32"/>
        </w:rPr>
        <w:t>提交的申请材料齐全、符合法定形式和要求的，区级市场监管部门应当当场作出行政许可决定，并颁发《北京市小规模食品生产经营许可证》</w:t>
      </w:r>
      <w:r>
        <w:rPr>
          <w:rFonts w:hint="eastAsia" w:ascii="Times New Roman" w:hAnsi="Times New Roman" w:eastAsia="方正仿宋简体"/>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b.</w:t>
      </w:r>
      <w:r>
        <w:rPr>
          <w:rFonts w:ascii="Times New Roman" w:hAnsi="Times New Roman" w:eastAsia="方正仿宋简体"/>
          <w:szCs w:val="32"/>
        </w:rPr>
        <w:t>不予许可的，应当及时作出不予许可决定并说明理由，同时告知申请人依法享有申请行政复议或者提起行政诉讼的权利。</w:t>
      </w:r>
    </w:p>
    <w:p>
      <w:pPr>
        <w:pStyle w:val="5"/>
      </w:pPr>
      <w:r>
        <w:rPr>
          <w:lang w:val="en"/>
        </w:rPr>
        <w:t>20.1.7.</w:t>
      </w:r>
      <w:r>
        <w:t>中介服务</w:t>
      </w:r>
    </w:p>
    <w:p>
      <w:pPr>
        <w:tabs>
          <w:tab w:val="left" w:pos="840"/>
        </w:tabs>
        <w:spacing w:line="580" w:lineRule="exact"/>
        <w:ind w:firstLine="640" w:firstLineChars="200"/>
        <w:outlineLvl w:val="1"/>
        <w:rPr>
          <w:rFonts w:ascii="Times New Roman" w:hAnsi="Times New Roman" w:eastAsia="方正仿宋简体"/>
          <w:szCs w:val="32"/>
        </w:rPr>
      </w:pPr>
      <w:bookmarkStart w:id="415" w:name="_Toc162013138"/>
      <w:bookmarkStart w:id="416" w:name="_Toc161991756"/>
      <w:r>
        <w:rPr>
          <w:rFonts w:ascii="Times New Roman" w:hAnsi="Times New Roman" w:eastAsia="方正仿宋简体"/>
          <w:szCs w:val="32"/>
        </w:rPr>
        <w:t>无。</w:t>
      </w:r>
      <w:bookmarkEnd w:id="415"/>
      <w:bookmarkEnd w:id="416"/>
    </w:p>
    <w:p>
      <w:pPr>
        <w:pStyle w:val="5"/>
      </w:pPr>
      <w:r>
        <w:rPr>
          <w:lang w:val="en"/>
        </w:rPr>
        <w:t>20.1.8.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20.1.9.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20.1.10.</w:t>
      </w:r>
      <w:r>
        <w:t>年检年报</w:t>
      </w:r>
    </w:p>
    <w:p>
      <w:pPr>
        <w:tabs>
          <w:tab w:val="left" w:pos="84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szCs w:val="32"/>
        </w:rPr>
        <w:t>不涉及。</w:t>
      </w:r>
    </w:p>
    <w:p>
      <w:pPr>
        <w:pStyle w:val="4"/>
      </w:pPr>
      <w:bookmarkStart w:id="417" w:name="_Toc162013139"/>
      <w:bookmarkStart w:id="418" w:name="_Toc161991757"/>
      <w:r>
        <w:rPr>
          <w:lang w:val="en"/>
        </w:rPr>
        <w:t>20.2.</w:t>
      </w:r>
      <w:r>
        <w:t>食品生产加工小作坊许可</w:t>
      </w:r>
      <w:bookmarkEnd w:id="417"/>
      <w:bookmarkEnd w:id="418"/>
    </w:p>
    <w:p>
      <w:pPr>
        <w:pStyle w:val="5"/>
      </w:pPr>
      <w:r>
        <w:rPr>
          <w:lang w:val="en"/>
        </w:rPr>
        <w:t>20.2.1.</w:t>
      </w:r>
      <w:r>
        <w:t>设定依据</w:t>
      </w:r>
    </w:p>
    <w:p>
      <w:pPr>
        <w:tabs>
          <w:tab w:val="left" w:pos="840"/>
        </w:tabs>
        <w:spacing w:line="580" w:lineRule="exact"/>
        <w:ind w:firstLine="640" w:firstLineChars="200"/>
        <w:outlineLvl w:val="1"/>
        <w:rPr>
          <w:rFonts w:ascii="Times New Roman" w:hAnsi="Times New Roman" w:eastAsia="方正仿宋简体"/>
          <w:szCs w:val="32"/>
        </w:rPr>
      </w:pPr>
      <w:bookmarkStart w:id="419" w:name="_Toc161991758"/>
      <w:bookmarkStart w:id="420" w:name="_Toc162013140"/>
      <w:r>
        <w:rPr>
          <w:rFonts w:ascii="Times New Roman" w:hAnsi="Times New Roman" w:eastAsia="方正仿宋简体"/>
          <w:szCs w:val="32"/>
        </w:rPr>
        <w:t>《中华人民共和国食品安全法》第三十六条；</w:t>
      </w:r>
      <w:bookmarkEnd w:id="419"/>
      <w:bookmarkEnd w:id="420"/>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《北京市小规模食品生产经营管理规定》（北京市人民代表大会常务委员会公告〔十五届〕第11号）第八条；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《北京市市场监督管理局关于印发北京市小规模食品生产经营许可备案管理办法（试行）的通知》（京市监发〔2019〕76号）第四条。</w:t>
      </w:r>
    </w:p>
    <w:p>
      <w:pPr>
        <w:pStyle w:val="5"/>
      </w:pPr>
      <w:r>
        <w:rPr>
          <w:lang w:val="en"/>
        </w:rPr>
        <w:t>20.2.2.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rPr>
          <w:lang w:val="en"/>
        </w:rPr>
        <w:t>20.2.3.</w:t>
      </w:r>
      <w:r>
        <w:t>许可条件</w:t>
      </w:r>
    </w:p>
    <w:p>
      <w:pPr>
        <w:tabs>
          <w:tab w:val="left" w:pos="840"/>
        </w:tabs>
        <w:spacing w:line="580" w:lineRule="exact"/>
        <w:ind w:firstLine="640" w:firstLineChars="200"/>
        <w:outlineLvl w:val="1"/>
        <w:rPr>
          <w:rFonts w:ascii="Times New Roman" w:hAnsi="Times New Roman" w:eastAsia="方正仿宋简体"/>
          <w:szCs w:val="32"/>
        </w:rPr>
      </w:pPr>
      <w:bookmarkStart w:id="421" w:name="_Toc162013141"/>
      <w:bookmarkStart w:id="422" w:name="_Toc161991759"/>
      <w:r>
        <w:rPr>
          <w:rFonts w:ascii="Times New Roman" w:hAnsi="Times New Roman" w:eastAsia="方正仿宋简体"/>
          <w:szCs w:val="32"/>
          <w:lang w:val="en"/>
        </w:rPr>
        <w:t>a.</w:t>
      </w:r>
      <w:r>
        <w:rPr>
          <w:rFonts w:ascii="Times New Roman" w:hAnsi="Times New Roman" w:eastAsia="方正仿宋简体"/>
          <w:szCs w:val="32"/>
        </w:rPr>
        <w:t>小作坊是指有固定生产加工场所，从业人员少，生产加工规模小，生产加工工艺简单，从事食品生产加工（不含现场制售）的个体工商户</w:t>
      </w:r>
      <w:bookmarkEnd w:id="421"/>
      <w:bookmarkEnd w:id="422"/>
      <w:r>
        <w:rPr>
          <w:rFonts w:hint="eastAsia" w:ascii="Times New Roman" w:hAnsi="Times New Roman" w:eastAsia="方正仿宋简体"/>
          <w:szCs w:val="32"/>
        </w:rPr>
        <w:t>；</w:t>
      </w:r>
    </w:p>
    <w:p>
      <w:pPr>
        <w:tabs>
          <w:tab w:val="left" w:pos="840"/>
        </w:tabs>
        <w:spacing w:line="580" w:lineRule="exact"/>
        <w:ind w:firstLine="640" w:firstLineChars="200"/>
        <w:outlineLvl w:val="1"/>
        <w:rPr>
          <w:rFonts w:ascii="Times New Roman" w:hAnsi="Times New Roman" w:eastAsia="方正仿宋简体"/>
          <w:szCs w:val="32"/>
        </w:rPr>
      </w:pPr>
      <w:bookmarkStart w:id="423" w:name="_Toc161991760"/>
      <w:bookmarkStart w:id="424" w:name="_Toc162013142"/>
      <w:r>
        <w:rPr>
          <w:rFonts w:ascii="Times New Roman" w:hAnsi="Times New Roman" w:eastAsia="方正仿宋简体"/>
          <w:szCs w:val="32"/>
          <w:lang w:val="en"/>
        </w:rPr>
        <w:t>b.</w:t>
      </w:r>
      <w:r>
        <w:rPr>
          <w:rFonts w:ascii="Times New Roman" w:hAnsi="Times New Roman" w:eastAsia="方正仿宋简体"/>
          <w:szCs w:val="32"/>
        </w:rPr>
        <w:t>申请小作坊许可，应当先行取得营业执照，经营范围包括申请许可类别；小作坊的生产许可类别应当符合所在地的区人民政府制定的小作坊食品品种目录</w:t>
      </w:r>
      <w:bookmarkEnd w:id="423"/>
      <w:bookmarkEnd w:id="424"/>
      <w:r>
        <w:rPr>
          <w:rFonts w:hint="eastAsia" w:ascii="Times New Roman" w:hAnsi="Times New Roman" w:eastAsia="方正仿宋简体"/>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具有与生产加工的食品品种、规模相适应的原料处理和食品加工、包装、贮存等生产场所，生产场所卫生环境保持整洁，并与有毒、有害场所及其他污染源保持规定的距离，与生活区有效分隔；</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具有与生产加工食品相适应的设备、设施，以及必要的处理废水、存放垃圾等卫生防护设施，食品加工区内具有保证原料、半成品与成品有效分离的设施，生产过程中有温度控制要求的，应当具有相应的温度控制设备或者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生产场所根据生产工艺合理布局，设备或者设施按工艺流程有序排列，防止待加工食品与直接入口食品、原料、半成品与成品交叉污染，避免食品接触有毒物、有害物或者不洁物；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f.</w:t>
      </w:r>
      <w:r>
        <w:rPr>
          <w:rFonts w:ascii="Times New Roman" w:hAnsi="Times New Roman" w:eastAsia="方正仿宋简体"/>
          <w:szCs w:val="32"/>
        </w:rPr>
        <w:t>具有保证食品安全的工艺程序。</w:t>
      </w:r>
    </w:p>
    <w:p>
      <w:pPr>
        <w:pStyle w:val="5"/>
      </w:pPr>
      <w:r>
        <w:rPr>
          <w:lang w:val="en"/>
        </w:rPr>
        <w:t>20.2.4.</w:t>
      </w:r>
      <w:r>
        <w:t>申请材料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a.</w:t>
      </w:r>
      <w:r>
        <w:rPr>
          <w:rFonts w:ascii="Times New Roman" w:hAnsi="Times New Roman" w:eastAsia="方正仿宋简体"/>
          <w:kern w:val="0"/>
          <w:szCs w:val="32"/>
          <w:shd w:val="clear" w:color="auto" w:fill="FFFFFF"/>
          <w:lang w:bidi="ar"/>
        </w:rPr>
        <w:t>新办、变更、延续事项提交北京市食品小作坊许可申请书；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注销事项提交注销申请书。</w:t>
      </w:r>
    </w:p>
    <w:p>
      <w:pPr>
        <w:pStyle w:val="5"/>
      </w:pPr>
      <w:r>
        <w:rPr>
          <w:lang w:val="en"/>
        </w:rPr>
        <w:t>20.2.5.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法定时限1个工作日。</w:t>
      </w:r>
    </w:p>
    <w:p>
      <w:pPr>
        <w:pStyle w:val="5"/>
      </w:pPr>
      <w:r>
        <w:rPr>
          <w:lang w:val="en"/>
        </w:rPr>
        <w:t>20.2.6.</w:t>
      </w:r>
      <w:r>
        <w:t>审批流程</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lang w:val="en"/>
        </w:rPr>
        <w:t>a.提交的申请材料齐全、符合法定形式和要求的，区级市场监管部门应当当场作出行政许可决定，并颁发《北京市小规模食品生产经营许可证》。不予许可的，应当及时作出不予许可决定并说明理由，同时告知申请人依法享有申请行政复议或者提起行政诉讼的权利</w:t>
      </w:r>
      <w:r>
        <w:rPr>
          <w:rFonts w:hint="eastAsia" w:ascii="Times New Roman" w:hAnsi="Times New Roman" w:eastAsia="方正仿宋简体"/>
          <w:szCs w:val="32"/>
          <w:lang w:val="en"/>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b.当场作出行政许可决定的，可不出具受理通知书</w:t>
      </w:r>
      <w:r>
        <w:rPr>
          <w:rFonts w:hint="eastAsia" w:ascii="Times New Roman" w:hAnsi="Times New Roman" w:eastAsia="方正仿宋简体"/>
          <w:szCs w:val="32"/>
          <w:lang w:val="en"/>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批文和证书：</w:t>
      </w:r>
      <w:r>
        <w:rPr>
          <w:rFonts w:ascii="Times New Roman" w:hAnsi="Times New Roman" w:eastAsia="方正仿宋简体"/>
          <w:kern w:val="0"/>
          <w:szCs w:val="32"/>
          <w:shd w:val="clear" w:color="auto" w:fill="FFFFFF"/>
          <w:lang w:bidi="ar"/>
        </w:rPr>
        <w:t>新办、变更、延续事项出具</w:t>
      </w:r>
      <w:r>
        <w:rPr>
          <w:rFonts w:ascii="Times New Roman" w:hAnsi="Times New Roman" w:eastAsia="方正仿宋简体"/>
          <w:szCs w:val="32"/>
        </w:rPr>
        <w:t>准予或不予许可决定书，《北京市小规模食品生产经营许可证》（正本、副本）。注销事项出具《北京市市场监督管理注销通知书》。</w:t>
      </w:r>
    </w:p>
    <w:p>
      <w:pPr>
        <w:pStyle w:val="5"/>
        <w:rPr>
          <w:lang w:val="en"/>
        </w:rPr>
      </w:pPr>
      <w:r>
        <w:rPr>
          <w:lang w:val="en"/>
        </w:rPr>
        <w:t>20.2.7.中介服务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25" w:name="_Toc162013143"/>
      <w:bookmarkStart w:id="426" w:name="_Toc161991761"/>
      <w:r>
        <w:rPr>
          <w:rFonts w:ascii="Times New Roman" w:hAnsi="Times New Roman" w:eastAsia="方正仿宋简体"/>
          <w:szCs w:val="32"/>
        </w:rPr>
        <w:t>无。</w:t>
      </w:r>
      <w:bookmarkEnd w:id="425"/>
      <w:bookmarkEnd w:id="426"/>
    </w:p>
    <w:p>
      <w:pPr>
        <w:pStyle w:val="5"/>
      </w:pPr>
      <w:r>
        <w:rPr>
          <w:lang w:val="en"/>
        </w:rPr>
        <w:t>20.2.8.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20.2.9.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20.2.10.</w:t>
      </w:r>
      <w:r>
        <w:t>年检年报</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427" w:name="_Toc161991762"/>
      <w:bookmarkStart w:id="428" w:name="_Toc162013144"/>
      <w:r>
        <w:t>21.食品经营许可</w:t>
      </w:r>
      <w:bookmarkEnd w:id="427"/>
      <w:bookmarkEnd w:id="428"/>
    </w:p>
    <w:p>
      <w:pPr>
        <w:pStyle w:val="4"/>
      </w:pPr>
      <w:bookmarkStart w:id="429" w:name="_Toc161991763"/>
      <w:bookmarkStart w:id="430" w:name="_Toc162013145"/>
      <w:r>
        <w:t>2</w:t>
      </w:r>
      <w:r>
        <w:rPr>
          <w:lang w:val="en"/>
        </w:rPr>
        <w:t>1.1.</w:t>
      </w:r>
      <w:r>
        <w:t>食品经营许可新办</w:t>
      </w:r>
      <w:bookmarkEnd w:id="429"/>
      <w:bookmarkEnd w:id="430"/>
    </w:p>
    <w:p>
      <w:pPr>
        <w:pStyle w:val="5"/>
      </w:pPr>
      <w:r>
        <w:t>2</w:t>
      </w:r>
      <w:r>
        <w:rPr>
          <w:lang w:val="en"/>
        </w:rPr>
        <w:t>1.1.1.</w:t>
      </w:r>
      <w:r>
        <w:t>设定依据</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rPr>
        <w:t>《中华人民共和国食品安全法》（2021年修正）第三十五条；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《食品经营许可和备案管理办法》第四条。</w:t>
      </w:r>
    </w:p>
    <w:p>
      <w:pPr>
        <w:pStyle w:val="5"/>
      </w:pPr>
      <w:r>
        <w:t>2</w:t>
      </w:r>
      <w:r>
        <w:rPr>
          <w:lang w:val="en"/>
        </w:rPr>
        <w:t>1.1.2.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t>2</w:t>
      </w:r>
      <w:r>
        <w:rPr>
          <w:lang w:val="en"/>
        </w:rPr>
        <w:t>1.1.3.</w:t>
      </w:r>
      <w:r>
        <w:t>许可条件</w:t>
      </w:r>
    </w:p>
    <w:p>
      <w:pPr>
        <w:tabs>
          <w:tab w:val="left" w:pos="840"/>
        </w:tabs>
        <w:spacing w:line="580" w:lineRule="exact"/>
        <w:ind w:firstLine="640" w:firstLineChars="200"/>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a.取得营业执照等合法主体资格；</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b.具有与经营的食品品种、数量相适应的食品原料处理和食品加工、销售、贮存等场所，保持该场所环境整洁，并与有毒、有害场所以及其他污染源保持规定的距离；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c.具有与经营的食品品种、数量相适应的经营设备或者设施，有相应的消毒、更衣、盥洗、采光、照明、通风、防腐、防尘、防蝇、防鼠、防虫、洗涤以及处理废水、存放垃圾和废弃物的设备或者设施；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d.有专职或者兼职的食品安全总监、食品安全员等食品安全管理人员和保证食品安全的规章制度；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e.具有合理的设备布局和工艺流程，防止待加工食品与直接入口食品、原料与成品交叉污染，避免食品接触有毒物、不洁物；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f.食品安全相关法律、法规规定的其他条件。</w:t>
      </w:r>
    </w:p>
    <w:p>
      <w:pPr>
        <w:pStyle w:val="5"/>
      </w:pPr>
      <w:r>
        <w:t>2</w:t>
      </w:r>
      <w:r>
        <w:rPr>
          <w:lang w:val="en"/>
        </w:rPr>
        <w:t>1.1.4.</w:t>
      </w:r>
      <w:r>
        <w:t>申请材料</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w:t>
      </w: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食品经营许可新办申请表；</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w:t>
      </w:r>
      <w:r>
        <w:rPr>
          <w:rFonts w:ascii="Times New Roman" w:hAnsi="Times New Roman" w:eastAsia="方正仿宋简体"/>
          <w:kern w:val="0"/>
          <w:szCs w:val="32"/>
          <w:shd w:val="clear" w:color="auto" w:fill="FFFFFF"/>
          <w:lang w:val="en" w:bidi="ar"/>
        </w:rPr>
        <w:t>.与</w:t>
      </w:r>
      <w:r>
        <w:rPr>
          <w:rFonts w:ascii="Times New Roman" w:hAnsi="Times New Roman" w:eastAsia="方正仿宋简体"/>
          <w:kern w:val="0"/>
          <w:szCs w:val="32"/>
          <w:shd w:val="clear" w:color="auto" w:fill="FFFFFF"/>
          <w:lang w:bidi="ar"/>
        </w:rPr>
        <w:t>食品经营相适应的经营平面布局流程图（包括主要设备设施布局）（从事食品经营管理类的食品经营者可以无需提供）；操作流程等文件（仅从事食品销售类经营项目的无需提供）；</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c</w:t>
      </w: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其他</w:t>
      </w:r>
      <w:r>
        <w:rPr>
          <w:rFonts w:ascii="Times New Roman" w:hAnsi="Times New Roman" w:eastAsia="方正仿宋简体"/>
          <w:kern w:val="0"/>
          <w:szCs w:val="32"/>
        </w:rPr>
        <w:t>材料</w:t>
      </w:r>
      <w:r>
        <w:rPr>
          <w:rFonts w:ascii="Times New Roman" w:hAnsi="Times New Roman" w:eastAsia="方正仿宋简体"/>
          <w:kern w:val="0"/>
          <w:szCs w:val="32"/>
          <w:shd w:val="clear" w:color="auto" w:fill="FFFFFF"/>
          <w:lang w:bidi="ar"/>
        </w:rPr>
        <w:t>：</w:t>
      </w:r>
    </w:p>
    <w:p>
      <w:pPr>
        <w:spacing w:line="580" w:lineRule="exact"/>
        <w:ind w:firstLine="640" w:firstLineChars="200"/>
        <w:rPr>
          <w:rFonts w:ascii="Times New Roman" w:hAnsi="Times New Roman" w:eastAsia="方正仿宋简体"/>
          <w:szCs w:val="32"/>
          <w:shd w:val="clear" w:color="auto" w:fill="FFFFFF"/>
          <w:lang w:bidi="ar"/>
        </w:rPr>
      </w:pPr>
      <w:r>
        <w:rPr>
          <w:rFonts w:ascii="Times New Roman" w:hAnsi="Times New Roman" w:eastAsia="方正仿宋简体"/>
          <w:kern w:val="0"/>
          <w:szCs w:val="32"/>
          <w:shd w:val="clear" w:color="auto" w:fill="FFFFFF"/>
          <w:lang w:bidi="ar"/>
        </w:rPr>
        <w:t xml:space="preserve">（1）食堂的经营场所与主体资质标示地址不一致的，还应提交场所合法使用文件； </w:t>
      </w:r>
    </w:p>
    <w:p>
      <w:pPr>
        <w:spacing w:line="580" w:lineRule="exact"/>
        <w:ind w:firstLine="640" w:firstLineChars="200"/>
        <w:rPr>
          <w:rFonts w:ascii="Times New Roman" w:hAnsi="Times New Roman" w:eastAsia="方正仿宋简体"/>
          <w:szCs w:val="32"/>
          <w:shd w:val="clear" w:color="auto" w:fill="FFFFFF"/>
          <w:lang w:bidi="ar"/>
        </w:rPr>
      </w:pPr>
      <w:r>
        <w:rPr>
          <w:rFonts w:ascii="Times New Roman" w:hAnsi="Times New Roman" w:eastAsia="方正仿宋简体"/>
          <w:kern w:val="0"/>
          <w:szCs w:val="32"/>
          <w:shd w:val="clear" w:color="auto" w:fill="FFFFFF"/>
          <w:lang w:bidi="ar"/>
        </w:rPr>
        <w:t>（2）没有条件设置检验室的集体用餐配送单位，还应提交委托协议文件；</w:t>
      </w:r>
    </w:p>
    <w:p>
      <w:pPr>
        <w:spacing w:line="580" w:lineRule="exact"/>
        <w:ind w:firstLine="640" w:firstLineChars="200"/>
        <w:rPr>
          <w:rFonts w:ascii="Times New Roman" w:hAnsi="Times New Roman" w:eastAsia="方正仿宋简体"/>
          <w:szCs w:val="32"/>
          <w:shd w:val="clear" w:color="auto" w:fill="FFFFFF"/>
          <w:lang w:bidi="ar"/>
        </w:rPr>
      </w:pPr>
      <w:r>
        <w:rPr>
          <w:rFonts w:ascii="Times New Roman" w:hAnsi="Times New Roman" w:eastAsia="方正仿宋简体"/>
          <w:kern w:val="0"/>
          <w:szCs w:val="32"/>
          <w:shd w:val="clear" w:color="auto" w:fill="FFFFFF"/>
          <w:lang w:bidi="ar"/>
        </w:rPr>
        <w:t>（3）利用自动售货设备从事食品经营的，还应提交食品安全风险管控方案；</w:t>
      </w:r>
    </w:p>
    <w:p>
      <w:pPr>
        <w:spacing w:line="580" w:lineRule="exact"/>
        <w:ind w:firstLine="640" w:firstLineChars="200"/>
        <w:rPr>
          <w:rFonts w:ascii="Times New Roman" w:hAnsi="Times New Roman" w:eastAsia="方正仿宋简体"/>
          <w:szCs w:val="32"/>
          <w:shd w:val="clear" w:color="auto" w:fill="FFFFFF"/>
          <w:lang w:bidi="ar"/>
        </w:rPr>
      </w:pPr>
      <w:r>
        <w:rPr>
          <w:rFonts w:ascii="Times New Roman" w:hAnsi="Times New Roman" w:eastAsia="方正仿宋简体"/>
          <w:kern w:val="0"/>
          <w:szCs w:val="32"/>
          <w:shd w:val="clear" w:color="auto" w:fill="FFFFFF"/>
          <w:lang w:bidi="ar"/>
        </w:rPr>
        <w:t>（4）申请人委托代理人提出食品经营许可申请的，还应提交授权委托书和被委托人身份证件复印件。</w:t>
      </w:r>
    </w:p>
    <w:p>
      <w:pPr>
        <w:pStyle w:val="5"/>
      </w:pPr>
      <w:r>
        <w:t>2</w:t>
      </w:r>
      <w:r>
        <w:rPr>
          <w:lang w:val="en"/>
        </w:rPr>
        <w:t>1.1.5.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t>2</w:t>
      </w:r>
      <w:r>
        <w:rPr>
          <w:lang w:val="en"/>
        </w:rPr>
        <w:t>1.1.6.</w:t>
      </w:r>
      <w:r>
        <w:t>审批流程</w:t>
      </w:r>
    </w:p>
    <w:p>
      <w:pPr>
        <w:pStyle w:val="6"/>
      </w:pPr>
      <w:r>
        <w:t>21.1.6.1.受理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申请材料齐全、符合法定形式的，或者申请人按照要求提交全部补正材料的，应当受理食品经营许可申请；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申请事项依法不需要取得食品经营许可的，应当即时告知申请人不受理；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申请材料不齐全或者不符合法定形式的，应当当场或者自收到申请材料之日起一个工作日内一次告知申请人需要补正的全部内容和合理的补正期限。申请人无正当理由逾期不予补正的，视为放弃行政许可申请，市场监督管理部门不需要作出不予受理的决定。市场监督管理部门逾期未告知申请人补正的，自收到申请材料之日起即为受理。</w:t>
      </w:r>
    </w:p>
    <w:p>
      <w:pPr>
        <w:pStyle w:val="6"/>
      </w:pPr>
      <w:r>
        <w:t>21.1.6.2.审查与决定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督管理部门应当根据申请材料审查和现场核查等情况，对符合条件的，作出准予行政许可的决定，同时向申请人颁发食品经营许可证；对不符合条件的，应当作出不予许可的决定，说明理由，并告知申请人依法享有申请行政复议或者提起行政诉讼的权利。</w:t>
      </w:r>
    </w:p>
    <w:p>
      <w:pPr>
        <w:pStyle w:val="5"/>
        <w:rPr>
          <w:lang w:val="en"/>
        </w:rPr>
      </w:pPr>
      <w:r>
        <w:t>2</w:t>
      </w:r>
      <w:r>
        <w:rPr>
          <w:lang w:val="en"/>
        </w:rPr>
        <w:t>1.1.7.中介服务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2</w:t>
      </w:r>
      <w:r>
        <w:rPr>
          <w:lang w:val="en"/>
        </w:rPr>
        <w:t>1.1.8.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2</w:t>
      </w:r>
      <w:r>
        <w:rPr>
          <w:lang w:val="en"/>
        </w:rPr>
        <w:t>1.1.9.</w:t>
      </w:r>
      <w:r>
        <w:t>数量限制</w:t>
      </w:r>
    </w:p>
    <w:p>
      <w:pPr>
        <w:shd w:val="clear" w:color="auto" w:fill="FFFFFF"/>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2</w:t>
      </w:r>
      <w:r>
        <w:rPr>
          <w:lang w:val="en"/>
        </w:rPr>
        <w:t>1.1.10.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31" w:name="_Toc162013146"/>
      <w:bookmarkStart w:id="432" w:name="_Toc161991764"/>
      <w:r>
        <w:t>21.2</w:t>
      </w:r>
      <w:r>
        <w:rPr>
          <w:lang w:val="en"/>
        </w:rPr>
        <w:t>.</w:t>
      </w:r>
      <w:r>
        <w:t>食品经营许可变更</w:t>
      </w:r>
      <w:bookmarkEnd w:id="431"/>
      <w:bookmarkEnd w:id="432"/>
    </w:p>
    <w:p>
      <w:pPr>
        <w:pStyle w:val="5"/>
      </w:pPr>
      <w:r>
        <w:t>2</w:t>
      </w:r>
      <w:r>
        <w:rPr>
          <w:lang w:val="en"/>
        </w:rPr>
        <w:t>1.2.1.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《中华人民共和国食品安全法》（2021年修正）第三十五条；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《食品经营许可和备案管理办法》第二十九条。</w:t>
      </w:r>
    </w:p>
    <w:p>
      <w:pPr>
        <w:pStyle w:val="5"/>
      </w:pPr>
      <w:r>
        <w:t>2</w:t>
      </w:r>
      <w:r>
        <w:rPr>
          <w:lang w:val="en"/>
        </w:rPr>
        <w:t>1.2.2.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t>2</w:t>
      </w:r>
      <w:r>
        <w:rPr>
          <w:lang w:val="en"/>
        </w:rPr>
        <w:t>1.2.3.</w:t>
      </w:r>
      <w:r>
        <w:t>许可条件</w:t>
      </w:r>
    </w:p>
    <w:p>
      <w:pPr>
        <w:tabs>
          <w:tab w:val="left" w:pos="840"/>
        </w:tabs>
        <w:spacing w:line="580" w:lineRule="exact"/>
        <w:ind w:firstLine="640" w:firstLineChars="200"/>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a.取得营业执照等合法主体资格；</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b.具有与经营的食品品种、数量相适应的食品原料处理和食品加工、销售、贮存等场所，保持该场所环境整洁，并与有毒、有害场所以及其他污染源保持规定的距离；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c.具有与经营的食品品种、数量相适应的经营设备或者设施，有相应的消毒、更衣、盥洗、采光、照明、通风、防腐、防尘、防蝇、防鼠、防虫、洗涤以及处理废水、存放垃圾和废弃物的设备或者设施；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d.有专职或者兼职的食品安全总监、食品安全员等食品安全管理人员和保证食品安全的规章制度；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e.具有合理的设备布局和工艺流程，防止待加工食品与直接入口食品、原料与成品交叉污染，避免食品接触有毒物、不洁物；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f.食品安全相关法律、法规规定的其他条件。</w:t>
      </w:r>
    </w:p>
    <w:p>
      <w:pPr>
        <w:pStyle w:val="5"/>
      </w:pPr>
      <w:r>
        <w:t>2</w:t>
      </w:r>
      <w:r>
        <w:rPr>
          <w:lang w:val="en"/>
        </w:rPr>
        <w:t>1.2.4.</w:t>
      </w:r>
      <w:r>
        <w:t>申请材料</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szCs w:val="32"/>
        </w:rPr>
        <w:t>a</w:t>
      </w:r>
      <w:r>
        <w:rPr>
          <w:rFonts w:ascii="Times New Roman" w:hAnsi="Times New Roman" w:eastAsia="方正仿宋简体"/>
          <w:szCs w:val="32"/>
          <w:lang w:val="en"/>
        </w:rPr>
        <w:t>.</w:t>
      </w:r>
      <w:r>
        <w:rPr>
          <w:rFonts w:ascii="Times New Roman" w:hAnsi="Times New Roman" w:eastAsia="方正仿宋简体"/>
          <w:kern w:val="0"/>
          <w:szCs w:val="32"/>
          <w:shd w:val="clear" w:color="auto" w:fill="FFFFFF"/>
          <w:lang w:bidi="ar"/>
        </w:rPr>
        <w:t>经营者名称、法定代表人（负责人）、地址门牌号改变（实际经营场所未改变）提交材料：</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（1）食品经营许可变更申请表；</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（2）申请人委托代理人提出食品经营许可申请的，还应提交授权委托书和被委托人身份证件复印件。</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szCs w:val="32"/>
        </w:rPr>
        <w:t>b.</w:t>
      </w:r>
      <w:r>
        <w:rPr>
          <w:rFonts w:ascii="Times New Roman" w:hAnsi="Times New Roman" w:eastAsia="方正仿宋简体"/>
          <w:kern w:val="0"/>
          <w:szCs w:val="32"/>
          <w:shd w:val="clear" w:color="auto" w:fill="FFFFFF"/>
          <w:lang w:bidi="ar"/>
        </w:rPr>
        <w:t>许可事项改变提交材料：</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（1）食品经营许可变更申请表；</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（2）与食品经营相适应的经营平面布局流程图（标注主要设备设施）（仅增加食品经营管理类项目的除外）；</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（3）操作流程（仅增加食品销售类经营项目的除外）；</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（4）利用自动售货设备从事食品经营的，提交食品安全风险管控方案等材料；</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（5）申请人委托代理人提出食品经营许可申请的，还应提交授权委托书和被委托人身份证件复印件。</w:t>
      </w:r>
    </w:p>
    <w:p>
      <w:pPr>
        <w:pStyle w:val="5"/>
      </w:pPr>
      <w:r>
        <w:t>2</w:t>
      </w:r>
      <w:r>
        <w:rPr>
          <w:lang w:val="en"/>
        </w:rPr>
        <w:t>1.2.5.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t>2</w:t>
      </w:r>
      <w:r>
        <w:rPr>
          <w:lang w:val="en"/>
        </w:rPr>
        <w:t>1.2.6.</w:t>
      </w:r>
      <w:r>
        <w:t>审批流程</w:t>
      </w:r>
    </w:p>
    <w:p>
      <w:pPr>
        <w:pStyle w:val="6"/>
      </w:pPr>
      <w:r>
        <w:rPr>
          <w:lang w:val="en"/>
        </w:rPr>
        <w:t>21.2.6.1.受理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申请材料齐全、符合法定形式的，或者申请人按照要求提交全部补正材料的，应当受理食品经营许可申请；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申请事项依法不需要取得食品经营许可的，应当即时告知申请人不受理；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申请材料不齐全或者不符合法定形式的，应当当场或者自收到申请材料之日起一个工作日内一次告知申请人需要补正的全部内容和合理的补正期限。申请人无正当理由逾期不予补正的，视为放弃行政许可申请，市场监督管理部门不需要作出不予受理的决定。市场监督管理部门逾期未告知申请人补正的，自收到申请材料之日起即为受理。</w:t>
      </w:r>
    </w:p>
    <w:p>
      <w:pPr>
        <w:pStyle w:val="6"/>
      </w:pPr>
      <w:r>
        <w:rPr>
          <w:lang w:val="en"/>
        </w:rPr>
        <w:t>21.2.6.2.审查与决定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督管理部门应当根据申请材料审查和现场核查等情况，对符合条件的，作出准予行政许可的决定，同时向申请人颁发食品经营许可证；对不符合条件的，应当作出不予许可的决定，说明理由，并告知申请人依法享有申请行政复议或者提起行政诉讼的权利。</w:t>
      </w:r>
    </w:p>
    <w:p>
      <w:pPr>
        <w:pStyle w:val="5"/>
        <w:rPr>
          <w:lang w:val="en"/>
        </w:rPr>
      </w:pPr>
      <w:r>
        <w:t>2</w:t>
      </w:r>
      <w:r>
        <w:rPr>
          <w:lang w:val="en"/>
        </w:rPr>
        <w:t>1.2.7.中介服务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21</w:t>
      </w:r>
      <w:r>
        <w:rPr>
          <w:lang w:val="en"/>
        </w:rPr>
        <w:t>.2.8.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2</w:t>
      </w:r>
      <w:r>
        <w:rPr>
          <w:lang w:val="en"/>
        </w:rPr>
        <w:t>1.2.9.</w:t>
      </w:r>
      <w:r>
        <w:t>数量限制</w:t>
      </w:r>
    </w:p>
    <w:p>
      <w:pPr>
        <w:shd w:val="clear" w:color="auto" w:fill="FFFFFF"/>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2</w:t>
      </w:r>
      <w:r>
        <w:rPr>
          <w:lang w:val="en"/>
        </w:rPr>
        <w:t>1.2.10.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33" w:name="_Toc161991765"/>
      <w:bookmarkStart w:id="434" w:name="_Toc162013147"/>
      <w:r>
        <w:t>21.</w:t>
      </w:r>
      <w:r>
        <w:rPr>
          <w:lang w:val="en"/>
        </w:rPr>
        <w:t>3.</w:t>
      </w:r>
      <w:r>
        <w:t>食品经营许可延续</w:t>
      </w:r>
      <w:bookmarkEnd w:id="433"/>
      <w:bookmarkEnd w:id="434"/>
    </w:p>
    <w:p>
      <w:pPr>
        <w:pStyle w:val="5"/>
      </w:pPr>
      <w:r>
        <w:t>2</w:t>
      </w:r>
      <w:r>
        <w:rPr>
          <w:lang w:val="en"/>
        </w:rPr>
        <w:t>1.3.1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《中华人民共和国食品安全法》（2021年修正）第三十五条；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《食品经营许可和备案管理办法》第三十二条。</w:t>
      </w:r>
    </w:p>
    <w:p>
      <w:pPr>
        <w:pStyle w:val="5"/>
      </w:pPr>
      <w:r>
        <w:t>2</w:t>
      </w:r>
      <w:r>
        <w:rPr>
          <w:lang w:val="en"/>
        </w:rPr>
        <w:t>1.3.2.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t>2</w:t>
      </w:r>
      <w:r>
        <w:rPr>
          <w:lang w:val="en"/>
        </w:rPr>
        <w:t>1.3.3.</w:t>
      </w:r>
      <w:r>
        <w:t>许可条件</w:t>
      </w:r>
    </w:p>
    <w:p>
      <w:pPr>
        <w:tabs>
          <w:tab w:val="left" w:pos="840"/>
        </w:tabs>
        <w:spacing w:line="580" w:lineRule="exact"/>
        <w:ind w:firstLine="640" w:firstLineChars="200"/>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a.取得营业执照等合法主体资格；</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b.具有与经营的食品品种、数量相适应的食品原料处理和食品加工、销售、贮存等场所，保持该场所环境整洁，并与有毒、有害场所以及其他污染源保持规定的距离；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c.具有与经营的食品品种、数量相适应的经营设备或者设施，有相应的消毒、更衣、盥洗、采光、照明、通风、防腐、防尘、防蝇、防鼠、防虫、洗涤以及处理废水、存放垃圾和废弃物的设备或者设施；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d.有专职或者兼职的食品安全总监、食品安全员等食品安全管理人员和保证食品安全的规章制度；  </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e.具有合理的设备布局和工艺流程，防止待加工食品与直接入口食品、原料与成品交叉污染，避免食品接触有毒物、不洁物；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f.食品安全相关法律、法规规定的其他条件。</w:t>
      </w:r>
    </w:p>
    <w:p>
      <w:pPr>
        <w:pStyle w:val="5"/>
      </w:pPr>
      <w:r>
        <w:t>2</w:t>
      </w:r>
      <w:r>
        <w:rPr>
          <w:lang w:val="en"/>
        </w:rPr>
        <w:t>1.3.4.</w:t>
      </w:r>
      <w:r>
        <w:t>申请材料</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a.食品经营许可延续申请表；</w:t>
      </w:r>
    </w:p>
    <w:p>
      <w:pPr>
        <w:tabs>
          <w:tab w:val="left" w:pos="0"/>
          <w:tab w:val="left" w:pos="609"/>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b.经营条件发生变化的还需提交：</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（1）平面布局图（仅增加食品经营管理类项目的除外）；</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（2）操作流程（仅增加食品销售类经营项目的除外）；</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bidi="ar"/>
        </w:rPr>
        <w:t>c</w:t>
      </w:r>
      <w:r>
        <w:rPr>
          <w:rFonts w:ascii="Times New Roman" w:hAnsi="Times New Roman" w:eastAsia="方正仿宋简体"/>
          <w:szCs w:val="32"/>
          <w:lang w:val="en" w:bidi="ar"/>
        </w:rPr>
        <w:t>.</w:t>
      </w:r>
      <w:r>
        <w:rPr>
          <w:rFonts w:ascii="Times New Roman" w:hAnsi="Times New Roman" w:eastAsia="方正仿宋简体"/>
          <w:kern w:val="0"/>
          <w:szCs w:val="32"/>
          <w:shd w:val="clear" w:color="auto" w:fill="FFFFFF"/>
          <w:lang w:bidi="ar"/>
        </w:rPr>
        <w:t>申请人委托代理人提出食品经营许可申请的，还应提交授权委托书和被委托人身份证件复印件。</w:t>
      </w:r>
    </w:p>
    <w:p>
      <w:pPr>
        <w:pStyle w:val="5"/>
      </w:pPr>
      <w:r>
        <w:t>2</w:t>
      </w:r>
      <w:r>
        <w:rPr>
          <w:lang w:val="en"/>
        </w:rPr>
        <w:t>1.3.5.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t>2</w:t>
      </w:r>
      <w:r>
        <w:rPr>
          <w:lang w:val="en"/>
        </w:rPr>
        <w:t>1.3.6.</w:t>
      </w:r>
      <w:r>
        <w:t>审批流程</w:t>
      </w:r>
    </w:p>
    <w:p>
      <w:pPr>
        <w:pStyle w:val="6"/>
      </w:pPr>
      <w:r>
        <w:rPr>
          <w:lang w:val="en" w:bidi="ar"/>
        </w:rPr>
        <w:t>2</w:t>
      </w:r>
      <w:r>
        <w:rPr>
          <w:lang w:bidi="ar"/>
        </w:rPr>
        <w:t>1.3.6.1.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申请材料齐全、符合法定形式的，或者申请人按照要求提交全部补正材料的，应当受理食品经营许可申请；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申请事项依法不需要取得食品经营许可的，应当即时告知申请人不受理；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lang w:val="en" w:bidi="ar"/>
        </w:rPr>
      </w:pPr>
      <w:r>
        <w:rPr>
          <w:rFonts w:ascii="Times New Roman" w:hAnsi="Times New Roman" w:eastAsia="方正仿宋简体"/>
          <w:szCs w:val="32"/>
          <w:lang w:val="en"/>
        </w:rPr>
        <w:t>e.</w:t>
      </w:r>
      <w:r>
        <w:rPr>
          <w:rFonts w:ascii="Times New Roman" w:hAnsi="Times New Roman" w:eastAsia="方正仿宋简体"/>
          <w:szCs w:val="32"/>
        </w:rPr>
        <w:t>申请材料不齐全或者不符合法定形式的，应当当场或者自收到申请材料之日起一个工作日内一次告知申请人需要补正的全部内容和合理的补正期限。申请人无正当理由逾期不予补正的，视为放弃行政许可申请，市场监督管理部门不需要作出不予受理的决定。市场监督管理部门逾期未告知申请人补正的，自收到申请材料之日起即为受理。</w:t>
      </w:r>
    </w:p>
    <w:p>
      <w:pPr>
        <w:pStyle w:val="6"/>
        <w:rPr>
          <w:lang w:val="en" w:bidi="ar"/>
        </w:rPr>
      </w:pPr>
      <w:r>
        <w:rPr>
          <w:lang w:val="en" w:bidi="ar"/>
        </w:rPr>
        <w:t>21.3.6.2.审查与决定</w:t>
      </w:r>
    </w:p>
    <w:p>
      <w:pPr>
        <w:overflowPunct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督管理部门应当根据申请材料审查和现场核查等情况，对符合条件的，作出准予行政许可的决定，同时向申请人颁发食品经营许可证；对不符合条件的，应当作出不予许可的决定，说明理由，并告知申请人依法享有申请行政复议或者提起行政诉讼的权利。</w:t>
      </w:r>
    </w:p>
    <w:p>
      <w:pPr>
        <w:pStyle w:val="5"/>
        <w:rPr>
          <w:lang w:val="en"/>
        </w:rPr>
      </w:pPr>
      <w:r>
        <w:t>2</w:t>
      </w:r>
      <w:r>
        <w:rPr>
          <w:lang w:val="en"/>
        </w:rPr>
        <w:t>1.3.7.中介服务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21</w:t>
      </w:r>
      <w:r>
        <w:rPr>
          <w:lang w:val="en"/>
        </w:rPr>
        <w:t>.3.8.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2</w:t>
      </w:r>
      <w:r>
        <w:rPr>
          <w:lang w:val="en"/>
        </w:rPr>
        <w:t>1.3.9.</w:t>
      </w:r>
      <w:r>
        <w:t>数量限制</w:t>
      </w:r>
    </w:p>
    <w:p>
      <w:pPr>
        <w:shd w:val="clear" w:color="auto" w:fill="FFFFFF"/>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2</w:t>
      </w:r>
      <w:r>
        <w:rPr>
          <w:lang w:val="en"/>
        </w:rPr>
        <w:t>1.3.10.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35" w:name="_Toc162013148"/>
      <w:bookmarkStart w:id="436" w:name="_Toc161991766"/>
      <w:r>
        <w:t>2</w:t>
      </w:r>
      <w:r>
        <w:rPr>
          <w:lang w:val="en"/>
        </w:rPr>
        <w:t>1.4.</w:t>
      </w:r>
      <w:r>
        <w:t>食品经营许可注销</w:t>
      </w:r>
      <w:bookmarkEnd w:id="435"/>
      <w:bookmarkEnd w:id="436"/>
    </w:p>
    <w:p>
      <w:pPr>
        <w:pStyle w:val="5"/>
      </w:pPr>
      <w:r>
        <w:t>2</w:t>
      </w:r>
      <w:r>
        <w:rPr>
          <w:lang w:val="en"/>
        </w:rPr>
        <w:t>1.4.1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《中华人民共和国食品安全法》（2021年修正）第三十五条；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《食品经营许可和备案管理办法》第三十八条。</w:t>
      </w:r>
    </w:p>
    <w:p>
      <w:pPr>
        <w:pStyle w:val="5"/>
      </w:pPr>
      <w:r>
        <w:t>2</w:t>
      </w:r>
      <w:r>
        <w:rPr>
          <w:lang w:val="en"/>
        </w:rPr>
        <w:t>1.4.2.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t>2</w:t>
      </w:r>
      <w:r>
        <w:rPr>
          <w:lang w:val="en"/>
        </w:rPr>
        <w:t>1.4.3.</w:t>
      </w:r>
      <w:r>
        <w:t>许可条件</w:t>
      </w:r>
    </w:p>
    <w:p>
      <w:pPr>
        <w:spacing w:line="580" w:lineRule="exact"/>
        <w:ind w:firstLine="640" w:firstLineChars="200"/>
        <w:jc w:val="left"/>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a.提交的食品经营许可注销申请书及其他材料内容齐全、符合法定形式；</w:t>
      </w:r>
    </w:p>
    <w:p>
      <w:pPr>
        <w:spacing w:line="580" w:lineRule="exact"/>
        <w:ind w:firstLine="640" w:firstLineChars="200"/>
        <w:jc w:val="left"/>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bidi="ar"/>
        </w:rPr>
        <w:t>b.</w:t>
      </w:r>
      <w:r>
        <w:rPr>
          <w:rFonts w:ascii="Times New Roman" w:hAnsi="Times New Roman" w:eastAsia="方正仿宋简体"/>
          <w:kern w:val="0"/>
          <w:szCs w:val="32"/>
          <w:shd w:val="clear" w:color="auto" w:fill="FFFFFF"/>
          <w:lang w:val="en" w:bidi="ar"/>
        </w:rPr>
        <w:t>被许可人不再从事食品经营许可活动，并且不存在因涉嫌违法正在被市场监督管理部门或者司法机关调查的情形</w:t>
      </w:r>
      <w:r>
        <w:rPr>
          <w:rFonts w:ascii="Times New Roman" w:hAnsi="Times New Roman" w:eastAsia="方正仿宋简体"/>
          <w:kern w:val="0"/>
          <w:szCs w:val="32"/>
          <w:shd w:val="clear" w:color="auto" w:fill="FFFFFF"/>
          <w:lang w:bidi="ar"/>
        </w:rPr>
        <w:t>。</w:t>
      </w:r>
    </w:p>
    <w:p>
      <w:pPr>
        <w:pStyle w:val="5"/>
      </w:pPr>
      <w:r>
        <w:t>2</w:t>
      </w:r>
      <w:r>
        <w:rPr>
          <w:lang w:val="en"/>
        </w:rPr>
        <w:t>1.4.4.</w:t>
      </w:r>
      <w:r>
        <w:t>申请材料</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bidi="ar"/>
        </w:rPr>
        <w:t>a.</w:t>
      </w:r>
      <w:r>
        <w:rPr>
          <w:rFonts w:ascii="Times New Roman" w:hAnsi="Times New Roman" w:eastAsia="方正仿宋简体"/>
          <w:kern w:val="0"/>
          <w:szCs w:val="32"/>
          <w:shd w:val="clear" w:color="auto" w:fill="FFFFFF"/>
          <w:lang w:bidi="ar"/>
        </w:rPr>
        <w:t>食品经营许可注销申请表；</w:t>
      </w:r>
    </w:p>
    <w:p>
      <w:pPr>
        <w:tabs>
          <w:tab w:val="left" w:pos="0"/>
        </w:tabs>
        <w:spacing w:line="580" w:lineRule="exact"/>
        <w:ind w:firstLine="640" w:firstLineChars="200"/>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bidi="ar"/>
        </w:rPr>
        <w:t>b</w:t>
      </w:r>
      <w:r>
        <w:rPr>
          <w:rFonts w:ascii="Times New Roman" w:hAnsi="Times New Roman" w:eastAsia="方正仿宋简体"/>
          <w:szCs w:val="32"/>
          <w:lang w:val="en" w:bidi="ar"/>
        </w:rPr>
        <w:t>.</w:t>
      </w:r>
      <w:r>
        <w:rPr>
          <w:rFonts w:ascii="Times New Roman" w:hAnsi="Times New Roman" w:eastAsia="方正仿宋简体"/>
          <w:kern w:val="0"/>
          <w:szCs w:val="32"/>
          <w:shd w:val="clear" w:color="auto" w:fill="FFFFFF"/>
          <w:lang w:bidi="ar"/>
        </w:rPr>
        <w:t>申请人委托代理人提出食品经营许可申请的，还应提交授权委托书和被委托人身份证件复印件。</w:t>
      </w:r>
    </w:p>
    <w:p>
      <w:pPr>
        <w:pStyle w:val="5"/>
      </w:pPr>
      <w:r>
        <w:t>2</w:t>
      </w:r>
      <w:r>
        <w:rPr>
          <w:lang w:val="en"/>
        </w:rPr>
        <w:t>1.4.5.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t>2</w:t>
      </w:r>
      <w:r>
        <w:rPr>
          <w:lang w:val="en"/>
        </w:rPr>
        <w:t>1.4.6.</w:t>
      </w:r>
      <w:r>
        <w:t>审批流程</w:t>
      </w:r>
    </w:p>
    <w:p>
      <w:pPr>
        <w:pStyle w:val="6"/>
        <w:rPr>
          <w:lang w:val="en" w:bidi="ar"/>
        </w:rPr>
      </w:pPr>
      <w:r>
        <w:rPr>
          <w:lang w:val="en" w:bidi="ar"/>
        </w:rPr>
        <w:t>21.4.6.1.受理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申请材料齐全、符合法定形式的，或者申请人按照要求提交全部补正材料的，应当受理食品经营许可申请；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申请事项依法不需要取得食品经营许可的，应当即时告知申请人不受理；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lang w:val="en" w:bidi="ar"/>
        </w:rPr>
      </w:pPr>
      <w:r>
        <w:rPr>
          <w:rFonts w:ascii="Times New Roman" w:hAnsi="Times New Roman" w:eastAsia="方正仿宋简体"/>
          <w:szCs w:val="32"/>
          <w:lang w:val="en"/>
        </w:rPr>
        <w:t>e.</w:t>
      </w:r>
      <w:r>
        <w:rPr>
          <w:rFonts w:ascii="Times New Roman" w:hAnsi="Times New Roman" w:eastAsia="方正仿宋简体"/>
          <w:szCs w:val="32"/>
        </w:rPr>
        <w:t>申请材料不齐全或者不符合法定形式的，应当当场或者自收到申请材料之日起一个工作日内一次告知申请人需要补正的全部内容和合理的补正期限。申请人无正当理由逾期不予补正的，视为放弃行政许可申请，市场监督管理部门不需要作出不予受理的决定。市场监督管理部门逾期未告知申请人补正的，自收到申请材料之日起即为受理。</w:t>
      </w:r>
    </w:p>
    <w:p>
      <w:pPr>
        <w:pStyle w:val="6"/>
        <w:rPr>
          <w:lang w:val="en" w:bidi="ar"/>
        </w:rPr>
      </w:pPr>
      <w:r>
        <w:rPr>
          <w:lang w:val="en" w:bidi="ar"/>
        </w:rPr>
        <w:t>21.4.6.2.审查与决定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督管理部门应当根据申请材料审查等情况，对符合条件的，作出准予行政许可的决定；对不符合条件的，应当作出不予许可的决定，说明理由，并告知申请人依法享有申请行政复议或者提起行政诉讼的权利。</w:t>
      </w:r>
    </w:p>
    <w:p>
      <w:pPr>
        <w:pStyle w:val="5"/>
        <w:rPr>
          <w:lang w:val="en"/>
        </w:rPr>
      </w:pPr>
      <w:r>
        <w:t>2</w:t>
      </w:r>
      <w:r>
        <w:rPr>
          <w:lang w:val="en"/>
        </w:rPr>
        <w:t>1.4.7.中介服务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w:t>
      </w:r>
    </w:p>
    <w:p>
      <w:pPr>
        <w:pStyle w:val="5"/>
      </w:pPr>
      <w:r>
        <w:t>21</w:t>
      </w:r>
      <w:r>
        <w:rPr>
          <w:lang w:val="en"/>
        </w:rPr>
        <w:t>.4.8.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2</w:t>
      </w:r>
      <w:r>
        <w:rPr>
          <w:lang w:val="en"/>
        </w:rPr>
        <w:t>1.4.9.</w:t>
      </w:r>
      <w:r>
        <w:t>数量限制</w:t>
      </w:r>
    </w:p>
    <w:p>
      <w:pPr>
        <w:shd w:val="clear" w:color="auto" w:fill="FFFFFF"/>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2</w:t>
      </w:r>
      <w:r>
        <w:rPr>
          <w:lang w:val="en"/>
        </w:rPr>
        <w:t>1.4.10.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pPr>
      <w:bookmarkStart w:id="437" w:name="_Toc161991767"/>
      <w:bookmarkStart w:id="438" w:name="_Toc162013149"/>
      <w:r>
        <w:t>22.食品生产许可</w:t>
      </w:r>
      <w:bookmarkEnd w:id="437"/>
      <w:bookmarkEnd w:id="438"/>
    </w:p>
    <w:p>
      <w:pPr>
        <w:pStyle w:val="4"/>
      </w:pPr>
      <w:bookmarkStart w:id="439" w:name="_Toc162013150"/>
      <w:bookmarkStart w:id="440" w:name="_Toc161991768"/>
      <w:r>
        <w:t>22.1.食品生产许可（新办）</w:t>
      </w:r>
      <w:bookmarkEnd w:id="439"/>
      <w:bookmarkEnd w:id="440"/>
    </w:p>
    <w:p>
      <w:pPr>
        <w:pStyle w:val="5"/>
      </w:pPr>
      <w:r>
        <w:t>22.1.1.设定依据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《中华人民共和国食品安全法》（2021年修订）第三十五条；</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《食品生产许可管理办法》（总局令第</w:t>
      </w:r>
      <w:r>
        <w:rPr>
          <w:rFonts w:ascii="Times New Roman" w:hAnsi="Times New Roman" w:eastAsia="方正仿宋简体"/>
          <w:szCs w:val="32"/>
        </w:rPr>
        <w:t>24号</w:t>
      </w:r>
      <w:r>
        <w:rPr>
          <w:rFonts w:ascii="Times New Roman" w:hAnsi="Times New Roman" w:eastAsia="方正仿宋简体"/>
          <w:szCs w:val="32"/>
          <w:lang w:val="en"/>
        </w:rPr>
        <w:t>）第二条。</w:t>
      </w:r>
    </w:p>
    <w:p>
      <w:pPr>
        <w:pStyle w:val="5"/>
      </w:pPr>
      <w:r>
        <w:t>22.1.2.实施主体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北京市市场监督管理局负责婴幼儿辅助食品和食盐类别生产许可，各区市场监管局、燕山分局和市经开区行政审批局负责本行政区域内除市局职权以外的食品生产许可。</w:t>
      </w:r>
    </w:p>
    <w:p>
      <w:pPr>
        <w:pStyle w:val="5"/>
      </w:pPr>
      <w:r>
        <w:t>22.1.3.许可条件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申请食品生产许可，应当符合下列条件：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具有与生产的食品品种、数量相适应的食品原料处理和食品加工、包装、贮存等场所，保持该场所环境整洁，并与有毒、有害场所以及其他污染源保持规定的距离；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有专职或者兼职的食品安全专业技术人员、食品安全管理人员和保证食品安全的规章制度；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具有合理的设备布局和工艺流程，防止待加工食品与直接入口食品、原料与成品交叉污染，避免食品接触有毒物、不洁物；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法律、法规规定的其他条件。</w:t>
      </w:r>
    </w:p>
    <w:p>
      <w:pPr>
        <w:pStyle w:val="5"/>
      </w:pPr>
      <w:r>
        <w:t>22.1.4.申请材料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c.</w:t>
      </w:r>
      <w:r>
        <w:rPr>
          <w:rFonts w:ascii="Times New Roman" w:hAnsi="Times New Roman" w:eastAsia="方正仿宋简体"/>
          <w:kern w:val="0"/>
          <w:szCs w:val="32"/>
          <w:shd w:val="clear" w:color="auto" w:fill="FFFFFF"/>
          <w:lang w:bidi="ar"/>
        </w:rPr>
        <w:t>工艺流程图；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d.</w:t>
      </w:r>
      <w:r>
        <w:rPr>
          <w:rFonts w:ascii="Times New Roman" w:hAnsi="Times New Roman" w:eastAsia="方正仿宋简体"/>
          <w:kern w:val="0"/>
          <w:szCs w:val="32"/>
          <w:shd w:val="clear" w:color="auto" w:fill="FFFFFF"/>
          <w:lang w:bidi="ar"/>
        </w:rPr>
        <w:t>食品生产主要设备、设施清单；</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e.</w:t>
      </w:r>
      <w:r>
        <w:rPr>
          <w:rFonts w:ascii="Times New Roman" w:hAnsi="Times New Roman" w:eastAsia="方正仿宋简体"/>
          <w:kern w:val="0"/>
          <w:szCs w:val="32"/>
          <w:shd w:val="clear" w:color="auto" w:fill="FFFFFF"/>
          <w:lang w:bidi="ar"/>
        </w:rPr>
        <w:t>专职或者兼职的食品安全专业技术人员、食品安全管理人员信息和食品安全管理制度。</w:t>
      </w:r>
    </w:p>
    <w:p>
      <w:pPr>
        <w:pStyle w:val="5"/>
      </w:pPr>
      <w:r>
        <w:t>22.1.5.审批时限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t>22.1.6.审批流程</w:t>
      </w:r>
    </w:p>
    <w:p>
      <w:pPr>
        <w:pStyle w:val="6"/>
      </w:pPr>
      <w:r>
        <w:t>22.1.6.1.受理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申请材料齐全、符合法定形式的，应当受理；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申请事项依法不需要取得食品生产许可的，应当即时告知申请人不受理；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pStyle w:val="6"/>
      </w:pPr>
      <w:r>
        <w:t>22.1.6.2.审查与决定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县级以上地方市场监督管理部门应当根据申请材料审查和现场核查等情况，对符合条件的，作出准予生产许可的决定。对不符合条件的，应当及时作出不予许可的书面决定并说明理由，同时告知申请人依法享有申请行政复议或者提起行政诉讼的权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批文和证书：准予或不予许可决定书，食品生产许可证（正本、副本）。</w:t>
      </w:r>
    </w:p>
    <w:p>
      <w:pPr>
        <w:pStyle w:val="5"/>
      </w:pPr>
      <w:r>
        <w:t>22.1.7.中介服务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41" w:name="_Toc161991769"/>
      <w:bookmarkStart w:id="442" w:name="_Toc162013151"/>
      <w:r>
        <w:rPr>
          <w:rFonts w:ascii="Times New Roman" w:hAnsi="Times New Roman" w:eastAsia="方正仿宋简体"/>
          <w:szCs w:val="32"/>
        </w:rPr>
        <w:t>无。</w:t>
      </w:r>
      <w:bookmarkEnd w:id="441"/>
      <w:bookmarkEnd w:id="442"/>
    </w:p>
    <w:p>
      <w:pPr>
        <w:pStyle w:val="5"/>
      </w:pPr>
      <w:r>
        <w:t>22.1.8.收费情况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t>22.1.9.数量限制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t>22.1.10.年检年报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43" w:name="_Toc162013152"/>
      <w:bookmarkStart w:id="444" w:name="_Toc161991770"/>
      <w:r>
        <w:t>22.2.食品生产许可（变更）</w:t>
      </w:r>
      <w:bookmarkEnd w:id="443"/>
      <w:bookmarkEnd w:id="444"/>
    </w:p>
    <w:p>
      <w:pPr>
        <w:pStyle w:val="5"/>
      </w:pPr>
      <w:r>
        <w:t>22.2</w:t>
      </w:r>
      <w:r>
        <w:rPr>
          <w:lang w:val="en"/>
        </w:rPr>
        <w:t>.1.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《中华人民共和国食品安全法》（2021年修订）第三十五条；</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lang w:val="en"/>
        </w:rPr>
        <w:t>《食品生产许可管理办法》（总局令第</w:t>
      </w:r>
      <w:r>
        <w:rPr>
          <w:rFonts w:ascii="Times New Roman" w:hAnsi="Times New Roman" w:eastAsia="方正仿宋简体"/>
          <w:szCs w:val="32"/>
        </w:rPr>
        <w:t>24号</w:t>
      </w:r>
      <w:r>
        <w:rPr>
          <w:rFonts w:ascii="Times New Roman" w:hAnsi="Times New Roman" w:eastAsia="方正仿宋简体"/>
          <w:szCs w:val="32"/>
          <w:lang w:val="en"/>
        </w:rPr>
        <w:t>）第二条。</w:t>
      </w:r>
    </w:p>
    <w:p>
      <w:pPr>
        <w:pStyle w:val="5"/>
      </w:pPr>
      <w:r>
        <w:rPr>
          <w:lang w:val="en"/>
        </w:rPr>
        <w:t>22.2.2.</w:t>
      </w:r>
      <w:r>
        <w:t>实施主体</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rPr>
        <w:t>北京市市场监督管理局负责婴幼儿辅助食品和食盐类别生产许可，各区市场监管局、燕山分局和市经开区行政审批局负责本行政区域内除市局职权以外的食品生产许可。</w:t>
      </w:r>
    </w:p>
    <w:p>
      <w:pPr>
        <w:pStyle w:val="5"/>
      </w:pPr>
      <w:r>
        <w:rPr>
          <w:lang w:val="en"/>
        </w:rPr>
        <w:t>22.2.3.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申请食品生产许可，应当符合下列条件：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具有与生产的食品品种、数量相适应的食品原料处理和食品加工、包装、贮存等场所，保持该场所环境整洁，并与有毒、有害场所以及其他污染源保持规定的距离；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有专职或者兼职的食品安全专业技术人员、食品安全管理人员和保证食品安全的规章制度；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具有合理的设备布局和工艺流程，防止待加工食品与直接入口食品、原料与成品交叉污染，避免食品接触有毒物、不洁物；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法律、法规规定的其他条件。</w:t>
      </w:r>
    </w:p>
    <w:p>
      <w:pPr>
        <w:pStyle w:val="5"/>
      </w:pPr>
      <w:r>
        <w:rPr>
          <w:lang w:val="en"/>
        </w:rPr>
        <w:t>22.2.4.</w:t>
      </w:r>
      <w:r>
        <w:t>申请材料</w:t>
      </w:r>
    </w:p>
    <w:p>
      <w:pPr>
        <w:pStyle w:val="6"/>
        <w:rPr>
          <w:lang w:val="en"/>
        </w:rPr>
      </w:pPr>
      <w:r>
        <w:rPr>
          <w:lang w:val="en"/>
        </w:rPr>
        <w:t>22.2.4.1.变更主要生产设备设施 / 功能间布局 / 工艺设备布局</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）涉及变更的功能间布局图；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）涉及变更的工艺设备布局图；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3）涉及变更的产品类别的工艺流程图。</w:t>
      </w:r>
    </w:p>
    <w:p>
      <w:pPr>
        <w:pStyle w:val="6"/>
        <w:rPr>
          <w:lang w:val="en"/>
        </w:rPr>
      </w:pPr>
      <w:r>
        <w:rPr>
          <w:lang w:val="en"/>
        </w:rPr>
        <w:t>22.2.4.</w:t>
      </w:r>
      <w:r>
        <w:t>2</w:t>
      </w:r>
      <w:r>
        <w:rPr>
          <w:lang w:val="en"/>
        </w:rPr>
        <w:t>.变更工艺流程</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）涉及变更的产品类别的功能间布局图；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）涉及变更的产品类别的工艺设备布局图；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3</w:t>
      </w:r>
      <w:r>
        <w:rPr>
          <w:rFonts w:ascii="Times New Roman" w:hAnsi="Times New Roman" w:eastAsia="方正仿宋简体"/>
          <w:kern w:val="0"/>
          <w:szCs w:val="32"/>
          <w:shd w:val="clear" w:color="auto" w:fill="FFFFFF"/>
          <w:lang w:val="en" w:bidi="ar"/>
        </w:rPr>
        <w:t>）涉及变更的产品类别的工艺流程图；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4</w:t>
      </w:r>
      <w:r>
        <w:rPr>
          <w:rFonts w:ascii="Times New Roman" w:hAnsi="Times New Roman" w:eastAsia="方正仿宋简体"/>
          <w:kern w:val="0"/>
          <w:szCs w:val="32"/>
          <w:shd w:val="clear" w:color="auto" w:fill="FFFFFF"/>
          <w:lang w:val="en" w:bidi="ar"/>
        </w:rPr>
        <w:t>）涉及变更的产品的试制产品检验报告。</w:t>
      </w:r>
    </w:p>
    <w:p>
      <w:pPr>
        <w:pStyle w:val="6"/>
        <w:rPr>
          <w:lang w:val="en"/>
        </w:rPr>
      </w:pPr>
      <w:r>
        <w:rPr>
          <w:lang w:val="en"/>
        </w:rPr>
        <w:t>22.2.4.</w:t>
      </w:r>
      <w:r>
        <w:t>3</w:t>
      </w:r>
      <w:r>
        <w:rPr>
          <w:lang w:val="en"/>
        </w:rPr>
        <w:t>.增加食品类别</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）新增类别功能间平面图；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）新增类别工艺设备布局图；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3</w:t>
      </w:r>
      <w:r>
        <w:rPr>
          <w:rFonts w:ascii="Times New Roman" w:hAnsi="Times New Roman" w:eastAsia="方正仿宋简体"/>
          <w:kern w:val="0"/>
          <w:szCs w:val="32"/>
          <w:shd w:val="clear" w:color="auto" w:fill="FFFFFF"/>
          <w:lang w:val="en" w:bidi="ar"/>
        </w:rPr>
        <w:t>）新增类别工艺流程图；</w:t>
      </w:r>
    </w:p>
    <w:p>
      <w:pPr>
        <w:tabs>
          <w:tab w:val="left" w:pos="0"/>
        </w:tabs>
        <w:spacing w:line="580" w:lineRule="exact"/>
        <w:ind w:firstLine="640" w:firstLineChars="200"/>
        <w:jc w:val="left"/>
        <w:outlineLvl w:val="2"/>
        <w:rPr>
          <w:rFonts w:ascii="Times New Roman" w:hAnsi="Times New Roman" w:eastAsia="方正仿宋简体"/>
          <w:szCs w:val="32"/>
          <w:lang w:val="en"/>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4</w:t>
      </w:r>
      <w:r>
        <w:rPr>
          <w:rFonts w:ascii="Times New Roman" w:hAnsi="Times New Roman" w:eastAsia="方正仿宋简体"/>
          <w:kern w:val="0"/>
          <w:szCs w:val="32"/>
          <w:shd w:val="clear" w:color="auto" w:fill="FFFFFF"/>
          <w:lang w:val="en" w:bidi="ar"/>
        </w:rPr>
        <w:t>）新增类别产品的试制产品检验报告。</w:t>
      </w:r>
    </w:p>
    <w:p>
      <w:pPr>
        <w:pStyle w:val="6"/>
        <w:rPr>
          <w:lang w:val="en"/>
        </w:rPr>
      </w:pPr>
      <w:r>
        <w:rPr>
          <w:lang w:val="en"/>
        </w:rPr>
        <w:t>22.2.4.</w:t>
      </w:r>
      <w:r>
        <w:t>4</w:t>
      </w:r>
      <w:r>
        <w:rPr>
          <w:lang w:val="en"/>
        </w:rPr>
        <w:t>.生产场所改扩建、新增生产地址</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）改扩建或新增地址的功能间布局图；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）改扩建或新增地址的工艺设备布局图；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3</w:t>
      </w:r>
      <w:r>
        <w:rPr>
          <w:rFonts w:ascii="Times New Roman" w:hAnsi="Times New Roman" w:eastAsia="方正仿宋简体"/>
          <w:kern w:val="0"/>
          <w:szCs w:val="32"/>
          <w:shd w:val="clear" w:color="auto" w:fill="FFFFFF"/>
          <w:lang w:val="en" w:bidi="ar"/>
        </w:rPr>
        <w:t>）改扩建或新增地址的工艺流程图；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4</w:t>
      </w:r>
      <w:r>
        <w:rPr>
          <w:rFonts w:ascii="Times New Roman" w:hAnsi="Times New Roman" w:eastAsia="方正仿宋简体"/>
          <w:kern w:val="0"/>
          <w:szCs w:val="32"/>
          <w:shd w:val="clear" w:color="auto" w:fill="FFFFFF"/>
          <w:lang w:val="en" w:bidi="ar"/>
        </w:rPr>
        <w:t>）原址或新增地址生产加工场所及周围环境平面图；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5</w:t>
      </w:r>
      <w:r>
        <w:rPr>
          <w:rFonts w:ascii="Times New Roman" w:hAnsi="Times New Roman" w:eastAsia="方正仿宋简体"/>
          <w:kern w:val="0"/>
          <w:szCs w:val="32"/>
          <w:shd w:val="clear" w:color="auto" w:fill="FFFFFF"/>
          <w:lang w:val="en" w:bidi="ar"/>
        </w:rPr>
        <w:t>）试制产品检验报告。</w:t>
      </w:r>
    </w:p>
    <w:p>
      <w:pPr>
        <w:pStyle w:val="6"/>
        <w:rPr>
          <w:lang w:val="en"/>
        </w:rPr>
      </w:pPr>
      <w:r>
        <w:rPr>
          <w:lang w:val="en"/>
        </w:rPr>
        <w:t>22.2.4.</w:t>
      </w:r>
      <w:r>
        <w:t>5</w:t>
      </w:r>
      <w:r>
        <w:rPr>
          <w:lang w:val="en"/>
        </w:rPr>
        <w:t>.仅核减食品类别</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）核减类别涉及的功能间布局图；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）核减类别涉及的工艺设备布局图。</w:t>
      </w:r>
    </w:p>
    <w:p>
      <w:pPr>
        <w:pStyle w:val="6"/>
        <w:rPr>
          <w:lang w:val="en"/>
        </w:rPr>
      </w:pPr>
      <w:r>
        <w:rPr>
          <w:lang w:val="en"/>
        </w:rPr>
        <w:t>22.2.4.</w:t>
      </w:r>
      <w:r>
        <w:t>6</w:t>
      </w:r>
      <w:r>
        <w:rPr>
          <w:lang w:val="en"/>
        </w:rPr>
        <w:t>.生产地址名称变化</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公安或属地政府部门出具的地址名称变更说明。</w:t>
      </w:r>
    </w:p>
    <w:p>
      <w:pPr>
        <w:pStyle w:val="6"/>
        <w:rPr>
          <w:lang w:val="en"/>
        </w:rPr>
      </w:pPr>
      <w:r>
        <w:rPr>
          <w:lang w:val="en"/>
        </w:rPr>
        <w:t>22.2.4.</w:t>
      </w:r>
      <w:r>
        <w:t>7</w:t>
      </w:r>
      <w:r>
        <w:rPr>
          <w:lang w:val="en"/>
        </w:rPr>
        <w:t>.食品生产许可证副本载明的同一食品类别内的事项发生变化</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）增加的产品的工艺流程图。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）产品执行标准发生变化时，需提供试制产品检验报告。</w:t>
      </w:r>
    </w:p>
    <w:p>
      <w:pPr>
        <w:pStyle w:val="6"/>
        <w:rPr>
          <w:lang w:val="en"/>
        </w:rPr>
      </w:pPr>
      <w:r>
        <w:rPr>
          <w:lang w:val="en"/>
        </w:rPr>
        <w:t>22.2.4.</w:t>
      </w:r>
      <w:r>
        <w:t>8</w:t>
      </w:r>
      <w:r>
        <w:rPr>
          <w:lang w:val="en"/>
        </w:rPr>
        <w:t>.食品生产者名称和（或）法定代表人变更</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食品生产许可申请书。</w:t>
      </w:r>
    </w:p>
    <w:p>
      <w:pPr>
        <w:pStyle w:val="5"/>
      </w:pPr>
      <w:r>
        <w:rPr>
          <w:lang w:val="en"/>
        </w:rPr>
        <w:t>22.2.5.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rPr>
          <w:lang w:val="en"/>
        </w:rPr>
        <w:t>22.2.6.</w:t>
      </w:r>
      <w:r>
        <w:t>审批流程</w:t>
      </w:r>
    </w:p>
    <w:p>
      <w:pPr>
        <w:pStyle w:val="6"/>
      </w:pPr>
      <w:r>
        <w:rPr>
          <w:lang w:val="en"/>
        </w:rPr>
        <w:t>22.2.6.1.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申请材料齐全、符合法定形式的，应当受理；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申请事项依法不需要取得食品生产许可的，应当即时告知申请人不受理；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pStyle w:val="6"/>
      </w:pPr>
      <w:r>
        <w:rPr>
          <w:lang w:val="en"/>
        </w:rPr>
        <w:t>22.2.6.2.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县级以上地方市场监督管理部门应当根据申请材料审查和现场核查等情况，对符合条件的，作出准予生产许可的决定。对不符合条件的，应当及时作出不予许可的书面决定并说明理由，同时告知申请人依法享有申请行政复议或者提起行政诉讼的权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批文和证书：准予或不予许可决定书，食品生产许可证（正本、副本）。</w:t>
      </w:r>
    </w:p>
    <w:p>
      <w:pPr>
        <w:pStyle w:val="5"/>
        <w:rPr>
          <w:lang w:val="en"/>
        </w:rPr>
      </w:pPr>
      <w:r>
        <w:t>22</w:t>
      </w:r>
      <w:r>
        <w:rPr>
          <w:lang w:val="en"/>
        </w:rPr>
        <w:t>.2.7.中介服务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45" w:name="_Toc161991771"/>
      <w:bookmarkStart w:id="446" w:name="_Toc162013153"/>
      <w:r>
        <w:rPr>
          <w:rFonts w:ascii="Times New Roman" w:hAnsi="Times New Roman" w:eastAsia="方正仿宋简体"/>
          <w:szCs w:val="32"/>
        </w:rPr>
        <w:t>无。</w:t>
      </w:r>
      <w:bookmarkEnd w:id="445"/>
      <w:bookmarkEnd w:id="446"/>
    </w:p>
    <w:p>
      <w:pPr>
        <w:pStyle w:val="5"/>
      </w:pPr>
      <w:r>
        <w:rPr>
          <w:lang w:val="en"/>
        </w:rPr>
        <w:t>22.2.</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22.2.</w:t>
      </w:r>
      <w:r>
        <w:t>9</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22.2.</w:t>
      </w:r>
      <w:r>
        <w:t>10</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47" w:name="_Toc161991772"/>
      <w:bookmarkStart w:id="448" w:name="_Toc162013154"/>
      <w:r>
        <w:t>22.3.食品生产许可（延续）</w:t>
      </w:r>
      <w:bookmarkEnd w:id="447"/>
      <w:bookmarkEnd w:id="448"/>
    </w:p>
    <w:p>
      <w:pPr>
        <w:pStyle w:val="5"/>
      </w:pPr>
      <w:r>
        <w:rPr>
          <w:lang w:val="en"/>
        </w:rPr>
        <w:t>22.3.1.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《中华人民共和国食品安全法》（2021年修订）第三十五条；</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lang w:val="en"/>
        </w:rPr>
        <w:t>《食品生产许可管理办法》（总局令第</w:t>
      </w:r>
      <w:r>
        <w:rPr>
          <w:rFonts w:ascii="Times New Roman" w:hAnsi="Times New Roman" w:eastAsia="方正仿宋简体"/>
          <w:szCs w:val="32"/>
        </w:rPr>
        <w:t>24号</w:t>
      </w:r>
      <w:r>
        <w:rPr>
          <w:rFonts w:ascii="Times New Roman" w:hAnsi="Times New Roman" w:eastAsia="方正仿宋简体"/>
          <w:szCs w:val="32"/>
          <w:lang w:val="en"/>
        </w:rPr>
        <w:t>）第二条。</w:t>
      </w:r>
    </w:p>
    <w:p>
      <w:pPr>
        <w:pStyle w:val="5"/>
      </w:pPr>
      <w:r>
        <w:rPr>
          <w:lang w:val="en"/>
        </w:rPr>
        <w:t>22.3.2.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北京市市场监督管理局负责婴幼儿辅助食品和食盐类别生产许可，各区市场监管局、燕山分局和市经开区行政审批局负责本行政区域内除市局职权以外的食品生产许可。</w:t>
      </w:r>
    </w:p>
    <w:p>
      <w:pPr>
        <w:pStyle w:val="5"/>
      </w:pPr>
      <w:r>
        <w:rPr>
          <w:lang w:val="en"/>
        </w:rPr>
        <w:t>22.3.3.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申请食品生产许可，应当符合下列条件：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具有与生产的食品品种、数量相适应的食品原料处理和食品加工、包装、贮存等场所，保持该场所环境整洁，并与有毒、有害场所以及其他污染源保持规定的距离；</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有专职或者兼职的食品安全专业技术人员、食品安全管理人员和保证食品安全的规章制度；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具有合理的设备布局和工艺流程，防止待加工食品与直接入口食品、原料与成品交叉污染，避免食品接触有毒物、不洁物；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法律、法规规定的其他条件。</w:t>
      </w:r>
    </w:p>
    <w:p>
      <w:pPr>
        <w:pStyle w:val="5"/>
      </w:pPr>
      <w:r>
        <w:rPr>
          <w:lang w:val="en"/>
        </w:rPr>
        <w:t>22.3.4.</w:t>
      </w:r>
      <w:r>
        <w:t>申请材料</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lang w:val="en"/>
        </w:rPr>
        <w:t>a.食品生产许可申请书；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与延续食品生产许可事项有关的其他材料：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（1）生产加工场所及周围环境平面图；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（2）功能间布局图；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（3）工艺设备布局图；</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lang w:val="en"/>
        </w:rPr>
        <w:t>（</w:t>
      </w:r>
      <w:r>
        <w:rPr>
          <w:rFonts w:ascii="Times New Roman" w:hAnsi="Times New Roman" w:eastAsia="方正仿宋简体"/>
          <w:szCs w:val="32"/>
        </w:rPr>
        <w:t>4</w:t>
      </w:r>
      <w:r>
        <w:rPr>
          <w:rFonts w:ascii="Times New Roman" w:hAnsi="Times New Roman" w:eastAsia="方正仿宋简体"/>
          <w:szCs w:val="32"/>
          <w:lang w:val="en"/>
        </w:rPr>
        <w:t>）工艺流程图；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（5）延续时新增食品类别的，需提交试制产品检验报告。</w:t>
      </w:r>
    </w:p>
    <w:p>
      <w:pPr>
        <w:pStyle w:val="5"/>
      </w:pPr>
      <w:r>
        <w:rPr>
          <w:lang w:val="en"/>
        </w:rPr>
        <w:t>22.3.5.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rPr>
          <w:lang w:val="en"/>
        </w:rPr>
        <w:t>22.3.6.</w:t>
      </w:r>
      <w:r>
        <w:t>审批流程</w:t>
      </w:r>
    </w:p>
    <w:p>
      <w:pPr>
        <w:pStyle w:val="6"/>
      </w:pPr>
      <w:r>
        <w:rPr>
          <w:lang w:val="en"/>
        </w:rPr>
        <w:t>22.3.6.1.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申请材料齐全、符合法定形式的，应当受理；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申请事项依法不需要取得食品生产许可的，应当即时告知申请人不受理；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pStyle w:val="6"/>
      </w:pPr>
      <w:r>
        <w:rPr>
          <w:lang w:val="en"/>
        </w:rPr>
        <w:t>22.3.6.2.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县级以上地方市场监督管理部门应当根据申请材料审查和现场核查等情况，对符合条件的，作出准予生产许可的决定。对不符合条件的，应当及时作出不予许可的书面决定并说明理由，同时告知申请人依法享有申请行政复议或者提起行政诉讼的权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批文和证书：准予或不予许可决定书，食品生产许可证（正本、副本）。</w:t>
      </w:r>
    </w:p>
    <w:p>
      <w:pPr>
        <w:pStyle w:val="5"/>
        <w:rPr>
          <w:lang w:val="en"/>
        </w:rPr>
      </w:pPr>
      <w:r>
        <w:t>22</w:t>
      </w:r>
      <w:r>
        <w:rPr>
          <w:lang w:val="en"/>
        </w:rPr>
        <w:t>.</w:t>
      </w:r>
      <w:r>
        <w:t>3</w:t>
      </w:r>
      <w:r>
        <w:rPr>
          <w:lang w:val="en"/>
        </w:rPr>
        <w:t>.7.中介服务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49" w:name="_Toc161991773"/>
      <w:bookmarkStart w:id="450" w:name="_Toc162013155"/>
      <w:r>
        <w:rPr>
          <w:rFonts w:ascii="Times New Roman" w:hAnsi="Times New Roman" w:eastAsia="方正仿宋简体"/>
          <w:szCs w:val="32"/>
        </w:rPr>
        <w:t>无。</w:t>
      </w:r>
      <w:bookmarkEnd w:id="449"/>
      <w:bookmarkEnd w:id="450"/>
    </w:p>
    <w:p>
      <w:pPr>
        <w:pStyle w:val="5"/>
      </w:pPr>
      <w:r>
        <w:rPr>
          <w:lang w:val="en"/>
        </w:rPr>
        <w:t>22.</w:t>
      </w:r>
      <w:r>
        <w:t>3</w:t>
      </w:r>
      <w:r>
        <w:rPr>
          <w:lang w:val="en"/>
        </w:rPr>
        <w:t>.</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22.</w:t>
      </w:r>
      <w:r>
        <w:t>3</w:t>
      </w:r>
      <w:r>
        <w:rPr>
          <w:lang w:val="en"/>
        </w:rPr>
        <w:t>.</w:t>
      </w:r>
      <w:r>
        <w:t>9</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22.</w:t>
      </w:r>
      <w:r>
        <w:t>3</w:t>
      </w:r>
      <w:r>
        <w:rPr>
          <w:lang w:val="en"/>
        </w:rPr>
        <w:t>.</w:t>
      </w:r>
      <w:r>
        <w:t>10</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51" w:name="_Toc161991774"/>
      <w:bookmarkStart w:id="452" w:name="_Toc162013156"/>
      <w:r>
        <w:t>22.4.食品生产许可（注销）</w:t>
      </w:r>
      <w:bookmarkEnd w:id="451"/>
      <w:bookmarkEnd w:id="452"/>
    </w:p>
    <w:p>
      <w:pPr>
        <w:pStyle w:val="5"/>
      </w:pPr>
      <w:r>
        <w:rPr>
          <w:lang w:val="en"/>
        </w:rPr>
        <w:t>22.4.1.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《中华人民共和国食品安全法》（2021年修订）第三十五条；</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lang w:val="en"/>
        </w:rPr>
        <w:t>《食品生产许可管理办法》（总局令第</w:t>
      </w:r>
      <w:r>
        <w:rPr>
          <w:rFonts w:ascii="Times New Roman" w:hAnsi="Times New Roman" w:eastAsia="方正仿宋简体"/>
          <w:szCs w:val="32"/>
        </w:rPr>
        <w:t>24号</w:t>
      </w:r>
      <w:r>
        <w:rPr>
          <w:rFonts w:ascii="Times New Roman" w:hAnsi="Times New Roman" w:eastAsia="方正仿宋简体"/>
          <w:szCs w:val="32"/>
          <w:lang w:val="en"/>
        </w:rPr>
        <w:t>）第二条。</w:t>
      </w:r>
    </w:p>
    <w:p>
      <w:pPr>
        <w:pStyle w:val="5"/>
      </w:pPr>
      <w:r>
        <w:rPr>
          <w:lang w:val="en"/>
        </w:rPr>
        <w:t>22.4.2.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北京市市场监督管理局负责婴幼儿辅助食品和食盐类别生产许可，各区市场监管局、燕山分局和市经开区行政审批局负责本行政区域内除市局职权以外的食品生产许可。</w:t>
      </w:r>
    </w:p>
    <w:p>
      <w:pPr>
        <w:pStyle w:val="5"/>
      </w:pPr>
      <w:r>
        <w:rPr>
          <w:lang w:val="en"/>
        </w:rPr>
        <w:t>22.4.3.</w:t>
      </w:r>
      <w:r>
        <w:t>许可条件</w:t>
      </w:r>
    </w:p>
    <w:p>
      <w:pPr>
        <w:spacing w:line="580" w:lineRule="exact"/>
        <w:ind w:firstLine="640" w:firstLineChars="200"/>
        <w:jc w:val="left"/>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a.提交的食品生产许可注销申请书内容齐全、符合法定形式；</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b.被许可人不再从事食品生产许可活动，并且不存在因涉嫌违法正在被市场监督管理部门或者司法机关调查的情形</w:t>
      </w:r>
      <w:r>
        <w:rPr>
          <w:rFonts w:ascii="Times New Roman" w:hAnsi="Times New Roman" w:eastAsia="方正仿宋简体"/>
          <w:kern w:val="0"/>
          <w:szCs w:val="32"/>
          <w:shd w:val="clear" w:color="auto" w:fill="FFFFFF"/>
          <w:lang w:bidi="ar"/>
        </w:rPr>
        <w:t>。</w:t>
      </w:r>
    </w:p>
    <w:p>
      <w:pPr>
        <w:pStyle w:val="5"/>
      </w:pPr>
      <w:r>
        <w:rPr>
          <w:lang w:val="en"/>
        </w:rPr>
        <w:t>22.4.4.</w:t>
      </w:r>
      <w:r>
        <w:t>申请材料</w:t>
      </w:r>
    </w:p>
    <w:p>
      <w:pPr>
        <w:tabs>
          <w:tab w:val="left" w:pos="840"/>
        </w:tabs>
        <w:spacing w:line="580" w:lineRule="exact"/>
        <w:ind w:firstLine="640" w:firstLineChars="200"/>
        <w:outlineLvl w:val="1"/>
        <w:rPr>
          <w:rFonts w:ascii="Times New Roman" w:hAnsi="Times New Roman" w:eastAsia="方正仿宋简体"/>
          <w:szCs w:val="32"/>
          <w:lang w:val="en"/>
        </w:rPr>
      </w:pPr>
      <w:bookmarkStart w:id="453" w:name="_Toc161991775"/>
      <w:bookmarkStart w:id="454" w:name="_Toc162013157"/>
      <w:r>
        <w:rPr>
          <w:rFonts w:ascii="Times New Roman" w:hAnsi="Times New Roman" w:eastAsia="方正仿宋简体"/>
          <w:szCs w:val="32"/>
          <w:lang w:val="en"/>
        </w:rPr>
        <w:t>a.食品生产许可证注销申请书。</w:t>
      </w:r>
      <w:bookmarkEnd w:id="453"/>
      <w:bookmarkEnd w:id="454"/>
    </w:p>
    <w:p>
      <w:pPr>
        <w:pStyle w:val="5"/>
      </w:pPr>
      <w:r>
        <w:rPr>
          <w:lang w:val="en"/>
        </w:rPr>
        <w:t>22.4.5.</w:t>
      </w:r>
      <w:r>
        <w:t>审批时限</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rPr>
        <w:t>法定时限10个工作日。</w:t>
      </w:r>
    </w:p>
    <w:p>
      <w:pPr>
        <w:pStyle w:val="5"/>
      </w:pPr>
      <w:r>
        <w:rPr>
          <w:lang w:val="en"/>
        </w:rPr>
        <w:t>22.4.6.</w:t>
      </w:r>
      <w:r>
        <w:t>审批流程</w:t>
      </w:r>
    </w:p>
    <w:p>
      <w:pPr>
        <w:pStyle w:val="6"/>
      </w:pPr>
      <w:r>
        <w:rPr>
          <w:lang w:val="en"/>
        </w:rPr>
        <w:t>22.4.6.1.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申请材料齐全、符合法定形式的，应当受理；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申请事项依法不需要取得食品生产许可的，应当即时告知申请人不受理；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pStyle w:val="6"/>
      </w:pPr>
      <w:r>
        <w:rPr>
          <w:lang w:val="en"/>
        </w:rPr>
        <w:t>22.4.6.2.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县级以上地方市场监督管理部门应当根据申请材料审查和现场核查等情况，对符合条件的，作出准予生产许可的决定。对不符合条件的，应当及时作出不予许可的书面决定并说明理由，同时告知申请人依法享有申请行政复议或者提起行政诉讼的权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批文和证书：《北京市市场监督管理注销通知书》。</w:t>
      </w:r>
    </w:p>
    <w:p>
      <w:pPr>
        <w:pStyle w:val="5"/>
        <w:rPr>
          <w:lang w:val="en"/>
        </w:rPr>
      </w:pPr>
      <w:r>
        <w:t>22</w:t>
      </w:r>
      <w:r>
        <w:rPr>
          <w:lang w:val="en"/>
        </w:rPr>
        <w:t>.</w:t>
      </w:r>
      <w:r>
        <w:t>4</w:t>
      </w:r>
      <w:r>
        <w:rPr>
          <w:lang w:val="en"/>
        </w:rPr>
        <w:t>.7.中介服务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55" w:name="_Toc162013158"/>
      <w:bookmarkStart w:id="456" w:name="_Toc161991776"/>
      <w:r>
        <w:rPr>
          <w:rFonts w:ascii="Times New Roman" w:hAnsi="Times New Roman" w:eastAsia="方正仿宋简体"/>
          <w:szCs w:val="32"/>
        </w:rPr>
        <w:t>无。</w:t>
      </w:r>
      <w:bookmarkEnd w:id="455"/>
      <w:bookmarkEnd w:id="456"/>
    </w:p>
    <w:p>
      <w:pPr>
        <w:pStyle w:val="5"/>
      </w:pPr>
      <w:r>
        <w:rPr>
          <w:lang w:val="en"/>
        </w:rPr>
        <w:t>22.</w:t>
      </w:r>
      <w:r>
        <w:t>4</w:t>
      </w:r>
      <w:r>
        <w:rPr>
          <w:lang w:val="en"/>
        </w:rPr>
        <w:t>.</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22.</w:t>
      </w:r>
      <w:r>
        <w:t>4</w:t>
      </w:r>
      <w:r>
        <w:rPr>
          <w:lang w:val="en"/>
        </w:rPr>
        <w:t>.</w:t>
      </w:r>
      <w:r>
        <w:t>9</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22.</w:t>
      </w:r>
      <w:r>
        <w:t>4</w:t>
      </w:r>
      <w:r>
        <w:rPr>
          <w:lang w:val="en"/>
        </w:rPr>
        <w:t>.</w:t>
      </w:r>
      <w:r>
        <w:t>10</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57" w:name="_Toc162013159"/>
      <w:bookmarkStart w:id="458" w:name="_Toc161991777"/>
      <w:r>
        <w:rPr>
          <w:lang w:val="en"/>
        </w:rPr>
        <w:t>22.5.</w:t>
      </w:r>
      <w:r>
        <w:t>保健食品生产许可（新办）</w:t>
      </w:r>
      <w:bookmarkEnd w:id="457"/>
      <w:bookmarkEnd w:id="458"/>
    </w:p>
    <w:p>
      <w:pPr>
        <w:pStyle w:val="5"/>
      </w:pPr>
      <w:r>
        <w:rPr>
          <w:lang w:val="en"/>
        </w:rPr>
        <w:t>22.5.1.</w:t>
      </w:r>
      <w:r>
        <w:t>设定依据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kern w:val="0"/>
          <w:szCs w:val="32"/>
        </w:rPr>
        <w:t>《中华人民共和国食品安全法》（2021年修正）</w:t>
      </w:r>
      <w:r>
        <w:rPr>
          <w:rFonts w:ascii="Times New Roman" w:hAnsi="Times New Roman" w:eastAsia="方正仿宋简体"/>
          <w:szCs w:val="32"/>
        </w:rPr>
        <w:t>第三十五条</w:t>
      </w:r>
      <w:r>
        <w:rPr>
          <w:rFonts w:ascii="Times New Roman" w:hAnsi="Times New Roman" w:eastAsia="方正仿宋简体"/>
          <w:kern w:val="0"/>
          <w:szCs w:val="32"/>
        </w:rPr>
        <w:t>。</w:t>
      </w:r>
    </w:p>
    <w:p>
      <w:pPr>
        <w:pStyle w:val="5"/>
      </w:pPr>
      <w:r>
        <w:rPr>
          <w:lang w:val="en"/>
        </w:rPr>
        <w:t>22.5.2.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rPr>
          <w:lang w:val="en"/>
        </w:rPr>
        <w:t>22.5.3.</w:t>
      </w:r>
      <w:r>
        <w:t>许可条件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kern w:val="0"/>
          <w:szCs w:val="32"/>
          <w:lang w:val="en"/>
        </w:rPr>
        <w:t>a.</w:t>
      </w:r>
      <w:r>
        <w:rPr>
          <w:rFonts w:ascii="Times New Roman" w:hAnsi="Times New Roman" w:eastAsia="方正仿宋简体"/>
          <w:kern w:val="0"/>
          <w:szCs w:val="32"/>
        </w:rPr>
        <w:t>取得营业执照等合法主体资格；</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具有与生产的食品品种、数量相适应的食品原料处理和食品加工、包装、贮存等场所，保持该场所环境整洁，并与有毒、有害场所以及其他污染源保持规定的距离；</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有专职或者兼职的食品安全专业技术人员、食品安全管理人员和保证食品安全的规章制度；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具有合理的设备布局和工艺流程，防止待加工食品与直接入口食品、原料与成品交叉污染，避免食品接触有毒物、不洁物；</w:t>
      </w:r>
    </w:p>
    <w:p>
      <w:pPr>
        <w:spacing w:line="580" w:lineRule="exact"/>
        <w:ind w:firstLine="640" w:firstLineChars="200"/>
        <w:rPr>
          <w:rFonts w:ascii="Times New Roman" w:hAnsi="Times New Roman" w:eastAsia="方正仿宋简体"/>
          <w:kern w:val="0"/>
          <w:szCs w:val="32"/>
        </w:rPr>
      </w:pPr>
      <w:r>
        <w:rPr>
          <w:rFonts w:ascii="Times New Roman" w:hAnsi="Times New Roman" w:eastAsia="方正仿宋简体"/>
          <w:szCs w:val="32"/>
          <w:lang w:val="en"/>
        </w:rPr>
        <w:t>f.</w:t>
      </w:r>
      <w:r>
        <w:rPr>
          <w:rFonts w:ascii="Times New Roman" w:hAnsi="Times New Roman" w:eastAsia="方正仿宋简体"/>
          <w:szCs w:val="32"/>
        </w:rPr>
        <w:t>法律、法规规定的其他条件。</w:t>
      </w:r>
    </w:p>
    <w:p>
      <w:pPr>
        <w:pStyle w:val="5"/>
      </w:pPr>
      <w:r>
        <w:rPr>
          <w:lang w:val="en"/>
        </w:rPr>
        <w:t>22.5.4.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营业执照信息；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保健食品注册文件或备案证明；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包含产品配方和生产工艺内容的技术材料；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产品标签、说明书样稿；</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f.生产场所及周围环境平面图；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g.各功能区间布局平面图（标明生产操作间、主要设备布局以及人流物流、净化空气流向）；</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h.保健食品质量管理规章制度；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i.保健食品生产质量管理体系文件；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j.保健食品委托生产的，提交委托生产协议；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k.申请人申请保健食品原料提取物生产许可的，提交保健食品注册文件或备案证明，以及经注册批准或备案的该原料提取物的生产工艺、质量标准；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l.申请人申请保健食品复配营养素生产许可的，提交保健食品注册文件或备案证明，以及经注册批准或备案的复配营养素的产品配方、生产工艺和质量标准；</w:t>
      </w:r>
    </w:p>
    <w:p>
      <w:pPr>
        <w:pStyle w:val="5"/>
        <w:ind w:firstLine="640" w:firstLineChars="200"/>
        <w:rPr>
          <w:rFonts w:ascii="Times New Roman" w:hAnsi="Times New Roman" w:eastAsia="方正仿宋简体"/>
          <w:b w:val="0"/>
          <w:bCs w:val="0"/>
          <w:szCs w:val="32"/>
        </w:rPr>
      </w:pPr>
      <w:r>
        <w:rPr>
          <w:rFonts w:ascii="Times New Roman" w:hAnsi="Times New Roman" w:eastAsia="方正仿宋简体"/>
          <w:b w:val="0"/>
          <w:bCs w:val="0"/>
          <w:szCs w:val="32"/>
        </w:rPr>
        <w:t>m.申请人委托他人办理保健食品生产许可申请的，代理人提交授权委托书以及代理人的身份证。</w:t>
      </w:r>
    </w:p>
    <w:p>
      <w:pPr>
        <w:pStyle w:val="5"/>
      </w:pPr>
      <w:r>
        <w:rPr>
          <w:lang w:val="en"/>
        </w:rPr>
        <w:t>22.5.5.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rPr>
          <w:lang w:val="en"/>
        </w:rPr>
        <w:t>22.5.6.</w:t>
      </w:r>
      <w:r>
        <w:t>审批流程</w:t>
      </w:r>
    </w:p>
    <w:p>
      <w:pPr>
        <w:pStyle w:val="6"/>
      </w:pPr>
      <w:r>
        <w:rPr>
          <w:lang w:val="en"/>
        </w:rPr>
        <w:t>22.5.6.1.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申请事项依法不需要取得食品生产许可的，即时告知申请人不受理；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申请事项依法不属于市场监督管理部门职权范围的，即时作出不予受理的决定，并告知申请人向有关行政机关申请；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申请材料存在可以当场更正的错误的，允许申请人当场更正，由申请人在更正处签名或者盖章，注明更正日期；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材料不齐全或者不符合法定形式的，当场或者在5个工作日内一次告知申请人需要补正的全部内容。当场告知的，将申请材料退回申请人；在5个工作日内告知的，收取申请材料并出具收到申请材料的凭据。逾期不告知的，自收到申请材料之日起即为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申请材料齐全、符合法定形式，或者申请人按照要求提交全部补正材料的，受理食品生产许可申请。</w:t>
      </w:r>
    </w:p>
    <w:p>
      <w:pPr>
        <w:pStyle w:val="6"/>
      </w:pPr>
      <w:r>
        <w:rPr>
          <w:lang w:val="en"/>
        </w:rPr>
        <w:t>22.5.6.2.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a.对申请人提交的申请材料进行审查，并进行现场核查。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kern w:val="0"/>
          <w:szCs w:val="32"/>
        </w:rPr>
        <w:t>根据申请材料审查和现场核查等情况，对符合条件的，作出准予生产许可的决定，并自作出决定之日起5个工作日内向申请人颁发食品生产许可证；对不符合条件的，及时作出不予许可的书面决定并说明理由，同时告知申请人依法享有申请行政复议或者提起行政诉讼的权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c.批文和证书：食品生产许可证（正、副本）。</w:t>
      </w:r>
    </w:p>
    <w:p>
      <w:pPr>
        <w:pStyle w:val="5"/>
        <w:rPr>
          <w:lang w:val="en"/>
        </w:rPr>
      </w:pPr>
      <w:r>
        <w:rPr>
          <w:lang w:val="en"/>
        </w:rPr>
        <w:t>22.5.7.中介服务</w:t>
      </w:r>
    </w:p>
    <w:p>
      <w:pPr>
        <w:tabs>
          <w:tab w:val="left" w:pos="840"/>
        </w:tabs>
        <w:spacing w:line="580" w:lineRule="exact"/>
        <w:ind w:firstLine="640" w:firstLineChars="200"/>
        <w:outlineLvl w:val="1"/>
        <w:rPr>
          <w:rFonts w:ascii="Times New Roman" w:hAnsi="Times New Roman" w:eastAsia="方正仿宋简体"/>
          <w:szCs w:val="32"/>
        </w:rPr>
      </w:pPr>
      <w:r>
        <w:rPr>
          <w:rFonts w:ascii="Times New Roman" w:hAnsi="Times New Roman" w:eastAsia="方正仿宋简体"/>
          <w:kern w:val="0"/>
          <w:szCs w:val="32"/>
        </w:rPr>
        <w:t>无。</w:t>
      </w:r>
    </w:p>
    <w:p>
      <w:pPr>
        <w:pStyle w:val="5"/>
      </w:pPr>
      <w:r>
        <w:rPr>
          <w:lang w:val="en"/>
        </w:rPr>
        <w:t>22.5.8.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22.5.9.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22.5.10.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r>
        <w:t>22.6</w:t>
      </w:r>
      <w:r>
        <w:rPr>
          <w:lang w:val="en"/>
        </w:rPr>
        <w:t>.</w:t>
      </w:r>
      <w:r>
        <w:t>保健食品生产许可（变更）</w:t>
      </w:r>
    </w:p>
    <w:p>
      <w:pPr>
        <w:pStyle w:val="5"/>
      </w:pPr>
      <w:r>
        <w:rPr>
          <w:lang w:val="en"/>
        </w:rPr>
        <w:t>22.6.1.</w:t>
      </w:r>
      <w:r>
        <w:t>设定依据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kern w:val="0"/>
          <w:szCs w:val="32"/>
        </w:rPr>
        <w:t>《中华人民共和国食品安全法》（2021年修正）第三十五条。</w:t>
      </w:r>
    </w:p>
    <w:p>
      <w:pPr>
        <w:pStyle w:val="5"/>
      </w:pPr>
      <w:r>
        <w:t>22.</w:t>
      </w:r>
      <w:r>
        <w:rPr>
          <w:lang w:val="en"/>
        </w:rPr>
        <w:t>6.2.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rPr>
          <w:lang w:val="en"/>
        </w:rPr>
        <w:t>22.6.3.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取得食品类别包括保健食品的食品生产许可证；</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具有与生产的食品品种、数量相适应的食品原料处理和食品加工、包装、贮存等场所，保持该场所环境整洁，并与有毒、有害场所以及其他污染源保持规定的距离；</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有专职或者兼职的食品安全专业技术人员、食品安全管理人员和保证食品安全的规章制度；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具有合理的设备布局和工艺流程，防止待加工食品与直接入口食品、原料与成品交叉污染，避免食品接触有毒物、不洁物；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法律、法规规定的其他条件。</w:t>
      </w:r>
    </w:p>
    <w:p>
      <w:pPr>
        <w:pStyle w:val="5"/>
      </w:pPr>
      <w:r>
        <w:t>22</w:t>
      </w:r>
      <w:r>
        <w:rPr>
          <w:lang w:val="en"/>
        </w:rPr>
        <w:t>.6.4.</w:t>
      </w:r>
      <w:r>
        <w:t>申请材料</w:t>
      </w:r>
    </w:p>
    <w:p>
      <w:pPr>
        <w:pStyle w:val="6"/>
      </w:pPr>
      <w:r>
        <w:rPr>
          <w:lang w:val="en"/>
        </w:rPr>
        <w:t>22.6.4.1.</w:t>
      </w:r>
      <w:r>
        <w:t>变更企业名称（含变更委托生产企业名称）</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b.营业执照信息；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c.保健食品注册文件或备案证明；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d.产品标签、说明书样稿；</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e.申请人委托他人办理保健食品生产许可申请的，代理人提交授权委托书以及代理人的身份证；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f.保健食品生产条件未发生变化的,申请人提交书面声明。</w:t>
      </w:r>
    </w:p>
    <w:p>
      <w:pPr>
        <w:pStyle w:val="6"/>
      </w:pPr>
      <w:r>
        <w:rPr>
          <w:lang w:val="en"/>
        </w:rPr>
        <w:t>22.6.4.2.</w:t>
      </w:r>
      <w:r>
        <w:t>变更法定代表人</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b.营业执照信息；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c.申请人委托他人办理保健食品生产许可申请的，代理人提交授权委托书以及代理人的身份证；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d.保健食品生产条件未发生变化的,申请人提交书面声明。</w:t>
      </w:r>
    </w:p>
    <w:p>
      <w:pPr>
        <w:pStyle w:val="6"/>
      </w:pPr>
      <w:r>
        <w:rPr>
          <w:lang w:val="en"/>
        </w:rPr>
        <w:t>22.6.4.3.</w:t>
      </w:r>
      <w:r>
        <w:t>变更住所（含变更委托生产企业住所）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b.营业执照信息；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c.保健食品注册文件或备案证明；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d.产品标签、说明书样稿；</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e.仅变更住所名称，实际地址为发生变化的，申请人提交住所名称变更的证明材料；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f.申请人委托他人办理保健食品生产许可申请的，代理人提交授权委托书以及代理人的身份证；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g.保健食品生产条件未发生变化的,申请人提交书面声明。</w:t>
      </w:r>
    </w:p>
    <w:p>
      <w:pPr>
        <w:pStyle w:val="6"/>
      </w:pPr>
      <w:r>
        <w:rPr>
          <w:lang w:val="en"/>
        </w:rPr>
        <w:t>22.6.4.4.</w:t>
      </w:r>
      <w:r>
        <w:t>变更生产地址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b.营业执照信息；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c.保健食品注册文件或备案证明；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d.产品配方和生产工艺内容等技术材料；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e.产品标签、说明书样稿；</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f.生产场所及周围环境平面图；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g.各功能区间布局平面图（标明生产操作间、主要设备布局以及人流物流、净化空气流向）；</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h.保健食品质量管理规章制度；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i.保健食品生产质量管理体系文件；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j.生产地址名称变更的材料；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k.申请人委托他人办理保健食品生产许可申请的，代理人提交授权委托书以及代理人的身份证；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l.保健食品生产条件未发生变化的书面说明。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仅变更生产地址名称，实际地址未发生变化的，申请人提交第a、b、c、e项材料以及生产地址名称变更证明材料和保健食品生产条件未发生的书面声明。</w:t>
      </w:r>
    </w:p>
    <w:p>
      <w:pPr>
        <w:pStyle w:val="6"/>
      </w:pPr>
      <w:r>
        <w:rPr>
          <w:lang w:val="en"/>
        </w:rPr>
        <w:t>22.6.4.5.</w:t>
      </w:r>
      <w:r>
        <w:t>变更生产许可品种（含原料提取物和复配营养素）</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b.营业执照信息；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c.保健食品注册文件或备案证明；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d.产品配方和生产工艺内容等技术材料；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e.产品标签、说明书样稿；</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f.各功能区间布局平面图（标明生产操作间、主要设备布局以及人流物流、净化空气流向）；</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g.保健食品委托生产的，提交委托生产协议；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h.申请人申请保健食品原料提取物生产许可的，提交保健食品注册文件或备案证明，以及经注册批准或备案的该原料提取物的生产工艺、质量标准；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i.申请人申请保健食品复配营养素生产许可的，提交保健食品注册文件或备案证明，以及经注册批准或备案的复配营养素的产品配方、生产工艺和质量标准；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j.申请人委托他人办理保健食品生产许可申请的，代理人提交授权委托书以及代理人的身份证；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仅变更保健食品名称，产品的注册号或备案号未发生变化的，申请人提交第a、</w:t>
      </w:r>
      <w:r>
        <w:rPr>
          <w:rFonts w:ascii="Times New Roman" w:hAnsi="Times New Roman" w:eastAsia="方正仿宋简体"/>
          <w:szCs w:val="32"/>
          <w:lang w:val="en"/>
        </w:rPr>
        <w:t>b、</w:t>
      </w:r>
      <w:r>
        <w:rPr>
          <w:rFonts w:ascii="Times New Roman" w:hAnsi="Times New Roman" w:eastAsia="方正仿宋简体"/>
          <w:szCs w:val="32"/>
        </w:rPr>
        <w:t>c、e、j项材料，以及保健食品名称变更证明材料和保健食品生产条件未发生变化的书面声明；申请减少保健食品品种的，申请人提交第a、b、</w:t>
      </w:r>
      <w:r>
        <w:rPr>
          <w:rFonts w:ascii="Times New Roman" w:hAnsi="Times New Roman" w:eastAsia="方正仿宋简体"/>
          <w:szCs w:val="32"/>
          <w:lang w:val="en"/>
        </w:rPr>
        <w:t>j</w:t>
      </w:r>
      <w:r>
        <w:rPr>
          <w:rFonts w:ascii="Times New Roman" w:hAnsi="Times New Roman" w:eastAsia="方正仿宋简体"/>
          <w:szCs w:val="32"/>
        </w:rPr>
        <w:t>项材料，以及保健食品生产条件未发生变化的书面声明。</w:t>
      </w:r>
    </w:p>
    <w:p>
      <w:pPr>
        <w:pStyle w:val="6"/>
      </w:pPr>
      <w:r>
        <w:rPr>
          <w:lang w:val="en"/>
        </w:rPr>
        <w:t>22.6.4.6.</w:t>
      </w:r>
      <w:r>
        <w:t>变更工艺设备布局</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b.各功能区间布局平面图（标明生产操作间、主要设备布局以及人流物流、净化空气流向）；</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c.申请人委托他人办理保健食品生产许可申请的，代理人提交授权委托书以及代理人的身份证。</w:t>
      </w:r>
    </w:p>
    <w:p>
      <w:pPr>
        <w:pStyle w:val="6"/>
      </w:pPr>
      <w:r>
        <w:rPr>
          <w:lang w:val="en"/>
        </w:rPr>
        <w:t>22.6.4.7.</w:t>
      </w:r>
      <w:r>
        <w:t>变更主要设施设备</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a.</w:t>
      </w:r>
      <w:r>
        <w:rPr>
          <w:rFonts w:ascii="Times New Roman" w:hAnsi="Times New Roman" w:eastAsia="方正仿宋简体"/>
          <w:szCs w:val="32"/>
        </w:rPr>
        <w:t>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b.</w:t>
      </w:r>
      <w:r>
        <w:rPr>
          <w:rFonts w:ascii="Times New Roman" w:hAnsi="Times New Roman" w:eastAsia="方正仿宋简体"/>
          <w:szCs w:val="32"/>
        </w:rPr>
        <w:t>各功能区间布局平面图；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eastAsia="zh"/>
        </w:rPr>
        <w:t>c.</w:t>
      </w:r>
      <w:r>
        <w:rPr>
          <w:rFonts w:ascii="Times New Roman" w:hAnsi="Times New Roman" w:eastAsia="方正仿宋简体"/>
          <w:szCs w:val="32"/>
        </w:rPr>
        <w:t>申请人委托他人办理保健食品生产许可申请的，代理人提交授权委托书以及代理人的身份证。</w:t>
      </w:r>
    </w:p>
    <w:p>
      <w:pPr>
        <w:pStyle w:val="5"/>
      </w:pPr>
      <w:r>
        <w:rPr>
          <w:lang w:val="en"/>
        </w:rPr>
        <w:t>22.6.5.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rPr>
          <w:lang w:val="en"/>
        </w:rPr>
        <w:t>22.6.6.</w:t>
      </w:r>
      <w:r>
        <w:t>审批流程</w:t>
      </w:r>
    </w:p>
    <w:p>
      <w:pPr>
        <w:pStyle w:val="6"/>
      </w:pPr>
      <w:r>
        <w:rPr>
          <w:lang w:val="en"/>
        </w:rPr>
        <w:t>22.6.6.1.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a.申请事项依法不需要取得食品生产许可的，即时告知申请人不受理；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b.申请事项依法不属于市场监督管理部门职权范围的，即时作出不予受理的决定，并告知申请人向有关行政机关申请；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c.申请材料存在可以当场更正的错误的，允许申请人当场更正，由申请人在更正处签名或者盖章，注明更正日期；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申请材料不齐全或者不符合法定形式的，当场或者在5个工作日内一次告知申请人需要补正的全部内容。当场告知的，将申请材料退回申请人；在5个工作日内告知的，收取申请材料并出具收到申请材料的凭据。逾期不告知的，自收到申请材料之日起即为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e.申请材料齐全、符合法定形式，或者申请人按照要求提交全部补正材料的，受理食品生产许可申请。</w:t>
      </w:r>
    </w:p>
    <w:p>
      <w:pPr>
        <w:pStyle w:val="6"/>
      </w:pPr>
      <w:r>
        <w:rPr>
          <w:lang w:val="en"/>
        </w:rPr>
        <w:t>22.6.6.2.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a.对申请人提交的申请材料进行审查，需要对申请材料的实质内容进行核实时进行现场核查。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kern w:val="0"/>
          <w:szCs w:val="32"/>
        </w:rPr>
        <w:t>根据申请材料审查及现场核查等情况，对符合条件的，作出准予生产许可的决定，并自作出决定之日起5个工作日内向申请人颁发食品生产许可证；对不符合条件的，及时作出不予许可的书面决定并说明理由，同时告知申请人依法享有申请行政复议或者提起行政诉讼的权利。</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c.批文和证书：食品生产许可证（正、副本）。</w:t>
      </w:r>
    </w:p>
    <w:p>
      <w:pPr>
        <w:pStyle w:val="5"/>
        <w:rPr>
          <w:lang w:val="en"/>
        </w:rPr>
      </w:pPr>
      <w:r>
        <w:rPr>
          <w:lang w:val="en"/>
        </w:rPr>
        <w:t>22.</w:t>
      </w:r>
      <w:r>
        <w:t>6</w:t>
      </w:r>
      <w:r>
        <w:rPr>
          <w:lang w:val="en"/>
        </w:rPr>
        <w:t>.7.中介服务</w:t>
      </w:r>
    </w:p>
    <w:p>
      <w:pPr>
        <w:tabs>
          <w:tab w:val="left" w:pos="840"/>
        </w:tabs>
        <w:spacing w:line="580" w:lineRule="exact"/>
        <w:ind w:firstLine="640" w:firstLineChars="200"/>
        <w:outlineLvl w:val="1"/>
        <w:rPr>
          <w:rFonts w:ascii="Times New Roman" w:hAnsi="Times New Roman" w:eastAsia="方正仿宋简体"/>
          <w:szCs w:val="32"/>
        </w:rPr>
      </w:pPr>
      <w:r>
        <w:rPr>
          <w:rFonts w:ascii="Times New Roman" w:hAnsi="Times New Roman" w:eastAsia="方正仿宋简体"/>
          <w:kern w:val="0"/>
          <w:szCs w:val="32"/>
        </w:rPr>
        <w:t>无。</w:t>
      </w:r>
    </w:p>
    <w:p>
      <w:pPr>
        <w:pStyle w:val="5"/>
      </w:pPr>
      <w:r>
        <w:rPr>
          <w:lang w:val="en"/>
        </w:rPr>
        <w:t>22.</w:t>
      </w:r>
      <w:r>
        <w:t>6</w:t>
      </w:r>
      <w:r>
        <w:rPr>
          <w:lang w:val="en"/>
        </w:rPr>
        <w:t>.8.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22.</w:t>
      </w:r>
      <w:r>
        <w:t>6</w:t>
      </w:r>
      <w:r>
        <w:rPr>
          <w:lang w:val="en"/>
        </w:rPr>
        <w:t>.9.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22.</w:t>
      </w:r>
      <w:r>
        <w:t>6</w:t>
      </w:r>
      <w:r>
        <w:rPr>
          <w:lang w:val="en"/>
        </w:rPr>
        <w:t>.10.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r>
        <w:t>22.7</w:t>
      </w:r>
      <w:r>
        <w:rPr>
          <w:lang w:val="en"/>
        </w:rPr>
        <w:t>.</w:t>
      </w:r>
      <w:r>
        <w:t>保健食品生产许可（延续）</w:t>
      </w:r>
    </w:p>
    <w:p>
      <w:pPr>
        <w:pStyle w:val="5"/>
      </w:pPr>
      <w:r>
        <w:rPr>
          <w:lang w:val="en"/>
        </w:rPr>
        <w:t>22.7.1.</w:t>
      </w:r>
      <w:r>
        <w:t>设定依据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kern w:val="0"/>
          <w:szCs w:val="32"/>
        </w:rPr>
        <w:t>《中华人民共和国食品安全法》（2021年修正）第三十五条。</w:t>
      </w:r>
    </w:p>
    <w:p>
      <w:pPr>
        <w:pStyle w:val="5"/>
      </w:pPr>
      <w:r>
        <w:t>22.7</w:t>
      </w:r>
      <w:r>
        <w:rPr>
          <w:lang w:val="en"/>
        </w:rPr>
        <w:t>.2.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rPr>
          <w:lang w:val="en"/>
        </w:rPr>
        <w:t>22.7.3.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取得食品类别包括保健食品的食品生产许可证；</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具有与生产的食品品种、数量相适应的食品原料处理和食品加工、包装、贮存等场所，保持该场所环境整洁，并与有毒、有害场所以及其他污染源保持规定的距离；</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有专职或者兼职的食品安全专业技术人员、食品安全管理人员和保证食品安全的规章制度；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e.</w:t>
      </w:r>
      <w:r>
        <w:rPr>
          <w:rFonts w:ascii="Times New Roman" w:hAnsi="Times New Roman" w:eastAsia="方正仿宋简体"/>
          <w:szCs w:val="32"/>
        </w:rPr>
        <w:t>具有合理的设备布局和工艺流程，防止待加工食品与直接入口食品、原料与成品交叉污染，避免食品接触有毒物、不洁物；</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f.</w:t>
      </w:r>
      <w:r>
        <w:rPr>
          <w:rFonts w:ascii="Times New Roman" w:hAnsi="Times New Roman" w:eastAsia="方正仿宋简体"/>
          <w:szCs w:val="32"/>
        </w:rPr>
        <w:t>法律、法规规定的其他条件。</w:t>
      </w:r>
    </w:p>
    <w:p>
      <w:pPr>
        <w:pStyle w:val="5"/>
      </w:pPr>
      <w:r>
        <w:rPr>
          <w:lang w:val="en"/>
        </w:rPr>
        <w:t>22.7.4.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b.营业执照信息；</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c.保健食品注册文件或备案证明；</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d.产品配方和生产工艺内容等技术材料；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e.产品标签、说明书样稿；</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f.生产场所及周围环境平面图；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g.各功能区间布局平面图（标明生产操作间、主要设备布局以及人流物流、净化空气流向）；</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h.保健食品质量管理规章制度；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i.及保健食品生产质量管理体系文件；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j.保健食品生产质量管理体系运行情况自查报告；</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k.保健食品委托生产的，提交委托生产协议；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l.申请人委托他人办理保健食品生产许可申请的，代理人提交授权委托书以及代理人的身份证；</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m.保健食品生产条件未发生变化的,申请人提交书面声明。</w:t>
      </w:r>
    </w:p>
    <w:p>
      <w:pPr>
        <w:pStyle w:val="5"/>
      </w:pPr>
      <w:r>
        <w:rPr>
          <w:lang w:val="en"/>
        </w:rPr>
        <w:t>22.7.5.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rPr>
          <w:lang w:val="en"/>
        </w:rPr>
        <w:t>22.7.6.</w:t>
      </w:r>
      <w:r>
        <w:t>审批流程</w:t>
      </w:r>
    </w:p>
    <w:p>
      <w:pPr>
        <w:pStyle w:val="6"/>
      </w:pPr>
      <w:r>
        <w:rPr>
          <w:lang w:val="en"/>
        </w:rPr>
        <w:t>22.7.6.1.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a.申请事项依法不需要取得食品生产许可的，即时告知申请人不受理；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b.申请事项依法不属于市场监督管理部门职权范围的，即时作出不予受理的决定，并告知申请人向有关行政机关申请；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c.申请材料存在可以当场更正的错误的，允许申请人当场更正，由申请人在更正处签名或者盖章，注明更正日期；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申请材料不齐全或者不符合法定形式的，当场或者在5个工作日内一次告知申请人需要补正的全部内容。当场告知的，将申请材料退回申请人；在5个工作日内告知的，收取申请材料并出具收到申请材料的凭据。逾期不告知的，自收到申请材料之日起即为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e.申请材料齐全、符合法定形式，或者申请人按照要求提交全部补正材料的，受理食品生产许可申请。</w:t>
      </w:r>
    </w:p>
    <w:p>
      <w:pPr>
        <w:pStyle w:val="6"/>
      </w:pPr>
      <w:r>
        <w:rPr>
          <w:lang w:val="en"/>
        </w:rPr>
        <w:t>22.7.6.2.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a.对申请人提交的申请材料进行审查，需要对申请材料的实质内容进行核实时进行现场核查</w:t>
      </w:r>
      <w:r>
        <w:rPr>
          <w:rFonts w:hint="eastAsia" w:ascii="Times New Roman" w:hAnsi="Times New Roman" w:eastAsia="方正仿宋简体"/>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w:t>
      </w:r>
      <w:r>
        <w:rPr>
          <w:rFonts w:ascii="Times New Roman" w:hAnsi="Times New Roman" w:eastAsia="方正仿宋简体"/>
          <w:kern w:val="0"/>
          <w:szCs w:val="32"/>
        </w:rPr>
        <w:t>根据申请材料审查及现场核查等情况，对符合条件的，作出准予生产许可的决定，并自作出决定之日起5个工作日内向申请人颁发食品生产许可证；对不符合条件的，及时作出不予许可的书面决定并说明理由，同时告知申请人依法享有申请行政复议或者提起行政诉讼的权利</w:t>
      </w:r>
      <w:r>
        <w:rPr>
          <w:rFonts w:hint="eastAsia" w:ascii="Times New Roman" w:hAnsi="Times New Roman" w:eastAsia="方正仿宋简体"/>
          <w:kern w:val="0"/>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c.批文和证书：食品生产许可证（正、副本）。</w:t>
      </w:r>
    </w:p>
    <w:p>
      <w:pPr>
        <w:pStyle w:val="5"/>
        <w:rPr>
          <w:lang w:val="en"/>
        </w:rPr>
      </w:pPr>
      <w:r>
        <w:rPr>
          <w:lang w:val="en"/>
        </w:rPr>
        <w:t>22.7.7.中介服务</w:t>
      </w:r>
    </w:p>
    <w:p>
      <w:pPr>
        <w:tabs>
          <w:tab w:val="left" w:pos="840"/>
        </w:tabs>
        <w:spacing w:line="580" w:lineRule="exact"/>
        <w:ind w:firstLine="640" w:firstLineChars="200"/>
        <w:outlineLvl w:val="1"/>
        <w:rPr>
          <w:rFonts w:ascii="Times New Roman" w:hAnsi="Times New Roman" w:eastAsia="方正仿宋简体"/>
          <w:szCs w:val="32"/>
        </w:rPr>
      </w:pPr>
      <w:r>
        <w:rPr>
          <w:rFonts w:ascii="Times New Roman" w:hAnsi="Times New Roman" w:eastAsia="方正仿宋简体"/>
          <w:kern w:val="0"/>
          <w:szCs w:val="32"/>
        </w:rPr>
        <w:t>无。</w:t>
      </w:r>
    </w:p>
    <w:p>
      <w:pPr>
        <w:pStyle w:val="5"/>
      </w:pPr>
      <w:r>
        <w:rPr>
          <w:lang w:val="en"/>
        </w:rPr>
        <w:t>22.7.8.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22.7.9.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22.7.10.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r>
        <w:rPr>
          <w:lang w:val="en"/>
        </w:rPr>
        <w:t>22.8.</w:t>
      </w:r>
      <w:r>
        <w:t>保健食品生产许可（注销）</w:t>
      </w:r>
    </w:p>
    <w:p>
      <w:pPr>
        <w:pStyle w:val="5"/>
      </w:pPr>
      <w:r>
        <w:t>22.8</w:t>
      </w:r>
      <w:r>
        <w:rPr>
          <w:lang w:val="en"/>
        </w:rPr>
        <w:t>.1.</w:t>
      </w:r>
      <w:r>
        <w:t>设定依据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kern w:val="0"/>
          <w:szCs w:val="32"/>
        </w:rPr>
        <w:t>《中华人民共和国食品安全法》（2021年修正）第三十五条。</w:t>
      </w:r>
    </w:p>
    <w:p>
      <w:pPr>
        <w:pStyle w:val="5"/>
      </w:pPr>
      <w:r>
        <w:rPr>
          <w:lang w:val="en"/>
        </w:rPr>
        <w:t>22.8.2.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5"/>
      </w:pPr>
      <w:r>
        <w:rPr>
          <w:lang w:val="en"/>
        </w:rPr>
        <w:t>22.8.3.</w:t>
      </w:r>
      <w:r>
        <w:t>许可条件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取得食品类别包括保健食品的食品生产许可证；</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申请人不存在因涉嫌违法正在被市场监督管理部门或者司法机关调查的情形；</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法律、法规规定的其他条件。</w:t>
      </w:r>
    </w:p>
    <w:p>
      <w:pPr>
        <w:pStyle w:val="5"/>
      </w:pPr>
      <w:r>
        <w:rPr>
          <w:lang w:val="en"/>
        </w:rPr>
        <w:t>22.8.4.</w:t>
      </w:r>
      <w:r>
        <w:t>申请材料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a.食品生产许可证注销申请书；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b.申请人委托他人办理保健食品生产许可申请的，代理人提交授权委托书以及代理人的身份证。</w:t>
      </w:r>
    </w:p>
    <w:p>
      <w:pPr>
        <w:pStyle w:val="5"/>
      </w:pPr>
      <w:r>
        <w:rPr>
          <w:lang w:val="en"/>
        </w:rPr>
        <w:t>22.8.5.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rPr>
          <w:lang w:val="en"/>
        </w:rPr>
        <w:t>22.8.6.</w:t>
      </w:r>
      <w:r>
        <w:t>审批流程</w:t>
      </w:r>
    </w:p>
    <w:p>
      <w:pPr>
        <w:pStyle w:val="6"/>
      </w:pPr>
      <w:r>
        <w:rPr>
          <w:lang w:val="en"/>
        </w:rPr>
        <w:t>22.8.6.1.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a.申请事项依法不需要取得食品生产许可的，即时告知申请人不受理；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b.申请事项依法不属于市场监督管理部门职权范围的，即时作出不予受理的决定，并告知申请人向有关行政机关申请；</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c.申请材料存在可以当场更正的错误的，允许申请人当场更正，由申请人在更正处签名或者盖章，注明更正日期；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申请材料不齐全或者不符合法定形式的，当场或者在5个工作日内一次告知申请人需要补正的全部内容。当场告知的，将申请材料退回申请人；在5个工作日内告知的，收取申请材料并出具收到申请材料的凭据。逾期不告知的，自收到申请材料之日起即为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f.申请材料齐全、符合法定形式，或者申请人按照要求提交全部补正材料的，受理食品生产许可申请。</w:t>
      </w:r>
    </w:p>
    <w:p>
      <w:pPr>
        <w:pStyle w:val="6"/>
      </w:pPr>
      <w:r>
        <w:rPr>
          <w:lang w:val="en"/>
        </w:rPr>
        <w:t>22.8.6.2.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对申请人提交的申请材料进行审查</w:t>
      </w:r>
      <w:r>
        <w:rPr>
          <w:rFonts w:hint="eastAsia" w:ascii="Times New Roman" w:hAnsi="Times New Roman" w:eastAsia="方正仿宋简体"/>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kern w:val="0"/>
          <w:szCs w:val="32"/>
          <w:lang w:val="en"/>
        </w:rPr>
        <w:t>b.</w:t>
      </w:r>
      <w:r>
        <w:rPr>
          <w:rFonts w:ascii="Times New Roman" w:hAnsi="Times New Roman" w:eastAsia="方正仿宋简体"/>
          <w:kern w:val="0"/>
          <w:szCs w:val="32"/>
        </w:rPr>
        <w:t>根据申请材料审查情况，对符合条件的，作出准予注销食品生产许可的决定，5个工作日内向申请人发出注销通知书；对不符合条件的，及时作出不予许可的书面决定并说明理由，同时告知申请人依法享有申请行政复议或者提起行政诉讼的权利</w:t>
      </w:r>
      <w:r>
        <w:rPr>
          <w:rFonts w:hint="eastAsia" w:ascii="Times New Roman" w:hAnsi="Times New Roman" w:eastAsia="方正仿宋简体"/>
          <w:kern w:val="0"/>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批文和证书：北京市市场监督管理局注销通知书。</w:t>
      </w:r>
    </w:p>
    <w:p>
      <w:pPr>
        <w:pStyle w:val="5"/>
        <w:rPr>
          <w:lang w:val="en"/>
        </w:rPr>
      </w:pPr>
      <w:r>
        <w:rPr>
          <w:lang w:val="en"/>
        </w:rPr>
        <w:t>22.8.7.中介服务</w:t>
      </w:r>
    </w:p>
    <w:p>
      <w:pPr>
        <w:tabs>
          <w:tab w:val="left" w:pos="840"/>
        </w:tabs>
        <w:spacing w:line="580" w:lineRule="exact"/>
        <w:ind w:firstLine="640" w:firstLineChars="200"/>
        <w:outlineLvl w:val="1"/>
        <w:rPr>
          <w:rFonts w:ascii="Times New Roman" w:hAnsi="Times New Roman" w:eastAsia="方正仿宋简体"/>
          <w:szCs w:val="32"/>
        </w:rPr>
      </w:pPr>
      <w:r>
        <w:rPr>
          <w:rFonts w:ascii="Times New Roman" w:hAnsi="Times New Roman" w:eastAsia="方正仿宋简体"/>
          <w:kern w:val="0"/>
          <w:szCs w:val="32"/>
        </w:rPr>
        <w:t>无。</w:t>
      </w:r>
    </w:p>
    <w:p>
      <w:pPr>
        <w:pStyle w:val="5"/>
      </w:pPr>
      <w:r>
        <w:rPr>
          <w:lang w:val="en"/>
        </w:rPr>
        <w:t>22.8.8.</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22.8.9.</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22.8.10.</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3"/>
        <w:rPr>
          <w:rFonts w:hint="eastAsia" w:ascii="CESI黑体-GB13000" w:hAnsi="CESI黑体-GB13000" w:eastAsia="CESI黑体-GB13000" w:cs="CESI黑体-GB13000"/>
        </w:rPr>
      </w:pPr>
      <w:bookmarkStart w:id="459" w:name="_Toc161991785"/>
      <w:bookmarkStart w:id="460" w:name="_Toc162013167"/>
      <w:r>
        <w:rPr>
          <w:rFonts w:hint="eastAsia" w:ascii="CESI黑体-GB13000" w:hAnsi="CESI黑体-GB13000" w:eastAsia="CESI黑体-GB13000" w:cs="CESI黑体-GB13000"/>
        </w:rPr>
        <w:t>23.食品添加剂生产许可</w:t>
      </w:r>
      <w:bookmarkEnd w:id="459"/>
      <w:bookmarkEnd w:id="460"/>
    </w:p>
    <w:p>
      <w:pPr>
        <w:pStyle w:val="4"/>
      </w:pPr>
      <w:bookmarkStart w:id="461" w:name="_Toc162013168"/>
      <w:bookmarkStart w:id="462" w:name="_Toc161991786"/>
      <w:r>
        <w:rPr>
          <w:lang w:val="en"/>
        </w:rPr>
        <w:t>2</w:t>
      </w:r>
      <w:r>
        <w:t>3</w:t>
      </w:r>
      <w:r>
        <w:rPr>
          <w:lang w:val="en"/>
        </w:rPr>
        <w:t>.1.</w:t>
      </w:r>
      <w:r>
        <w:t>食品添加剂生产许可（新办）</w:t>
      </w:r>
      <w:bookmarkEnd w:id="461"/>
      <w:bookmarkEnd w:id="462"/>
    </w:p>
    <w:p>
      <w:pPr>
        <w:pStyle w:val="5"/>
      </w:pPr>
      <w:r>
        <w:rPr>
          <w:lang w:val="en"/>
        </w:rPr>
        <w:t>2</w:t>
      </w:r>
      <w:r>
        <w:t>3</w:t>
      </w:r>
      <w:r>
        <w:rPr>
          <w:lang w:val="en"/>
        </w:rPr>
        <w:t>.1.1.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《中华人民共和国食品安全法》（2021年修订）第三十五条。</w:t>
      </w:r>
    </w:p>
    <w:p>
      <w:pPr>
        <w:pStyle w:val="5"/>
      </w:pPr>
      <w:r>
        <w:rPr>
          <w:lang w:val="en"/>
        </w:rPr>
        <w:t>2</w:t>
      </w:r>
      <w:r>
        <w:t>3</w:t>
      </w:r>
      <w:r>
        <w:rPr>
          <w:lang w:val="en"/>
        </w:rPr>
        <w:t>.1.2.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rPr>
          <w:lang w:val="en"/>
        </w:rPr>
        <w:t>2</w:t>
      </w:r>
      <w:r>
        <w:t>3</w:t>
      </w:r>
      <w:r>
        <w:rPr>
          <w:lang w:val="en"/>
        </w:rPr>
        <w:t>.1.3.</w:t>
      </w:r>
      <w:r>
        <w:t>许可条件</w:t>
      </w:r>
    </w:p>
    <w:p>
      <w:pPr>
        <w:pStyle w:val="5"/>
        <w:ind w:firstLine="640" w:firstLineChars="200"/>
        <w:rPr>
          <w:rFonts w:ascii="Times New Roman" w:hAnsi="Times New Roman" w:eastAsia="方正仿宋简体" w:cs="Times New Roman"/>
          <w:b w:val="0"/>
          <w:bCs w:val="0"/>
          <w:kern w:val="0"/>
          <w:sz w:val="32"/>
          <w:szCs w:val="32"/>
          <w:shd w:val="clear" w:color="auto" w:fill="FFFFFF"/>
          <w:lang w:val="en" w:eastAsia="zh-CN" w:bidi="ar"/>
        </w:rPr>
      </w:pPr>
      <w:r>
        <w:rPr>
          <w:rFonts w:hint="eastAsia" w:ascii="Times New Roman" w:hAnsi="Times New Roman" w:eastAsia="方正仿宋简体" w:cs="Times New Roman"/>
          <w:b w:val="0"/>
          <w:bCs w:val="0"/>
          <w:kern w:val="0"/>
          <w:sz w:val="32"/>
          <w:szCs w:val="32"/>
          <w:shd w:val="clear" w:color="auto" w:fill="FFFFFF"/>
          <w:lang w:val="en-US" w:eastAsia="zh-CN" w:bidi="ar"/>
        </w:rPr>
        <w:t>申请食品添加剂生产许可，应当具备与所生产食品添加剂品种相适应的场所、生产设备或者设施、食品安全管理人员、专业技术人员和管理制度。</w:t>
      </w:r>
    </w:p>
    <w:p>
      <w:pPr>
        <w:pStyle w:val="5"/>
      </w:pPr>
      <w:r>
        <w:rPr>
          <w:lang w:val="en"/>
        </w:rPr>
        <w:t>2</w:t>
      </w:r>
      <w:r>
        <w:t>3</w:t>
      </w:r>
      <w:r>
        <w:rPr>
          <w:lang w:val="en"/>
        </w:rPr>
        <w:t>.1.4.</w:t>
      </w:r>
      <w:r>
        <w:t>申请材料</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c.</w:t>
      </w:r>
      <w:r>
        <w:rPr>
          <w:rFonts w:ascii="Times New Roman" w:hAnsi="Times New Roman" w:eastAsia="方正仿宋简体"/>
          <w:kern w:val="0"/>
          <w:szCs w:val="32"/>
          <w:shd w:val="clear" w:color="auto" w:fill="FFFFFF"/>
          <w:lang w:bidi="ar"/>
        </w:rPr>
        <w:t>工艺流程图；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d.</w:t>
      </w:r>
      <w:r>
        <w:rPr>
          <w:rFonts w:ascii="Times New Roman" w:hAnsi="Times New Roman" w:eastAsia="方正仿宋简体"/>
          <w:kern w:val="0"/>
          <w:szCs w:val="32"/>
          <w:shd w:val="clear" w:color="auto" w:fill="FFFFFF"/>
          <w:lang w:bidi="ar"/>
        </w:rPr>
        <w:t>食品添加剂生产主要设备、设施清单；</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e.</w:t>
      </w:r>
      <w:r>
        <w:rPr>
          <w:rFonts w:ascii="Times New Roman" w:hAnsi="Times New Roman" w:eastAsia="方正仿宋简体"/>
          <w:kern w:val="0"/>
          <w:szCs w:val="32"/>
          <w:shd w:val="clear" w:color="auto" w:fill="FFFFFF"/>
          <w:lang w:bidi="ar"/>
        </w:rPr>
        <w:t>专职或者兼职的食品安全专业技术人员、食品安全管理人员信息和食品安全管理制度。</w:t>
      </w:r>
    </w:p>
    <w:p>
      <w:pPr>
        <w:pStyle w:val="5"/>
      </w:pPr>
      <w:r>
        <w:rPr>
          <w:lang w:val="en"/>
        </w:rPr>
        <w:t>2</w:t>
      </w:r>
      <w:r>
        <w:t>3</w:t>
      </w:r>
      <w:r>
        <w:rPr>
          <w:lang w:val="en"/>
        </w:rPr>
        <w:t>.1.5.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rPr>
          <w:lang w:val="en"/>
        </w:rPr>
        <w:t>2</w:t>
      </w:r>
      <w:r>
        <w:t>3</w:t>
      </w:r>
      <w:r>
        <w:rPr>
          <w:lang w:val="en"/>
        </w:rPr>
        <w:t>.1.6.</w:t>
      </w:r>
      <w:r>
        <w:t>审批流程</w:t>
      </w:r>
    </w:p>
    <w:p>
      <w:pPr>
        <w:pStyle w:val="6"/>
      </w:pPr>
      <w:r>
        <w:rPr>
          <w:lang w:val="en"/>
        </w:rPr>
        <w:t>2</w:t>
      </w:r>
      <w:r>
        <w:t>3</w:t>
      </w:r>
      <w:r>
        <w:rPr>
          <w:lang w:val="en"/>
        </w:rPr>
        <w:t>.1.6.1.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申请材料齐全、符合法定形式的，应当受理；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申请事项依法不需要取得食品生产许可的，应当即时告知申请人不受理；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pStyle w:val="6"/>
      </w:pPr>
      <w:r>
        <w:rPr>
          <w:lang w:val="en"/>
        </w:rPr>
        <w:t>2</w:t>
      </w:r>
      <w:r>
        <w:t>3</w:t>
      </w:r>
      <w:r>
        <w:rPr>
          <w:lang w:val="en"/>
        </w:rPr>
        <w:t>.1.6.2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县级以上地方市场监督管理部门应当根据申请材料审查和现场核查等情况，对符合条件的，作出准予生产许可的决定。对不符合条件的，应当及时作出不予许可的书面决定并说明理由，同时告知申请人依法享有申请行政复议或者提起行政诉讼的权利</w:t>
      </w:r>
      <w:r>
        <w:rPr>
          <w:rFonts w:hint="eastAsia" w:ascii="Times New Roman" w:hAnsi="Times New Roman" w:eastAsia="方正仿宋简体"/>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批文和证书：准予或不予许可决定书，食品生产许可证（正本、副本）。</w:t>
      </w:r>
    </w:p>
    <w:p>
      <w:pPr>
        <w:pStyle w:val="5"/>
        <w:rPr>
          <w:lang w:val="en"/>
        </w:rPr>
      </w:pPr>
      <w:r>
        <w:rPr>
          <w:lang w:val="en"/>
        </w:rPr>
        <w:t>2</w:t>
      </w:r>
      <w:r>
        <w:t>3</w:t>
      </w:r>
      <w:r>
        <w:rPr>
          <w:lang w:val="en"/>
        </w:rPr>
        <w:t>.1.7.中介服务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63" w:name="_Toc161991787"/>
      <w:bookmarkStart w:id="464" w:name="_Toc162013169"/>
      <w:r>
        <w:rPr>
          <w:rFonts w:ascii="Times New Roman" w:hAnsi="Times New Roman" w:eastAsia="方正仿宋简体"/>
          <w:szCs w:val="32"/>
        </w:rPr>
        <w:t>无。</w:t>
      </w:r>
      <w:bookmarkEnd w:id="463"/>
      <w:bookmarkEnd w:id="464"/>
    </w:p>
    <w:p>
      <w:pPr>
        <w:pStyle w:val="5"/>
      </w:pPr>
      <w:r>
        <w:rPr>
          <w:lang w:val="en"/>
        </w:rPr>
        <w:t>2</w:t>
      </w:r>
      <w:r>
        <w:t>3</w:t>
      </w:r>
      <w:r>
        <w:rPr>
          <w:lang w:val="en"/>
        </w:rPr>
        <w:t>.1.</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w:t>
      </w:r>
      <w:r>
        <w:t>3</w:t>
      </w:r>
      <w:r>
        <w:rPr>
          <w:lang w:val="en"/>
        </w:rPr>
        <w:t>.1.</w:t>
      </w:r>
      <w:r>
        <w:t>9</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w:t>
      </w:r>
      <w:r>
        <w:t>3</w:t>
      </w:r>
      <w:r>
        <w:rPr>
          <w:lang w:val="en"/>
        </w:rPr>
        <w:t>.1.</w:t>
      </w:r>
      <w:r>
        <w:t>10</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65" w:name="_Toc161991788"/>
      <w:bookmarkStart w:id="466" w:name="_Toc162013170"/>
      <w:r>
        <w:rPr>
          <w:lang w:val="en"/>
        </w:rPr>
        <w:t>2</w:t>
      </w:r>
      <w:r>
        <w:t>3</w:t>
      </w:r>
      <w:r>
        <w:rPr>
          <w:lang w:val="en"/>
        </w:rPr>
        <w:t>.2</w:t>
      </w:r>
      <w:r>
        <w:t>食品添加剂生产许可（变更）</w:t>
      </w:r>
      <w:bookmarkEnd w:id="465"/>
      <w:bookmarkEnd w:id="466"/>
    </w:p>
    <w:p>
      <w:pPr>
        <w:pStyle w:val="5"/>
      </w:pPr>
      <w:r>
        <w:rPr>
          <w:lang w:val="en"/>
        </w:rPr>
        <w:t>2</w:t>
      </w:r>
      <w:r>
        <w:t>3</w:t>
      </w:r>
      <w:r>
        <w:rPr>
          <w:lang w:val="en"/>
        </w:rPr>
        <w:t>.</w:t>
      </w:r>
      <w:r>
        <w:t>2</w:t>
      </w:r>
      <w:r>
        <w:rPr>
          <w:lang w:val="en"/>
        </w:rPr>
        <w:t>.1.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《中华人民共和国食品安全法》（2021年修订）第三十五条。</w:t>
      </w:r>
    </w:p>
    <w:p>
      <w:pPr>
        <w:pStyle w:val="5"/>
      </w:pPr>
      <w:r>
        <w:rPr>
          <w:lang w:val="en"/>
        </w:rPr>
        <w:t>2</w:t>
      </w:r>
      <w:r>
        <w:t>3</w:t>
      </w:r>
      <w:r>
        <w:rPr>
          <w:lang w:val="en"/>
        </w:rPr>
        <w:t>.2.2.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tabs>
          <w:tab w:val="left" w:pos="840"/>
        </w:tabs>
        <w:spacing w:line="580" w:lineRule="exact"/>
        <w:rPr>
          <w:rFonts w:ascii="Times New Roman" w:hAnsi="Times New Roman" w:eastAsia="方正仿宋简体" w:cs="Times New Roman"/>
          <w:b/>
          <w:bCs/>
          <w:kern w:val="2"/>
          <w:sz w:val="32"/>
          <w:szCs w:val="32"/>
          <w:lang w:val="en" w:eastAsia="zh-CN" w:bidi="ar-SA"/>
        </w:rPr>
      </w:pPr>
      <w:r>
        <w:rPr>
          <w:rFonts w:ascii="Times New Roman" w:hAnsi="Times New Roman" w:eastAsia="方正仿宋简体" w:cs="Times New Roman"/>
          <w:b/>
          <w:bCs/>
          <w:kern w:val="2"/>
          <w:sz w:val="32"/>
          <w:szCs w:val="32"/>
          <w:lang w:val="en" w:eastAsia="zh-CN" w:bidi="ar-SA"/>
        </w:rPr>
        <w:t>23.2.3.许可条件</w:t>
      </w:r>
    </w:p>
    <w:p>
      <w:pPr>
        <w:tabs>
          <w:tab w:val="left" w:pos="840"/>
        </w:tabs>
        <w:spacing w:line="580" w:lineRule="exact"/>
        <w:ind w:firstLine="640" w:firstLineChars="200"/>
      </w:pPr>
      <w:r>
        <w:rPr>
          <w:rFonts w:hint="eastAsia" w:ascii="Times New Roman" w:hAnsi="Times New Roman" w:eastAsia="方正仿宋简体"/>
          <w:szCs w:val="32"/>
        </w:rPr>
        <w:t>申请食品添加剂生产许可，应当具备与所生产食品添加剂品种相适应的场所、生产设备或者设施、食品安全管理人员、专业技术人员和管理制度。</w:t>
      </w:r>
    </w:p>
    <w:p>
      <w:pPr>
        <w:pStyle w:val="5"/>
      </w:pPr>
      <w:r>
        <w:rPr>
          <w:lang w:val="en"/>
        </w:rPr>
        <w:t>2</w:t>
      </w:r>
      <w:r>
        <w:t>3</w:t>
      </w:r>
      <w:r>
        <w:rPr>
          <w:lang w:val="en"/>
        </w:rPr>
        <w:t>.2.4.</w:t>
      </w:r>
      <w:r>
        <w:t>申请材料</w:t>
      </w:r>
    </w:p>
    <w:p>
      <w:pPr>
        <w:pStyle w:val="6"/>
        <w:rPr>
          <w:lang w:val="en"/>
        </w:rPr>
      </w:pPr>
      <w:r>
        <w:rPr>
          <w:lang w:val="en"/>
        </w:rPr>
        <w:t>2</w:t>
      </w:r>
      <w:r>
        <w:t>3</w:t>
      </w:r>
      <w:r>
        <w:rPr>
          <w:lang w:val="en"/>
        </w:rPr>
        <w:t>.2.4.1.变更主要生产设备设施 / 功能间布局 / 工艺设备布局</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）涉及变更的功能间布局图；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）涉及变更的工艺设备布局图；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3）涉及变更的产品类别的工艺流程图。</w:t>
      </w:r>
    </w:p>
    <w:p>
      <w:pPr>
        <w:pStyle w:val="6"/>
        <w:rPr>
          <w:lang w:val="en"/>
        </w:rPr>
      </w:pPr>
      <w:r>
        <w:rPr>
          <w:lang w:val="en"/>
        </w:rPr>
        <w:t>2</w:t>
      </w:r>
      <w:r>
        <w:t>3</w:t>
      </w:r>
      <w:r>
        <w:rPr>
          <w:lang w:val="en"/>
        </w:rPr>
        <w:t>.2.4.</w:t>
      </w:r>
      <w:r>
        <w:t>2</w:t>
      </w:r>
      <w:r>
        <w:rPr>
          <w:lang w:val="en"/>
        </w:rPr>
        <w:t>.变更工艺流程</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）涉及变更的产品的功能间布局图；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）涉及变更的产品的工艺设备布局图；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3</w:t>
      </w:r>
      <w:r>
        <w:rPr>
          <w:rFonts w:ascii="Times New Roman" w:hAnsi="Times New Roman" w:eastAsia="方正仿宋简体"/>
          <w:kern w:val="0"/>
          <w:szCs w:val="32"/>
          <w:shd w:val="clear" w:color="auto" w:fill="FFFFFF"/>
          <w:lang w:val="en" w:bidi="ar"/>
        </w:rPr>
        <w:t>）涉及变更的产品的工艺流程图；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4</w:t>
      </w:r>
      <w:r>
        <w:rPr>
          <w:rFonts w:ascii="Times New Roman" w:hAnsi="Times New Roman" w:eastAsia="方正仿宋简体"/>
          <w:kern w:val="0"/>
          <w:szCs w:val="32"/>
          <w:shd w:val="clear" w:color="auto" w:fill="FFFFFF"/>
          <w:lang w:val="en" w:bidi="ar"/>
        </w:rPr>
        <w:t>）涉及变更的产品的试制产品检验报告。</w:t>
      </w:r>
    </w:p>
    <w:p>
      <w:pPr>
        <w:pStyle w:val="6"/>
        <w:rPr>
          <w:lang w:val="en"/>
        </w:rPr>
      </w:pPr>
      <w:r>
        <w:rPr>
          <w:lang w:val="en"/>
        </w:rPr>
        <w:t>2</w:t>
      </w:r>
      <w:r>
        <w:t>3</w:t>
      </w:r>
      <w:r>
        <w:rPr>
          <w:lang w:val="en"/>
        </w:rPr>
        <w:t>.2.4.</w:t>
      </w:r>
      <w:r>
        <w:t>3</w:t>
      </w:r>
      <w:r>
        <w:rPr>
          <w:lang w:val="en"/>
        </w:rPr>
        <w:t>.增加食品添加剂类别或增加食品添加剂品种</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）新增类别和品种的功能间平面图；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）新增类别和品种的工艺设备布局图；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3</w:t>
      </w:r>
      <w:r>
        <w:rPr>
          <w:rFonts w:ascii="Times New Roman" w:hAnsi="Times New Roman" w:eastAsia="方正仿宋简体"/>
          <w:kern w:val="0"/>
          <w:szCs w:val="32"/>
          <w:shd w:val="clear" w:color="auto" w:fill="FFFFFF"/>
          <w:lang w:val="en" w:bidi="ar"/>
        </w:rPr>
        <w:t>）新增类别和品种的工艺流程图；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4</w:t>
      </w:r>
      <w:r>
        <w:rPr>
          <w:rFonts w:ascii="Times New Roman" w:hAnsi="Times New Roman" w:eastAsia="方正仿宋简体"/>
          <w:kern w:val="0"/>
          <w:szCs w:val="32"/>
          <w:shd w:val="clear" w:color="auto" w:fill="FFFFFF"/>
          <w:lang w:val="en" w:bidi="ar"/>
        </w:rPr>
        <w:t>）新增类别和品种的试制产品检验报告；</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5</w:t>
      </w:r>
      <w:r>
        <w:rPr>
          <w:rFonts w:ascii="Times New Roman" w:hAnsi="Times New Roman" w:eastAsia="方正仿宋简体"/>
          <w:kern w:val="0"/>
          <w:szCs w:val="32"/>
          <w:shd w:val="clear" w:color="auto" w:fill="FFFFFF"/>
          <w:lang w:val="en" w:bidi="ar"/>
        </w:rPr>
        <w:t>）申请增加复配食品添加剂的，需要提交试制产品检验报告。</w:t>
      </w:r>
    </w:p>
    <w:p>
      <w:pPr>
        <w:pStyle w:val="6"/>
        <w:rPr>
          <w:lang w:val="en"/>
        </w:rPr>
      </w:pPr>
      <w:r>
        <w:rPr>
          <w:lang w:val="en"/>
        </w:rPr>
        <w:t>2</w:t>
      </w:r>
      <w:r>
        <w:t>3</w:t>
      </w:r>
      <w:r>
        <w:rPr>
          <w:lang w:val="en"/>
        </w:rPr>
        <w:t>.2.4.</w:t>
      </w:r>
      <w:r>
        <w:t>4</w:t>
      </w:r>
      <w:r>
        <w:rPr>
          <w:lang w:val="en"/>
        </w:rPr>
        <w:t>.生产场所改扩建、新增生产地址</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）改扩建或新增地址的功能间布局图；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）改扩建或新增地址的工艺设备布局图；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3</w:t>
      </w:r>
      <w:r>
        <w:rPr>
          <w:rFonts w:ascii="Times New Roman" w:hAnsi="Times New Roman" w:eastAsia="方正仿宋简体"/>
          <w:kern w:val="0"/>
          <w:szCs w:val="32"/>
          <w:shd w:val="clear" w:color="auto" w:fill="FFFFFF"/>
          <w:lang w:val="en" w:bidi="ar"/>
        </w:rPr>
        <w:t>）改扩建或新增地址的工艺流程图；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4</w:t>
      </w:r>
      <w:r>
        <w:rPr>
          <w:rFonts w:ascii="Times New Roman" w:hAnsi="Times New Roman" w:eastAsia="方正仿宋简体"/>
          <w:kern w:val="0"/>
          <w:szCs w:val="32"/>
          <w:shd w:val="clear" w:color="auto" w:fill="FFFFFF"/>
          <w:lang w:val="en" w:bidi="ar"/>
        </w:rPr>
        <w:t>）原址或新增地址生产加工场所及周围环境平面图；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5</w:t>
      </w:r>
      <w:r>
        <w:rPr>
          <w:rFonts w:ascii="Times New Roman" w:hAnsi="Times New Roman" w:eastAsia="方正仿宋简体"/>
          <w:kern w:val="0"/>
          <w:szCs w:val="32"/>
          <w:shd w:val="clear" w:color="auto" w:fill="FFFFFF"/>
          <w:lang w:val="en" w:bidi="ar"/>
        </w:rPr>
        <w:t>）试制产品检验报告。</w:t>
      </w:r>
    </w:p>
    <w:p>
      <w:pPr>
        <w:pStyle w:val="6"/>
        <w:rPr>
          <w:lang w:val="en"/>
        </w:rPr>
      </w:pPr>
      <w:r>
        <w:rPr>
          <w:lang w:val="en"/>
        </w:rPr>
        <w:t>2</w:t>
      </w:r>
      <w:r>
        <w:t>3</w:t>
      </w:r>
      <w:r>
        <w:rPr>
          <w:lang w:val="en"/>
        </w:rPr>
        <w:t>.2.4.</w:t>
      </w:r>
      <w:r>
        <w:t>5</w:t>
      </w:r>
      <w:r>
        <w:rPr>
          <w:lang w:val="en"/>
        </w:rPr>
        <w:t>.仅核减食品添加剂类别或品种</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）相应功能间布局图；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）相应工艺设备布局图。</w:t>
      </w:r>
    </w:p>
    <w:p>
      <w:pPr>
        <w:pStyle w:val="6"/>
        <w:rPr>
          <w:lang w:val="en"/>
        </w:rPr>
      </w:pPr>
      <w:r>
        <w:rPr>
          <w:lang w:val="en"/>
        </w:rPr>
        <w:t>2</w:t>
      </w:r>
      <w:r>
        <w:t>3</w:t>
      </w:r>
      <w:r>
        <w:rPr>
          <w:lang w:val="en"/>
        </w:rPr>
        <w:t>.2.4.</w:t>
      </w:r>
      <w:r>
        <w:t>6</w:t>
      </w:r>
      <w:r>
        <w:rPr>
          <w:lang w:val="en"/>
        </w:rPr>
        <w:t>.生产地址名称变化</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）公安或属地政府部门出具的地址名称变更说明。</w:t>
      </w:r>
    </w:p>
    <w:p>
      <w:pPr>
        <w:pStyle w:val="6"/>
        <w:rPr>
          <w:kern w:val="0"/>
          <w:shd w:val="clear" w:color="auto" w:fill="FFFFFF"/>
          <w:lang w:val="en" w:bidi="ar"/>
        </w:rPr>
      </w:pPr>
      <w:r>
        <w:rPr>
          <w:lang w:val="en"/>
        </w:rPr>
        <w:t>2</w:t>
      </w:r>
      <w:r>
        <w:t>3</w:t>
      </w:r>
      <w:r>
        <w:rPr>
          <w:lang w:val="en"/>
        </w:rPr>
        <w:t>.2.4.</w:t>
      </w:r>
      <w:r>
        <w:t>7</w:t>
      </w:r>
      <w:r>
        <w:rPr>
          <w:lang w:val="en"/>
        </w:rPr>
        <w:t>.变更复配食品添加剂配方组成</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）新增复配食品添加剂产品配方申报表；</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2</w:t>
      </w:r>
      <w:r>
        <w:rPr>
          <w:rFonts w:ascii="Times New Roman" w:hAnsi="Times New Roman" w:eastAsia="方正仿宋简体"/>
          <w:kern w:val="0"/>
          <w:szCs w:val="32"/>
          <w:shd w:val="clear" w:color="auto" w:fill="FFFFFF"/>
          <w:lang w:val="en" w:bidi="ar"/>
        </w:rPr>
        <w:t>）新增产品工艺流程图；</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3）新增产品设备清单；</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（4）试制产品检验报告。</w:t>
      </w:r>
    </w:p>
    <w:p>
      <w:pPr>
        <w:pStyle w:val="6"/>
        <w:rPr>
          <w:kern w:val="0"/>
          <w:shd w:val="clear" w:color="auto" w:fill="FFFFFF"/>
          <w:lang w:val="en" w:bidi="ar"/>
        </w:rPr>
      </w:pPr>
      <w:r>
        <w:rPr>
          <w:lang w:val="en"/>
        </w:rPr>
        <w:t>2</w:t>
      </w:r>
      <w:r>
        <w:t>3</w:t>
      </w:r>
      <w:r>
        <w:rPr>
          <w:lang w:val="en"/>
        </w:rPr>
        <w:t>.2.4.</w:t>
      </w:r>
      <w:r>
        <w:t>8</w:t>
      </w:r>
      <w:r>
        <w:rPr>
          <w:lang w:val="en"/>
        </w:rPr>
        <w:t>.复配食品添加剂配方比例变化</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b.</w:t>
      </w:r>
      <w:r>
        <w:rPr>
          <w:rFonts w:ascii="Times New Roman" w:hAnsi="Times New Roman" w:eastAsia="方正仿宋简体"/>
          <w:kern w:val="0"/>
          <w:szCs w:val="32"/>
          <w:shd w:val="clear" w:color="auto" w:fill="FFFFFF"/>
          <w:lang w:bidi="ar"/>
        </w:rPr>
        <w:t>与变更食品生产许可事项有关的其他材料</w:t>
      </w:r>
      <w:r>
        <w:rPr>
          <w:rFonts w:ascii="Times New Roman" w:hAnsi="Times New Roman" w:eastAsia="方正仿宋简体"/>
          <w:kern w:val="0"/>
          <w:szCs w:val="32"/>
          <w:shd w:val="clear" w:color="auto" w:fill="FFFFFF"/>
          <w:lang w:val="en" w:bidi="ar"/>
        </w:rPr>
        <w:t>：</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w:t>
      </w:r>
      <w:r>
        <w:rPr>
          <w:rFonts w:ascii="Times New Roman" w:hAnsi="Times New Roman" w:eastAsia="方正仿宋简体"/>
          <w:kern w:val="0"/>
          <w:szCs w:val="32"/>
          <w:shd w:val="clear" w:color="auto" w:fill="FFFFFF"/>
          <w:lang w:bidi="ar"/>
        </w:rPr>
        <w:t>1</w:t>
      </w:r>
      <w:r>
        <w:rPr>
          <w:rFonts w:ascii="Times New Roman" w:hAnsi="Times New Roman" w:eastAsia="方正仿宋简体"/>
          <w:kern w:val="0"/>
          <w:szCs w:val="32"/>
          <w:shd w:val="clear" w:color="auto" w:fill="FFFFFF"/>
          <w:lang w:val="en" w:bidi="ar"/>
        </w:rPr>
        <w:t>）复配食品添加剂产品配方申报表；</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bidi="ar"/>
        </w:rPr>
      </w:pPr>
      <w:r>
        <w:rPr>
          <w:rFonts w:ascii="Times New Roman" w:hAnsi="Times New Roman" w:eastAsia="方正仿宋简体"/>
          <w:kern w:val="0"/>
          <w:szCs w:val="32"/>
          <w:shd w:val="clear" w:color="auto" w:fill="FFFFFF"/>
          <w:lang w:bidi="ar"/>
        </w:rPr>
        <w:t>（2）试制产品检验报告。</w:t>
      </w:r>
    </w:p>
    <w:p>
      <w:pPr>
        <w:pStyle w:val="6"/>
        <w:rPr>
          <w:lang w:val="en"/>
        </w:rPr>
      </w:pPr>
      <w:r>
        <w:rPr>
          <w:lang w:val="en"/>
        </w:rPr>
        <w:t>2</w:t>
      </w:r>
      <w:r>
        <w:t>3</w:t>
      </w:r>
      <w:r>
        <w:rPr>
          <w:lang w:val="en"/>
        </w:rPr>
        <w:t>.2.4.</w:t>
      </w:r>
      <w:r>
        <w:t>9</w:t>
      </w:r>
      <w:r>
        <w:rPr>
          <w:lang w:val="en"/>
        </w:rPr>
        <w:t>.食品生产者名称和（或）法定代表人变更</w:t>
      </w:r>
    </w:p>
    <w:p>
      <w:pPr>
        <w:tabs>
          <w:tab w:val="left" w:pos="0"/>
        </w:tabs>
        <w:spacing w:line="580" w:lineRule="exact"/>
        <w:ind w:firstLine="640" w:firstLineChars="200"/>
        <w:jc w:val="left"/>
        <w:outlineLvl w:val="2"/>
        <w:rPr>
          <w:rFonts w:ascii="Times New Roman" w:hAnsi="Times New Roman" w:eastAsia="方正仿宋简体"/>
          <w:kern w:val="0"/>
          <w:szCs w:val="32"/>
          <w:shd w:val="clear" w:color="auto" w:fill="FFFFFF"/>
          <w:lang w:val="en" w:bidi="ar"/>
        </w:rPr>
      </w:pPr>
      <w:r>
        <w:rPr>
          <w:rFonts w:ascii="Times New Roman" w:hAnsi="Times New Roman" w:eastAsia="方正仿宋简体"/>
          <w:szCs w:val="32"/>
          <w:lang w:val="en"/>
        </w:rPr>
        <w:t>a.</w:t>
      </w:r>
      <w:r>
        <w:rPr>
          <w:rFonts w:ascii="Times New Roman" w:hAnsi="Times New Roman" w:eastAsia="方正仿宋简体"/>
          <w:kern w:val="0"/>
          <w:szCs w:val="32"/>
          <w:shd w:val="clear" w:color="auto" w:fill="FFFFFF"/>
          <w:lang w:bidi="ar"/>
        </w:rPr>
        <w:t>食品生产许可申请书。</w:t>
      </w:r>
    </w:p>
    <w:p>
      <w:pPr>
        <w:pStyle w:val="5"/>
      </w:pPr>
      <w:r>
        <w:rPr>
          <w:lang w:val="en"/>
        </w:rPr>
        <w:t>2</w:t>
      </w:r>
      <w:r>
        <w:t>3</w:t>
      </w:r>
      <w:r>
        <w:rPr>
          <w:lang w:val="en"/>
        </w:rPr>
        <w:t>.2.5.</w:t>
      </w:r>
      <w:r>
        <w:t>审批时限</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法定时限10个工作日。</w:t>
      </w:r>
    </w:p>
    <w:p>
      <w:pPr>
        <w:pStyle w:val="5"/>
      </w:pPr>
      <w:r>
        <w:rPr>
          <w:lang w:val="en"/>
        </w:rPr>
        <w:t>2</w:t>
      </w:r>
      <w:r>
        <w:t>3</w:t>
      </w:r>
      <w:r>
        <w:rPr>
          <w:lang w:val="en"/>
        </w:rPr>
        <w:t>.2.6.</w:t>
      </w:r>
      <w:r>
        <w:t>审批流程</w:t>
      </w:r>
    </w:p>
    <w:p>
      <w:pPr>
        <w:pStyle w:val="6"/>
      </w:pPr>
      <w:r>
        <w:rPr>
          <w:lang w:val="en"/>
        </w:rPr>
        <w:t>2</w:t>
      </w:r>
      <w:r>
        <w:t>3</w:t>
      </w:r>
      <w:r>
        <w:rPr>
          <w:lang w:val="en"/>
        </w:rPr>
        <w:t>.2.6.1.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申请材料齐全、符合法定形式的，应当受理；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申请事项依法不需要取得食品生产许可的，应当即时告知申请人不受理；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pStyle w:val="6"/>
      </w:pPr>
      <w:r>
        <w:rPr>
          <w:lang w:val="en"/>
        </w:rPr>
        <w:t>2</w:t>
      </w:r>
      <w:r>
        <w:t>3</w:t>
      </w:r>
      <w:r>
        <w:rPr>
          <w:lang w:val="en"/>
        </w:rPr>
        <w:t>.2.6.2.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县级以上地方市场监督管理部门应当根据申请材料审查和现场核查等情况，对符合条件的，作出准予生产许可的决定。对不符合条件的，应当及时作出不予许可的书面决定并说明理由，同时告知申请人依法享有申请行政复议或者提起行政诉讼的权利</w:t>
      </w:r>
      <w:r>
        <w:rPr>
          <w:rFonts w:hint="eastAsia" w:ascii="Times New Roman" w:hAnsi="Times New Roman" w:eastAsia="方正仿宋简体"/>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批文和证书：准予或不予许可决定书，食品生产许可证（正本、副本）。</w:t>
      </w:r>
    </w:p>
    <w:p>
      <w:pPr>
        <w:pStyle w:val="5"/>
        <w:rPr>
          <w:lang w:val="en"/>
        </w:rPr>
      </w:pPr>
      <w:r>
        <w:rPr>
          <w:lang w:val="en"/>
        </w:rPr>
        <w:t>2</w:t>
      </w:r>
      <w:r>
        <w:t>3</w:t>
      </w:r>
      <w:r>
        <w:rPr>
          <w:lang w:val="en"/>
        </w:rPr>
        <w:t>.</w:t>
      </w:r>
      <w:r>
        <w:t>2</w:t>
      </w:r>
      <w:r>
        <w:rPr>
          <w:lang w:val="en"/>
        </w:rPr>
        <w:t>.7.中介服务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67" w:name="_Toc162013171"/>
      <w:bookmarkStart w:id="468" w:name="_Toc161991789"/>
      <w:r>
        <w:rPr>
          <w:rFonts w:ascii="Times New Roman" w:hAnsi="Times New Roman" w:eastAsia="方正仿宋简体"/>
          <w:szCs w:val="32"/>
        </w:rPr>
        <w:t>无。</w:t>
      </w:r>
      <w:bookmarkEnd w:id="467"/>
      <w:bookmarkEnd w:id="468"/>
    </w:p>
    <w:p>
      <w:pPr>
        <w:pStyle w:val="5"/>
      </w:pPr>
      <w:r>
        <w:rPr>
          <w:lang w:val="en"/>
        </w:rPr>
        <w:t>2</w:t>
      </w:r>
      <w:r>
        <w:t>3</w:t>
      </w:r>
      <w:r>
        <w:rPr>
          <w:lang w:val="en"/>
        </w:rPr>
        <w:t>.</w:t>
      </w:r>
      <w:r>
        <w:t>2</w:t>
      </w:r>
      <w:r>
        <w:rPr>
          <w:lang w:val="en"/>
        </w:rPr>
        <w:t>.</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w:t>
      </w:r>
      <w:r>
        <w:t>3</w:t>
      </w:r>
      <w:r>
        <w:rPr>
          <w:lang w:val="en"/>
        </w:rPr>
        <w:t>.</w:t>
      </w:r>
      <w:r>
        <w:t>2</w:t>
      </w:r>
      <w:r>
        <w:rPr>
          <w:lang w:val="en"/>
        </w:rPr>
        <w:t>.</w:t>
      </w:r>
      <w:r>
        <w:t>9</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w:t>
      </w:r>
      <w:r>
        <w:t>3</w:t>
      </w:r>
      <w:r>
        <w:rPr>
          <w:lang w:val="en"/>
        </w:rPr>
        <w:t>.</w:t>
      </w:r>
      <w:r>
        <w:t>2</w:t>
      </w:r>
      <w:r>
        <w:rPr>
          <w:lang w:val="en"/>
        </w:rPr>
        <w:t>.</w:t>
      </w:r>
      <w:r>
        <w:t>10</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69" w:name="_Toc161991790"/>
      <w:bookmarkStart w:id="470" w:name="_Toc162013172"/>
      <w:r>
        <w:rPr>
          <w:lang w:val="en"/>
        </w:rPr>
        <w:t>2</w:t>
      </w:r>
      <w:r>
        <w:t>3</w:t>
      </w:r>
      <w:r>
        <w:rPr>
          <w:lang w:val="en"/>
        </w:rPr>
        <w:t>.3.</w:t>
      </w:r>
      <w:r>
        <w:t>食品添加剂生产许可（延续）</w:t>
      </w:r>
      <w:bookmarkEnd w:id="469"/>
      <w:bookmarkEnd w:id="470"/>
    </w:p>
    <w:p>
      <w:pPr>
        <w:pStyle w:val="5"/>
      </w:pPr>
      <w:r>
        <w:rPr>
          <w:lang w:val="en"/>
        </w:rPr>
        <w:t>2</w:t>
      </w:r>
      <w:r>
        <w:t>3</w:t>
      </w:r>
      <w:r>
        <w:rPr>
          <w:lang w:val="en"/>
        </w:rPr>
        <w:t>.3.1.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《中华人民共和国食品安全法》（2021年修订）第三十五条。</w:t>
      </w:r>
    </w:p>
    <w:p>
      <w:pPr>
        <w:pStyle w:val="5"/>
      </w:pPr>
      <w:r>
        <w:rPr>
          <w:lang w:val="en"/>
        </w:rPr>
        <w:t>2</w:t>
      </w:r>
      <w:r>
        <w:t>3</w:t>
      </w:r>
      <w:r>
        <w:rPr>
          <w:lang w:val="en"/>
        </w:rPr>
        <w:t>.3.2.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rPr>
          <w:lang w:val="en"/>
        </w:rPr>
        <w:t>2</w:t>
      </w:r>
      <w:r>
        <w:t>3</w:t>
      </w:r>
      <w:r>
        <w:rPr>
          <w:lang w:val="en"/>
        </w:rPr>
        <w:t>.3.3.</w:t>
      </w:r>
      <w:r>
        <w:t>许可条件</w:t>
      </w:r>
    </w:p>
    <w:p>
      <w:pPr>
        <w:pStyle w:val="5"/>
        <w:ind w:firstLine="640" w:firstLineChars="200"/>
        <w:rPr>
          <w:rFonts w:ascii="Times New Roman" w:hAnsi="Times New Roman" w:eastAsia="方正仿宋简体" w:cs="Times New Roman"/>
          <w:b w:val="0"/>
          <w:bCs w:val="0"/>
          <w:kern w:val="2"/>
          <w:sz w:val="32"/>
          <w:szCs w:val="32"/>
          <w:lang w:val="en" w:eastAsia="zh-CN" w:bidi="ar-SA"/>
        </w:rPr>
      </w:pPr>
      <w:r>
        <w:rPr>
          <w:rFonts w:hint="eastAsia" w:ascii="Times New Roman" w:hAnsi="Times New Roman" w:eastAsia="方正仿宋简体" w:cs="Times New Roman"/>
          <w:b w:val="0"/>
          <w:bCs w:val="0"/>
          <w:kern w:val="2"/>
          <w:sz w:val="32"/>
          <w:szCs w:val="32"/>
          <w:lang w:val="en-US" w:eastAsia="zh-CN" w:bidi="ar-SA"/>
        </w:rPr>
        <w:t>申请食品添加剂生产许可，应当具备与所生产食品添加剂品种相适应的场所、生产设备或者设施、食品安全管理人员、专业技术人员和管理制度。</w:t>
      </w:r>
    </w:p>
    <w:p>
      <w:pPr>
        <w:pStyle w:val="5"/>
      </w:pPr>
      <w:r>
        <w:rPr>
          <w:lang w:val="en"/>
        </w:rPr>
        <w:t>2</w:t>
      </w:r>
      <w:r>
        <w:t>3</w:t>
      </w:r>
      <w:r>
        <w:rPr>
          <w:lang w:val="en"/>
        </w:rPr>
        <w:t>.3.4.</w:t>
      </w:r>
      <w:r>
        <w:t>申请材料</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lang w:val="en"/>
        </w:rPr>
        <w:t>a.食品生产许可申请书；</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与延续食品生产许可事项有关的其他材料：</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（1）生产加工场所及周围环境平面图；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（2）功能间布局图；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（3）工艺设备布局图；</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（4）延续同时有生产条件变更时，需提交试制产品检验报告。</w:t>
      </w:r>
    </w:p>
    <w:p>
      <w:pPr>
        <w:pStyle w:val="5"/>
      </w:pPr>
      <w:r>
        <w:rPr>
          <w:lang w:val="en"/>
        </w:rPr>
        <w:t>2</w:t>
      </w:r>
      <w:r>
        <w:t>3</w:t>
      </w:r>
      <w:r>
        <w:rPr>
          <w:lang w:val="en"/>
        </w:rPr>
        <w:t>.3.5.</w:t>
      </w:r>
      <w:r>
        <w:t>审批时限</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rPr>
        <w:t>法定时限10个工作日。</w:t>
      </w:r>
    </w:p>
    <w:p>
      <w:pPr>
        <w:pStyle w:val="5"/>
      </w:pPr>
      <w:r>
        <w:rPr>
          <w:lang w:val="en"/>
        </w:rPr>
        <w:t>2</w:t>
      </w:r>
      <w:r>
        <w:t>3</w:t>
      </w:r>
      <w:r>
        <w:rPr>
          <w:lang w:val="en"/>
        </w:rPr>
        <w:t>.3.6.</w:t>
      </w:r>
      <w:r>
        <w:t>审批流程</w:t>
      </w:r>
    </w:p>
    <w:p>
      <w:pPr>
        <w:pStyle w:val="6"/>
      </w:pPr>
      <w:r>
        <w:rPr>
          <w:lang w:val="en"/>
        </w:rPr>
        <w:t>2</w:t>
      </w:r>
      <w:r>
        <w:t>3</w:t>
      </w:r>
      <w:r>
        <w:rPr>
          <w:lang w:val="en"/>
        </w:rPr>
        <w:t>.3.6.1.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申请材料齐全、符合法定形式的，应当受理；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申请事项依法不需要取得食品生产许可的，应当即时告知申请人不受理；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pStyle w:val="6"/>
      </w:pPr>
      <w:r>
        <w:rPr>
          <w:lang w:val="en"/>
        </w:rPr>
        <w:t>2</w:t>
      </w:r>
      <w:r>
        <w:t>3</w:t>
      </w:r>
      <w:r>
        <w:rPr>
          <w:lang w:val="en"/>
        </w:rPr>
        <w:t>.3.6.2.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县级以上地方市场监督管理部门应当根据申请材料审查和现场核查等情况，对符合条件的，作出准予生产许可的决定。对不符合条件的，应当及时作出不予许可的书面决定并说明理由，同时告知申请人依法享有申请行政复议或者提起行政诉讼的权利</w:t>
      </w:r>
      <w:r>
        <w:rPr>
          <w:rFonts w:hint="eastAsia" w:ascii="Times New Roman" w:hAnsi="Times New Roman" w:eastAsia="方正仿宋简体"/>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批文和证书：准予或不予许可决定书，食品生产许可证（正本、副本）。</w:t>
      </w:r>
    </w:p>
    <w:p>
      <w:pPr>
        <w:pStyle w:val="5"/>
        <w:rPr>
          <w:lang w:val="en"/>
        </w:rPr>
      </w:pPr>
      <w:r>
        <w:rPr>
          <w:lang w:val="en"/>
        </w:rPr>
        <w:t>2</w:t>
      </w:r>
      <w:r>
        <w:t>3</w:t>
      </w:r>
      <w:r>
        <w:rPr>
          <w:lang w:val="en"/>
        </w:rPr>
        <w:t>.</w:t>
      </w:r>
      <w:r>
        <w:t>3</w:t>
      </w:r>
      <w:r>
        <w:rPr>
          <w:lang w:val="en"/>
        </w:rPr>
        <w:t>.7.中介服务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71" w:name="_Toc162013173"/>
      <w:bookmarkStart w:id="472" w:name="_Toc161991791"/>
      <w:r>
        <w:rPr>
          <w:rFonts w:ascii="Times New Roman" w:hAnsi="Times New Roman" w:eastAsia="方正仿宋简体"/>
          <w:szCs w:val="32"/>
        </w:rPr>
        <w:t>无。</w:t>
      </w:r>
      <w:bookmarkEnd w:id="471"/>
      <w:bookmarkEnd w:id="472"/>
    </w:p>
    <w:p>
      <w:pPr>
        <w:pStyle w:val="5"/>
      </w:pPr>
      <w:r>
        <w:rPr>
          <w:lang w:val="en"/>
        </w:rPr>
        <w:t>2</w:t>
      </w:r>
      <w:r>
        <w:t>3</w:t>
      </w:r>
      <w:r>
        <w:rPr>
          <w:lang w:val="en"/>
        </w:rPr>
        <w:t>.</w:t>
      </w:r>
      <w:r>
        <w:t>3</w:t>
      </w:r>
      <w:r>
        <w:rPr>
          <w:lang w:val="en"/>
        </w:rPr>
        <w:t>.</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w:t>
      </w:r>
      <w:r>
        <w:t>3</w:t>
      </w:r>
      <w:r>
        <w:rPr>
          <w:lang w:val="en"/>
        </w:rPr>
        <w:t>.</w:t>
      </w:r>
      <w:r>
        <w:t>3</w:t>
      </w:r>
      <w:r>
        <w:rPr>
          <w:lang w:val="en"/>
        </w:rPr>
        <w:t>.</w:t>
      </w:r>
      <w:r>
        <w:t>9</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w:t>
      </w:r>
      <w:r>
        <w:t>3</w:t>
      </w:r>
      <w:r>
        <w:rPr>
          <w:lang w:val="en"/>
        </w:rPr>
        <w:t>.</w:t>
      </w:r>
      <w:r>
        <w:t>3</w:t>
      </w:r>
      <w:r>
        <w:rPr>
          <w:lang w:val="en"/>
        </w:rPr>
        <w:t>.</w:t>
      </w:r>
      <w:r>
        <w:t>10</w:t>
      </w:r>
      <w:r>
        <w:rPr>
          <w:lang w:val="en"/>
        </w:rPr>
        <w:t>.</w:t>
      </w:r>
      <w:r>
        <w:t>年检年报</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不涉及。</w:t>
      </w:r>
    </w:p>
    <w:p>
      <w:pPr>
        <w:pStyle w:val="4"/>
      </w:pPr>
      <w:bookmarkStart w:id="473" w:name="_Toc161991792"/>
      <w:bookmarkStart w:id="474" w:name="_Toc162013174"/>
      <w:r>
        <w:t>23.4</w:t>
      </w:r>
      <w:r>
        <w:rPr>
          <w:lang w:val="en"/>
        </w:rPr>
        <w:t>.</w:t>
      </w:r>
      <w:r>
        <w:t>食品添加剂生产许可（注销）</w:t>
      </w:r>
      <w:bookmarkEnd w:id="473"/>
      <w:bookmarkEnd w:id="474"/>
    </w:p>
    <w:p>
      <w:pPr>
        <w:pStyle w:val="5"/>
      </w:pPr>
      <w:r>
        <w:rPr>
          <w:lang w:val="en"/>
        </w:rPr>
        <w:t>2</w:t>
      </w:r>
      <w:r>
        <w:t>3</w:t>
      </w:r>
      <w:r>
        <w:rPr>
          <w:lang w:val="en"/>
        </w:rPr>
        <w:t>.4.1.</w:t>
      </w:r>
      <w:r>
        <w:t>设定依据</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《中华人民共和国食品安全法》（2021年修订）第三十五条。</w:t>
      </w:r>
    </w:p>
    <w:p>
      <w:pPr>
        <w:pStyle w:val="5"/>
      </w:pPr>
      <w:r>
        <w:rPr>
          <w:lang w:val="en"/>
        </w:rPr>
        <w:t>2</w:t>
      </w:r>
      <w:r>
        <w:t>3</w:t>
      </w:r>
      <w:r>
        <w:rPr>
          <w:lang w:val="en"/>
        </w:rPr>
        <w:t>.4.2.</w:t>
      </w:r>
      <w:r>
        <w:t>实施主体</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5"/>
      </w:pPr>
      <w:r>
        <w:rPr>
          <w:lang w:val="en"/>
        </w:rPr>
        <w:t>2</w:t>
      </w:r>
      <w:r>
        <w:t>3</w:t>
      </w:r>
      <w:r>
        <w:rPr>
          <w:lang w:val="en"/>
        </w:rPr>
        <w:t>.4.3.</w:t>
      </w:r>
      <w:r>
        <w:t>许可条件</w:t>
      </w:r>
    </w:p>
    <w:p>
      <w:pPr>
        <w:spacing w:line="580" w:lineRule="exact"/>
        <w:ind w:firstLine="640" w:firstLineChars="200"/>
        <w:jc w:val="left"/>
        <w:rPr>
          <w:rFonts w:ascii="Times New Roman" w:hAnsi="Times New Roman" w:eastAsia="方正仿宋简体"/>
          <w:kern w:val="0"/>
          <w:szCs w:val="32"/>
          <w:shd w:val="clear" w:color="auto" w:fill="FFFFFF"/>
          <w:lang w:val="en" w:bidi="ar"/>
        </w:rPr>
      </w:pPr>
      <w:r>
        <w:rPr>
          <w:rFonts w:ascii="Times New Roman" w:hAnsi="Times New Roman" w:eastAsia="方正仿宋简体"/>
          <w:kern w:val="0"/>
          <w:szCs w:val="32"/>
          <w:shd w:val="clear" w:color="auto" w:fill="FFFFFF"/>
          <w:lang w:val="en" w:bidi="ar"/>
        </w:rPr>
        <w:t>a.提交的食品</w:t>
      </w:r>
      <w:r>
        <w:rPr>
          <w:rFonts w:hint="eastAsia" w:ascii="Times New Roman" w:hAnsi="Times New Roman" w:eastAsia="方正仿宋简体"/>
          <w:kern w:val="0"/>
          <w:szCs w:val="32"/>
          <w:shd w:val="clear" w:color="auto" w:fill="FFFFFF"/>
          <w:lang w:val="en" w:eastAsia="zh-CN" w:bidi="ar"/>
        </w:rPr>
        <w:t>添加剂</w:t>
      </w:r>
      <w:r>
        <w:rPr>
          <w:rFonts w:ascii="Times New Roman" w:hAnsi="Times New Roman" w:eastAsia="方正仿宋简体"/>
          <w:kern w:val="0"/>
          <w:szCs w:val="32"/>
          <w:shd w:val="clear" w:color="auto" w:fill="FFFFFF"/>
          <w:lang w:val="en" w:bidi="ar"/>
        </w:rPr>
        <w:t>生产许可注销申请书内容齐全、符合法定形式；</w:t>
      </w:r>
    </w:p>
    <w:p>
      <w:pPr>
        <w:tabs>
          <w:tab w:val="left" w:pos="840"/>
        </w:tabs>
        <w:spacing w:line="580" w:lineRule="exact"/>
        <w:ind w:firstLine="640" w:firstLineChars="200"/>
        <w:rPr>
          <w:lang w:val="en"/>
        </w:rPr>
      </w:pPr>
      <w:r>
        <w:rPr>
          <w:rFonts w:ascii="Times New Roman" w:hAnsi="Times New Roman" w:eastAsia="方正仿宋简体"/>
          <w:szCs w:val="32"/>
        </w:rPr>
        <w:t>b.被许可人不再从事食品</w:t>
      </w:r>
      <w:r>
        <w:rPr>
          <w:rFonts w:hint="eastAsia" w:ascii="Times New Roman" w:hAnsi="Times New Roman" w:eastAsia="方正仿宋简体"/>
          <w:szCs w:val="32"/>
          <w:lang w:eastAsia="zh-CN"/>
        </w:rPr>
        <w:t>添加剂</w:t>
      </w:r>
      <w:r>
        <w:rPr>
          <w:rFonts w:ascii="Times New Roman" w:hAnsi="Times New Roman" w:eastAsia="方正仿宋简体"/>
          <w:szCs w:val="32"/>
        </w:rPr>
        <w:t>生产许可活动，并且不存在因涉嫌违法正在被市场监督管理部门或者司法机关调查的情形</w:t>
      </w:r>
      <w:r>
        <w:rPr>
          <w:rFonts w:ascii="Times New Roman" w:hAnsi="Times New Roman" w:eastAsia="方正仿宋简体"/>
          <w:kern w:val="0"/>
          <w:szCs w:val="32"/>
          <w:shd w:val="clear" w:color="auto" w:fill="FFFFFF"/>
          <w:lang w:bidi="ar"/>
        </w:rPr>
        <w:t>。</w:t>
      </w:r>
    </w:p>
    <w:p>
      <w:pPr>
        <w:pStyle w:val="5"/>
      </w:pPr>
      <w:r>
        <w:rPr>
          <w:lang w:val="en"/>
        </w:rPr>
        <w:t>2</w:t>
      </w:r>
      <w:r>
        <w:t>3</w:t>
      </w:r>
      <w:r>
        <w:rPr>
          <w:lang w:val="en"/>
        </w:rPr>
        <w:t>.4.4.</w:t>
      </w:r>
      <w:r>
        <w:t>申请材料</w:t>
      </w:r>
    </w:p>
    <w:p>
      <w:pPr>
        <w:tabs>
          <w:tab w:val="left" w:pos="840"/>
        </w:tabs>
        <w:spacing w:line="580" w:lineRule="exact"/>
        <w:ind w:firstLine="640" w:firstLineChars="200"/>
        <w:outlineLvl w:val="1"/>
        <w:rPr>
          <w:rFonts w:ascii="Times New Roman" w:hAnsi="Times New Roman" w:eastAsia="方正仿宋简体"/>
          <w:szCs w:val="32"/>
          <w:lang w:val="en"/>
        </w:rPr>
      </w:pPr>
      <w:bookmarkStart w:id="475" w:name="_Toc162013175"/>
      <w:bookmarkStart w:id="476" w:name="_Toc161991793"/>
      <w:r>
        <w:rPr>
          <w:rFonts w:ascii="Times New Roman" w:hAnsi="Times New Roman" w:eastAsia="方正仿宋简体"/>
          <w:szCs w:val="32"/>
          <w:lang w:val="en"/>
        </w:rPr>
        <w:t>a.食品生产许可证注销申请书。</w:t>
      </w:r>
      <w:bookmarkEnd w:id="475"/>
      <w:bookmarkEnd w:id="476"/>
    </w:p>
    <w:p>
      <w:pPr>
        <w:pStyle w:val="5"/>
      </w:pPr>
      <w:r>
        <w:rPr>
          <w:lang w:val="en"/>
        </w:rPr>
        <w:t>2</w:t>
      </w:r>
      <w:r>
        <w:t>3</w:t>
      </w:r>
      <w:r>
        <w:rPr>
          <w:lang w:val="en"/>
        </w:rPr>
        <w:t>.4.5.</w:t>
      </w:r>
      <w:r>
        <w:t>审批时限</w:t>
      </w:r>
    </w:p>
    <w:p>
      <w:pPr>
        <w:tabs>
          <w:tab w:val="left" w:pos="840"/>
        </w:tabs>
        <w:spacing w:line="580" w:lineRule="exact"/>
        <w:ind w:firstLine="640" w:firstLineChars="200"/>
        <w:rPr>
          <w:rFonts w:ascii="Times New Roman" w:hAnsi="Times New Roman" w:eastAsia="方正仿宋简体"/>
          <w:szCs w:val="32"/>
          <w:lang w:val="en"/>
        </w:rPr>
      </w:pPr>
      <w:r>
        <w:rPr>
          <w:rFonts w:ascii="Times New Roman" w:hAnsi="Times New Roman" w:eastAsia="方正仿宋简体"/>
          <w:szCs w:val="32"/>
        </w:rPr>
        <w:t>法定时限10个工作日。</w:t>
      </w:r>
    </w:p>
    <w:p>
      <w:pPr>
        <w:pStyle w:val="5"/>
      </w:pPr>
      <w:r>
        <w:rPr>
          <w:lang w:val="en"/>
        </w:rPr>
        <w:t>2</w:t>
      </w:r>
      <w:r>
        <w:t>3</w:t>
      </w:r>
      <w:r>
        <w:rPr>
          <w:lang w:val="en"/>
        </w:rPr>
        <w:t>.4.6.</w:t>
      </w:r>
      <w:r>
        <w:t>审批流程</w:t>
      </w:r>
    </w:p>
    <w:p>
      <w:pPr>
        <w:pStyle w:val="6"/>
      </w:pPr>
      <w:r>
        <w:rPr>
          <w:lang w:val="en"/>
        </w:rPr>
        <w:t>2</w:t>
      </w:r>
      <w:r>
        <w:t>3</w:t>
      </w:r>
      <w:r>
        <w:rPr>
          <w:lang w:val="en"/>
        </w:rPr>
        <w:t>.4.6.1.</w:t>
      </w:r>
      <w:r>
        <w:t>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申请材料齐全、符合法定形式的，应当受理；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存在可以当场更正的错误的，应当允许申请人当场更正，由申请人在更正处签名或者盖章，注明更正日期；</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c.</w:t>
      </w:r>
      <w:r>
        <w:rPr>
          <w:rFonts w:ascii="Times New Roman" w:hAnsi="Times New Roman" w:eastAsia="方正仿宋简体"/>
          <w:szCs w:val="32"/>
        </w:rPr>
        <w:t>申请事项依法不需要取得食品生产许可的，应当即时告知申请人不受理；</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d.</w:t>
      </w:r>
      <w:r>
        <w:rPr>
          <w:rFonts w:ascii="Times New Roman" w:hAnsi="Times New Roman" w:eastAsia="方正仿宋简体"/>
          <w:szCs w:val="32"/>
        </w:rPr>
        <w:t>申请事项依法不属于市场监督管理部门职权范围的，应当即时作出不予受理的决定，并告知申请人向有关行政机关申请。</w:t>
      </w:r>
    </w:p>
    <w:p>
      <w:pPr>
        <w:pStyle w:val="6"/>
      </w:pPr>
      <w:r>
        <w:rPr>
          <w:lang w:val="en"/>
        </w:rPr>
        <w:t>2</w:t>
      </w:r>
      <w:r>
        <w:t>3</w:t>
      </w:r>
      <w:r>
        <w:rPr>
          <w:lang w:val="en"/>
        </w:rPr>
        <w:t>.4.6.2.</w:t>
      </w:r>
      <w:r>
        <w:t>审查与决定</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a.</w:t>
      </w:r>
      <w:r>
        <w:rPr>
          <w:rFonts w:ascii="Times New Roman" w:hAnsi="Times New Roman" w:eastAsia="方正仿宋简体"/>
          <w:szCs w:val="32"/>
        </w:rPr>
        <w:t>县级以上地方市场监督管理部门应当根据申请材料审查和现场核查等情况，对符合条件的，作出准予生产许可的决定。对不符合条件的，应当及时作出不予许可的书面决定并说明理由，同时告知申请人依法享有申请行政复议或者提起行政诉讼的权利</w:t>
      </w:r>
      <w:r>
        <w:rPr>
          <w:rFonts w:hint="eastAsia" w:ascii="Times New Roman" w:hAnsi="Times New Roman" w:eastAsia="方正仿宋简体"/>
          <w:szCs w:val="32"/>
        </w:rPr>
        <w:t>；</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lang w:val="en"/>
        </w:rPr>
        <w:t>b.</w:t>
      </w:r>
      <w:r>
        <w:rPr>
          <w:rFonts w:ascii="Times New Roman" w:hAnsi="Times New Roman" w:eastAsia="方正仿宋简体"/>
          <w:szCs w:val="32"/>
        </w:rPr>
        <w:t>批文和证书：准予或不予许可决定书，食品生产许可证（正本、副本）。</w:t>
      </w:r>
    </w:p>
    <w:p>
      <w:pPr>
        <w:pStyle w:val="5"/>
        <w:rPr>
          <w:lang w:val="en"/>
        </w:rPr>
      </w:pPr>
      <w:r>
        <w:rPr>
          <w:lang w:val="en"/>
        </w:rPr>
        <w:t>2</w:t>
      </w:r>
      <w:r>
        <w:t>3</w:t>
      </w:r>
      <w:r>
        <w:rPr>
          <w:lang w:val="en"/>
        </w:rPr>
        <w:t>.</w:t>
      </w:r>
      <w:r>
        <w:t>4</w:t>
      </w:r>
      <w:r>
        <w:rPr>
          <w:lang w:val="en"/>
        </w:rPr>
        <w:t>.7.中介服务</w:t>
      </w:r>
    </w:p>
    <w:p>
      <w:pPr>
        <w:tabs>
          <w:tab w:val="left" w:pos="840"/>
        </w:tabs>
        <w:spacing w:line="580" w:lineRule="exact"/>
        <w:ind w:firstLine="640" w:firstLineChars="200"/>
        <w:outlineLvl w:val="1"/>
        <w:rPr>
          <w:rFonts w:ascii="Times New Roman" w:hAnsi="Times New Roman" w:eastAsia="方正仿宋简体"/>
          <w:szCs w:val="32"/>
        </w:rPr>
      </w:pPr>
      <w:bookmarkStart w:id="477" w:name="_Toc161991794"/>
      <w:bookmarkStart w:id="478" w:name="_Toc162013176"/>
      <w:r>
        <w:rPr>
          <w:rFonts w:ascii="Times New Roman" w:hAnsi="Times New Roman" w:eastAsia="方正仿宋简体"/>
          <w:szCs w:val="32"/>
        </w:rPr>
        <w:t>无。</w:t>
      </w:r>
      <w:bookmarkEnd w:id="477"/>
      <w:bookmarkEnd w:id="478"/>
    </w:p>
    <w:p>
      <w:pPr>
        <w:pStyle w:val="5"/>
      </w:pPr>
      <w:r>
        <w:rPr>
          <w:lang w:val="en"/>
        </w:rPr>
        <w:t>2</w:t>
      </w:r>
      <w:r>
        <w:t>3</w:t>
      </w:r>
      <w:r>
        <w:rPr>
          <w:lang w:val="en"/>
        </w:rPr>
        <w:t>.</w:t>
      </w:r>
      <w:r>
        <w:t>4</w:t>
      </w:r>
      <w:r>
        <w:rPr>
          <w:lang w:val="en"/>
        </w:rPr>
        <w:t>.</w:t>
      </w:r>
      <w:r>
        <w:t>8</w:t>
      </w:r>
      <w:r>
        <w:rPr>
          <w:lang w:val="en"/>
        </w:rPr>
        <w:t>.</w:t>
      </w:r>
      <w:r>
        <w:t>收费情况</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5"/>
      </w:pPr>
      <w:r>
        <w:rPr>
          <w:lang w:val="en"/>
        </w:rPr>
        <w:t>2</w:t>
      </w:r>
      <w:r>
        <w:t>3</w:t>
      </w:r>
      <w:r>
        <w:rPr>
          <w:lang w:val="en"/>
        </w:rPr>
        <w:t>.</w:t>
      </w:r>
      <w:r>
        <w:t>4</w:t>
      </w:r>
      <w:r>
        <w:rPr>
          <w:lang w:val="en"/>
        </w:rPr>
        <w:t>.</w:t>
      </w:r>
      <w:r>
        <w:t>9</w:t>
      </w:r>
      <w:r>
        <w:rPr>
          <w:lang w:val="en"/>
        </w:rPr>
        <w:t>.</w:t>
      </w:r>
      <w:r>
        <w:t>数量限制</w:t>
      </w:r>
    </w:p>
    <w:p>
      <w:pPr>
        <w:tabs>
          <w:tab w:val="left" w:pos="840"/>
        </w:tabs>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5"/>
      </w:pPr>
      <w:r>
        <w:rPr>
          <w:lang w:val="en"/>
        </w:rPr>
        <w:t>2</w:t>
      </w:r>
      <w:r>
        <w:t>3</w:t>
      </w:r>
      <w:r>
        <w:rPr>
          <w:lang w:val="en"/>
        </w:rPr>
        <w:t>.</w:t>
      </w:r>
      <w:r>
        <w:t>4</w:t>
      </w:r>
      <w:r>
        <w:rPr>
          <w:lang w:val="en"/>
        </w:rPr>
        <w:t>.</w:t>
      </w:r>
      <w:r>
        <w:t>10</w:t>
      </w:r>
      <w:r>
        <w:rPr>
          <w:lang w:val="en"/>
        </w:rPr>
        <w:t>.</w:t>
      </w:r>
      <w:r>
        <w:t>年检年报</w:t>
      </w:r>
    </w:p>
    <w:p>
      <w:pPr>
        <w:tabs>
          <w:tab w:val="left" w:pos="840"/>
        </w:tabs>
        <w:spacing w:line="580" w:lineRule="exact"/>
        <w:ind w:firstLine="640" w:firstLineChars="200"/>
        <w:outlineLvl w:val="1"/>
        <w:rPr>
          <w:rFonts w:ascii="Times New Roman" w:hAnsi="Times New Roman" w:eastAsia="方正仿宋简体"/>
          <w:szCs w:val="32"/>
        </w:rPr>
      </w:pPr>
      <w:bookmarkStart w:id="479" w:name="_Toc162013177"/>
      <w:bookmarkStart w:id="480" w:name="_Toc161991795"/>
      <w:r>
        <w:rPr>
          <w:rFonts w:ascii="Times New Roman" w:hAnsi="Times New Roman" w:eastAsia="方正仿宋简体"/>
          <w:szCs w:val="32"/>
        </w:rPr>
        <w:t>不涉及。</w:t>
      </w:r>
      <w:bookmarkEnd w:id="479"/>
      <w:bookmarkEnd w:id="480"/>
    </w:p>
    <w:sectPr>
      <w:footerReference r:id="rId3" w:type="default"/>
      <w:pgSz w:w="11906" w:h="16838"/>
      <w:pgMar w:top="1701" w:right="1418" w:bottom="1588" w:left="1418" w:header="851" w:footer="992"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简体">
    <w:altName w:val="方正黑体_GBK"/>
    <w:panose1 w:val="03000509000000000000"/>
    <w:charset w:val="86"/>
    <w:family w:val="script"/>
    <w:pitch w:val="default"/>
    <w:sig w:usb0="00000000" w:usb1="00000000" w:usb2="0000001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书宋简体">
    <w:altName w:val="方正书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黑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方正书宋简体" w:eastAsia="方正书宋简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eastAsia" w:ascii="方正书宋简体" w:eastAsia="方正书宋简体"/>
                              <w:sz w:val="24"/>
                              <w:szCs w:val="24"/>
                            </w:rPr>
                            <w:id w:val="-428655148"/>
                            <w:docPartObj>
                              <w:docPartGallery w:val="autotext"/>
                            </w:docPartObj>
                          </w:sdtPr>
                          <w:sdtEndPr>
                            <w:rPr>
                              <w:rFonts w:hint="eastAsia" w:ascii="方正书宋简体" w:eastAsia="方正书宋简体"/>
                              <w:sz w:val="24"/>
                              <w:szCs w:val="24"/>
                            </w:rPr>
                          </w:sdtEndPr>
                          <w:sdtContent>
                            <w:p>
                              <w:pPr>
                                <w:pStyle w:val="11"/>
                                <w:jc w:val="center"/>
                                <w:rPr>
                                  <w:rFonts w:hint="eastAsia" w:ascii="方正书宋简体" w:eastAsia="方正书宋简体"/>
                                  <w:sz w:val="24"/>
                                  <w:szCs w:val="24"/>
                                </w:rPr>
                              </w:pPr>
                              <w:r>
                                <w:rPr>
                                  <w:rFonts w:hint="eastAsia" w:ascii="方正书宋简体" w:eastAsia="方正书宋简体"/>
                                  <w:sz w:val="28"/>
                                  <w:szCs w:val="28"/>
                                </w:rPr>
                                <w:fldChar w:fldCharType="begin"/>
                              </w:r>
                              <w:r>
                                <w:rPr>
                                  <w:rFonts w:hint="eastAsia" w:ascii="方正书宋简体" w:eastAsia="方正书宋简体"/>
                                  <w:sz w:val="28"/>
                                  <w:szCs w:val="28"/>
                                </w:rPr>
                                <w:instrText xml:space="preserve">PAGE   \* MERGEFORMAT</w:instrText>
                              </w:r>
                              <w:r>
                                <w:rPr>
                                  <w:rFonts w:hint="eastAsia" w:ascii="方正书宋简体" w:eastAsia="方正书宋简体"/>
                                  <w:sz w:val="28"/>
                                  <w:szCs w:val="28"/>
                                </w:rPr>
                                <w:fldChar w:fldCharType="separate"/>
                              </w:r>
                              <w:r>
                                <w:rPr>
                                  <w:rFonts w:hint="eastAsia" w:ascii="方正书宋简体" w:eastAsia="方正书宋简体"/>
                                  <w:sz w:val="28"/>
                                  <w:szCs w:val="28"/>
                                  <w:lang w:val="zh-CN"/>
                                </w:rPr>
                                <w:t>2</w:t>
                              </w:r>
                              <w:r>
                                <w:rPr>
                                  <w:rFonts w:hint="eastAsia" w:ascii="方正书宋简体" w:eastAsia="方正书宋简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sdt>
                    <w:sdtPr>
                      <w:rPr>
                        <w:rFonts w:hint="eastAsia" w:ascii="方正书宋简体" w:eastAsia="方正书宋简体"/>
                        <w:sz w:val="24"/>
                        <w:szCs w:val="24"/>
                      </w:rPr>
                      <w:id w:val="-428655148"/>
                      <w:docPartObj>
                        <w:docPartGallery w:val="autotext"/>
                      </w:docPartObj>
                    </w:sdtPr>
                    <w:sdtEndPr>
                      <w:rPr>
                        <w:rFonts w:hint="eastAsia" w:ascii="方正书宋简体" w:eastAsia="方正书宋简体"/>
                        <w:sz w:val="24"/>
                        <w:szCs w:val="24"/>
                      </w:rPr>
                    </w:sdtEndPr>
                    <w:sdtContent>
                      <w:p>
                        <w:pPr>
                          <w:pStyle w:val="11"/>
                          <w:jc w:val="center"/>
                          <w:rPr>
                            <w:rFonts w:hint="eastAsia" w:ascii="方正书宋简体" w:eastAsia="方正书宋简体"/>
                            <w:sz w:val="24"/>
                            <w:szCs w:val="24"/>
                          </w:rPr>
                        </w:pPr>
                        <w:r>
                          <w:rPr>
                            <w:rFonts w:hint="eastAsia" w:ascii="方正书宋简体" w:eastAsia="方正书宋简体"/>
                            <w:sz w:val="28"/>
                            <w:szCs w:val="28"/>
                          </w:rPr>
                          <w:fldChar w:fldCharType="begin"/>
                        </w:r>
                        <w:r>
                          <w:rPr>
                            <w:rFonts w:hint="eastAsia" w:ascii="方正书宋简体" w:eastAsia="方正书宋简体"/>
                            <w:sz w:val="28"/>
                            <w:szCs w:val="28"/>
                          </w:rPr>
                          <w:instrText xml:space="preserve">PAGE   \* MERGEFORMAT</w:instrText>
                        </w:r>
                        <w:r>
                          <w:rPr>
                            <w:rFonts w:hint="eastAsia" w:ascii="方正书宋简体" w:eastAsia="方正书宋简体"/>
                            <w:sz w:val="28"/>
                            <w:szCs w:val="28"/>
                          </w:rPr>
                          <w:fldChar w:fldCharType="separate"/>
                        </w:r>
                        <w:r>
                          <w:rPr>
                            <w:rFonts w:hint="eastAsia" w:ascii="方正书宋简体" w:eastAsia="方正书宋简体"/>
                            <w:sz w:val="28"/>
                            <w:szCs w:val="28"/>
                            <w:lang w:val="zh-CN"/>
                          </w:rPr>
                          <w:t>2</w:t>
                        </w:r>
                        <w:r>
                          <w:rPr>
                            <w:rFonts w:hint="eastAsia" w:ascii="方正书宋简体" w:eastAsia="方正书宋简体"/>
                            <w:sz w:val="28"/>
                            <w:szCs w:val="28"/>
                          </w:rPr>
                          <w:fldChar w:fldCharType="end"/>
                        </w:r>
                      </w:p>
                    </w:sdtContent>
                  </w:sd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dit="readOnly" w:enforcement="0"/>
  <w:defaultTabStop w:val="419"/>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MTYyZGVhMWM4N2UyM2JiMTJjOTU2OGE4OTI5YjAifQ=="/>
  </w:docVars>
  <w:rsids>
    <w:rsidRoot w:val="FC3F117E"/>
    <w:rsid w:val="00006F7F"/>
    <w:rsid w:val="00007FA4"/>
    <w:rsid w:val="00070B70"/>
    <w:rsid w:val="0008347C"/>
    <w:rsid w:val="000A5F91"/>
    <w:rsid w:val="000B332C"/>
    <w:rsid w:val="000C07FD"/>
    <w:rsid w:val="0011286E"/>
    <w:rsid w:val="00116606"/>
    <w:rsid w:val="00143373"/>
    <w:rsid w:val="001709B6"/>
    <w:rsid w:val="0018274C"/>
    <w:rsid w:val="001A34B7"/>
    <w:rsid w:val="001A4B74"/>
    <w:rsid w:val="001A59A6"/>
    <w:rsid w:val="001B07DE"/>
    <w:rsid w:val="001C58E9"/>
    <w:rsid w:val="001D1CEF"/>
    <w:rsid w:val="00202BE7"/>
    <w:rsid w:val="00207360"/>
    <w:rsid w:val="002453FD"/>
    <w:rsid w:val="002465B2"/>
    <w:rsid w:val="00276185"/>
    <w:rsid w:val="00287877"/>
    <w:rsid w:val="002951E6"/>
    <w:rsid w:val="003023FD"/>
    <w:rsid w:val="00305009"/>
    <w:rsid w:val="0031127B"/>
    <w:rsid w:val="003125FB"/>
    <w:rsid w:val="003350D5"/>
    <w:rsid w:val="0033550C"/>
    <w:rsid w:val="003356DE"/>
    <w:rsid w:val="00356B31"/>
    <w:rsid w:val="00367E73"/>
    <w:rsid w:val="003741D2"/>
    <w:rsid w:val="003A2876"/>
    <w:rsid w:val="003B5678"/>
    <w:rsid w:val="003C2BEB"/>
    <w:rsid w:val="004124CD"/>
    <w:rsid w:val="00414F9C"/>
    <w:rsid w:val="00430B43"/>
    <w:rsid w:val="00470C86"/>
    <w:rsid w:val="00476294"/>
    <w:rsid w:val="004C12C9"/>
    <w:rsid w:val="004D625A"/>
    <w:rsid w:val="004E41AB"/>
    <w:rsid w:val="00511B1B"/>
    <w:rsid w:val="00513D92"/>
    <w:rsid w:val="00566CC3"/>
    <w:rsid w:val="005800FF"/>
    <w:rsid w:val="005B7379"/>
    <w:rsid w:val="005C325A"/>
    <w:rsid w:val="005E1464"/>
    <w:rsid w:val="00606782"/>
    <w:rsid w:val="00621AD9"/>
    <w:rsid w:val="00621F18"/>
    <w:rsid w:val="006239C5"/>
    <w:rsid w:val="0063039A"/>
    <w:rsid w:val="00635EFD"/>
    <w:rsid w:val="00640689"/>
    <w:rsid w:val="0065570A"/>
    <w:rsid w:val="00657173"/>
    <w:rsid w:val="006832E1"/>
    <w:rsid w:val="006B7844"/>
    <w:rsid w:val="006C0E0D"/>
    <w:rsid w:val="006C2CBE"/>
    <w:rsid w:val="006E0284"/>
    <w:rsid w:val="00720B41"/>
    <w:rsid w:val="00764D1A"/>
    <w:rsid w:val="0077056A"/>
    <w:rsid w:val="00793F4E"/>
    <w:rsid w:val="007D3732"/>
    <w:rsid w:val="007E2A3E"/>
    <w:rsid w:val="007E72D7"/>
    <w:rsid w:val="007F16D8"/>
    <w:rsid w:val="00817571"/>
    <w:rsid w:val="00825107"/>
    <w:rsid w:val="00843163"/>
    <w:rsid w:val="008557E8"/>
    <w:rsid w:val="00871FA6"/>
    <w:rsid w:val="008866E1"/>
    <w:rsid w:val="008B61DE"/>
    <w:rsid w:val="00946DE7"/>
    <w:rsid w:val="00966774"/>
    <w:rsid w:val="00974F26"/>
    <w:rsid w:val="009A203D"/>
    <w:rsid w:val="009B59FF"/>
    <w:rsid w:val="00A028DA"/>
    <w:rsid w:val="00A26ADF"/>
    <w:rsid w:val="00A812BA"/>
    <w:rsid w:val="00AA6D4E"/>
    <w:rsid w:val="00AB023D"/>
    <w:rsid w:val="00AB1DFE"/>
    <w:rsid w:val="00AB61D8"/>
    <w:rsid w:val="00AC2116"/>
    <w:rsid w:val="00AD41C2"/>
    <w:rsid w:val="00AD7E05"/>
    <w:rsid w:val="00AE3FD6"/>
    <w:rsid w:val="00AF3E8B"/>
    <w:rsid w:val="00B11989"/>
    <w:rsid w:val="00B13315"/>
    <w:rsid w:val="00B256EF"/>
    <w:rsid w:val="00B30196"/>
    <w:rsid w:val="00B335E0"/>
    <w:rsid w:val="00B37B91"/>
    <w:rsid w:val="00B4402A"/>
    <w:rsid w:val="00B7147A"/>
    <w:rsid w:val="00B818AE"/>
    <w:rsid w:val="00B94EE0"/>
    <w:rsid w:val="00B96245"/>
    <w:rsid w:val="00BB1A3F"/>
    <w:rsid w:val="00BB5691"/>
    <w:rsid w:val="00BF06CA"/>
    <w:rsid w:val="00BF3EB3"/>
    <w:rsid w:val="00BF6575"/>
    <w:rsid w:val="00C03618"/>
    <w:rsid w:val="00C240C8"/>
    <w:rsid w:val="00C35E18"/>
    <w:rsid w:val="00C6762F"/>
    <w:rsid w:val="00C86B3D"/>
    <w:rsid w:val="00C95D71"/>
    <w:rsid w:val="00CA1AD7"/>
    <w:rsid w:val="00D01C04"/>
    <w:rsid w:val="00D06B9B"/>
    <w:rsid w:val="00D15BD8"/>
    <w:rsid w:val="00D37F11"/>
    <w:rsid w:val="00D61C4B"/>
    <w:rsid w:val="00D804C0"/>
    <w:rsid w:val="00D80646"/>
    <w:rsid w:val="00D94F03"/>
    <w:rsid w:val="00DC1BF9"/>
    <w:rsid w:val="00DD377E"/>
    <w:rsid w:val="00E02650"/>
    <w:rsid w:val="00E1550D"/>
    <w:rsid w:val="00E25CBE"/>
    <w:rsid w:val="00E43B19"/>
    <w:rsid w:val="00E52AE7"/>
    <w:rsid w:val="00E75F3E"/>
    <w:rsid w:val="00E92801"/>
    <w:rsid w:val="00E9516D"/>
    <w:rsid w:val="00ED29FA"/>
    <w:rsid w:val="00F050E6"/>
    <w:rsid w:val="00F06F60"/>
    <w:rsid w:val="00F15063"/>
    <w:rsid w:val="00F26191"/>
    <w:rsid w:val="00F273E5"/>
    <w:rsid w:val="00F318A4"/>
    <w:rsid w:val="00FA15BB"/>
    <w:rsid w:val="01893391"/>
    <w:rsid w:val="020D441A"/>
    <w:rsid w:val="02543D5F"/>
    <w:rsid w:val="0262160F"/>
    <w:rsid w:val="035C2393"/>
    <w:rsid w:val="03A60827"/>
    <w:rsid w:val="03CD382B"/>
    <w:rsid w:val="04653EE2"/>
    <w:rsid w:val="04EA6DAD"/>
    <w:rsid w:val="057C5E4B"/>
    <w:rsid w:val="05C71188"/>
    <w:rsid w:val="05FF6D63"/>
    <w:rsid w:val="0629444B"/>
    <w:rsid w:val="07100225"/>
    <w:rsid w:val="077211C3"/>
    <w:rsid w:val="07747F4A"/>
    <w:rsid w:val="07B47DEF"/>
    <w:rsid w:val="07D50E45"/>
    <w:rsid w:val="08494018"/>
    <w:rsid w:val="089157CE"/>
    <w:rsid w:val="08B65FD7"/>
    <w:rsid w:val="08E577A0"/>
    <w:rsid w:val="0A537C03"/>
    <w:rsid w:val="0A64744E"/>
    <w:rsid w:val="0A891237"/>
    <w:rsid w:val="0AE74F29"/>
    <w:rsid w:val="0BBF0055"/>
    <w:rsid w:val="0C261B7D"/>
    <w:rsid w:val="0D7C965F"/>
    <w:rsid w:val="0E9A17F2"/>
    <w:rsid w:val="0EFD24D5"/>
    <w:rsid w:val="0F5542CC"/>
    <w:rsid w:val="0FB023B1"/>
    <w:rsid w:val="110816B0"/>
    <w:rsid w:val="111E2F24"/>
    <w:rsid w:val="11695CB2"/>
    <w:rsid w:val="12DA685A"/>
    <w:rsid w:val="13C53942"/>
    <w:rsid w:val="14545F69"/>
    <w:rsid w:val="156B6703"/>
    <w:rsid w:val="165027E8"/>
    <w:rsid w:val="16EB6EA7"/>
    <w:rsid w:val="173DB55E"/>
    <w:rsid w:val="173DF60E"/>
    <w:rsid w:val="17E69391"/>
    <w:rsid w:val="17FC655F"/>
    <w:rsid w:val="18CACEDE"/>
    <w:rsid w:val="1A935399"/>
    <w:rsid w:val="1B555A03"/>
    <w:rsid w:val="1BBC3386"/>
    <w:rsid w:val="1BDF86CC"/>
    <w:rsid w:val="1C3861F8"/>
    <w:rsid w:val="1D335750"/>
    <w:rsid w:val="1D5DD972"/>
    <w:rsid w:val="1DFBF559"/>
    <w:rsid w:val="1E35661F"/>
    <w:rsid w:val="1E4F7829"/>
    <w:rsid w:val="1F5E8C6A"/>
    <w:rsid w:val="1FCD18F7"/>
    <w:rsid w:val="1FFC1233"/>
    <w:rsid w:val="208F236D"/>
    <w:rsid w:val="21A17BD9"/>
    <w:rsid w:val="22510750"/>
    <w:rsid w:val="227D77A3"/>
    <w:rsid w:val="22A41BE1"/>
    <w:rsid w:val="237EEBDF"/>
    <w:rsid w:val="25893F23"/>
    <w:rsid w:val="25DC38AD"/>
    <w:rsid w:val="26DC136F"/>
    <w:rsid w:val="26EFDA7A"/>
    <w:rsid w:val="26FC686C"/>
    <w:rsid w:val="2786AD2A"/>
    <w:rsid w:val="27F513F3"/>
    <w:rsid w:val="287113E7"/>
    <w:rsid w:val="289C7CAD"/>
    <w:rsid w:val="28DD6518"/>
    <w:rsid w:val="29756FDD"/>
    <w:rsid w:val="29911E49"/>
    <w:rsid w:val="2A85785D"/>
    <w:rsid w:val="2AE942AA"/>
    <w:rsid w:val="2AF88244"/>
    <w:rsid w:val="2B2576D7"/>
    <w:rsid w:val="2B3A767C"/>
    <w:rsid w:val="2B586C2C"/>
    <w:rsid w:val="2B5C16DC"/>
    <w:rsid w:val="2B683643"/>
    <w:rsid w:val="2B8C0380"/>
    <w:rsid w:val="2BA20325"/>
    <w:rsid w:val="2BBC34D0"/>
    <w:rsid w:val="2BD63C77"/>
    <w:rsid w:val="2BDF9118"/>
    <w:rsid w:val="2BF31029"/>
    <w:rsid w:val="2C0A0C4E"/>
    <w:rsid w:val="2D3E57C8"/>
    <w:rsid w:val="2D5269E7"/>
    <w:rsid w:val="2E13CC8A"/>
    <w:rsid w:val="2E3A0EE3"/>
    <w:rsid w:val="2E7B2E08"/>
    <w:rsid w:val="2E866DE4"/>
    <w:rsid w:val="2EEC3C7D"/>
    <w:rsid w:val="2EEF3C0A"/>
    <w:rsid w:val="2EFD7220"/>
    <w:rsid w:val="2F7D8059"/>
    <w:rsid w:val="2F7F0F4C"/>
    <w:rsid w:val="2FEF4D81"/>
    <w:rsid w:val="2FF8788F"/>
    <w:rsid w:val="2FFA3C27"/>
    <w:rsid w:val="2FFA6554"/>
    <w:rsid w:val="2FFF8109"/>
    <w:rsid w:val="30555D5A"/>
    <w:rsid w:val="310B75DF"/>
    <w:rsid w:val="316255FD"/>
    <w:rsid w:val="31F919DD"/>
    <w:rsid w:val="321A6940"/>
    <w:rsid w:val="32493C4F"/>
    <w:rsid w:val="324E3917"/>
    <w:rsid w:val="3317670F"/>
    <w:rsid w:val="33390D70"/>
    <w:rsid w:val="33EFB090"/>
    <w:rsid w:val="34093BEC"/>
    <w:rsid w:val="357E62FB"/>
    <w:rsid w:val="35C43EC2"/>
    <w:rsid w:val="3646198E"/>
    <w:rsid w:val="369B06A2"/>
    <w:rsid w:val="36E36898"/>
    <w:rsid w:val="36FDBB07"/>
    <w:rsid w:val="37EDCBEB"/>
    <w:rsid w:val="388075BE"/>
    <w:rsid w:val="39034314"/>
    <w:rsid w:val="393206E7"/>
    <w:rsid w:val="39378B48"/>
    <w:rsid w:val="39EC1DD1"/>
    <w:rsid w:val="3AC14B10"/>
    <w:rsid w:val="3AEFF8CF"/>
    <w:rsid w:val="3AFA39EF"/>
    <w:rsid w:val="3B2DBC0A"/>
    <w:rsid w:val="3B347C19"/>
    <w:rsid w:val="3B5FFB3C"/>
    <w:rsid w:val="3B9F1CC6"/>
    <w:rsid w:val="3BC95D78"/>
    <w:rsid w:val="3BD7EC20"/>
    <w:rsid w:val="3BFE80F6"/>
    <w:rsid w:val="3C792261"/>
    <w:rsid w:val="3C9776F3"/>
    <w:rsid w:val="3CD76A24"/>
    <w:rsid w:val="3CFF56D9"/>
    <w:rsid w:val="3D2C04E4"/>
    <w:rsid w:val="3D2D6CED"/>
    <w:rsid w:val="3DEF1632"/>
    <w:rsid w:val="3DEF4DD5"/>
    <w:rsid w:val="3E027FBC"/>
    <w:rsid w:val="3EB7666F"/>
    <w:rsid w:val="3EBFE7A5"/>
    <w:rsid w:val="3ECA4190"/>
    <w:rsid w:val="3ECEB6AD"/>
    <w:rsid w:val="3EEF4006"/>
    <w:rsid w:val="3EF9145C"/>
    <w:rsid w:val="3EFF418C"/>
    <w:rsid w:val="3F314E39"/>
    <w:rsid w:val="3F353B1E"/>
    <w:rsid w:val="3F3F2674"/>
    <w:rsid w:val="3F4D2F52"/>
    <w:rsid w:val="3F75625F"/>
    <w:rsid w:val="3F7CB2B3"/>
    <w:rsid w:val="3F93711E"/>
    <w:rsid w:val="3FADBB68"/>
    <w:rsid w:val="3FBBDC24"/>
    <w:rsid w:val="3FBD988E"/>
    <w:rsid w:val="3FCAC5FF"/>
    <w:rsid w:val="3FDAE6C8"/>
    <w:rsid w:val="3FDCE1A6"/>
    <w:rsid w:val="3FDF0ADB"/>
    <w:rsid w:val="3FF67338"/>
    <w:rsid w:val="3FF7B6B9"/>
    <w:rsid w:val="3FFB1147"/>
    <w:rsid w:val="414334E8"/>
    <w:rsid w:val="43EFB6AC"/>
    <w:rsid w:val="448D5F36"/>
    <w:rsid w:val="44B52C1A"/>
    <w:rsid w:val="45033213"/>
    <w:rsid w:val="452F4E0F"/>
    <w:rsid w:val="45A602D1"/>
    <w:rsid w:val="45F7F3A1"/>
    <w:rsid w:val="46433147"/>
    <w:rsid w:val="465DE597"/>
    <w:rsid w:val="46FA3A8E"/>
    <w:rsid w:val="476F0BC1"/>
    <w:rsid w:val="477ED953"/>
    <w:rsid w:val="47FFFF0C"/>
    <w:rsid w:val="4A692599"/>
    <w:rsid w:val="4AAD4898"/>
    <w:rsid w:val="4ABA5EA6"/>
    <w:rsid w:val="4B7D11FA"/>
    <w:rsid w:val="4C5E2F58"/>
    <w:rsid w:val="4DA3BE52"/>
    <w:rsid w:val="4DB6285A"/>
    <w:rsid w:val="4DDB13E7"/>
    <w:rsid w:val="4DE12CEE"/>
    <w:rsid w:val="4DF60269"/>
    <w:rsid w:val="4E6600F3"/>
    <w:rsid w:val="4E7B705D"/>
    <w:rsid w:val="4EDBA101"/>
    <w:rsid w:val="4EFF897A"/>
    <w:rsid w:val="4F020767"/>
    <w:rsid w:val="4F4B4AD0"/>
    <w:rsid w:val="4F9BCCBC"/>
    <w:rsid w:val="4FBFC93A"/>
    <w:rsid w:val="4FF7E02D"/>
    <w:rsid w:val="501B4B64"/>
    <w:rsid w:val="50B8067E"/>
    <w:rsid w:val="50C07F8E"/>
    <w:rsid w:val="50C850E1"/>
    <w:rsid w:val="51272EB1"/>
    <w:rsid w:val="53B74464"/>
    <w:rsid w:val="53E60836"/>
    <w:rsid w:val="53F29635"/>
    <w:rsid w:val="53FBE6E8"/>
    <w:rsid w:val="54040192"/>
    <w:rsid w:val="543B2563"/>
    <w:rsid w:val="548328B3"/>
    <w:rsid w:val="55184802"/>
    <w:rsid w:val="55ED14B9"/>
    <w:rsid w:val="56BF4018"/>
    <w:rsid w:val="571A7074"/>
    <w:rsid w:val="573FD56B"/>
    <w:rsid w:val="575171CD"/>
    <w:rsid w:val="57551943"/>
    <w:rsid w:val="57CD7417"/>
    <w:rsid w:val="57DF46FF"/>
    <w:rsid w:val="57E816F8"/>
    <w:rsid w:val="57F6A569"/>
    <w:rsid w:val="57FD6493"/>
    <w:rsid w:val="59D53CCB"/>
    <w:rsid w:val="5A184C42"/>
    <w:rsid w:val="5ADF6E73"/>
    <w:rsid w:val="5BE80BE8"/>
    <w:rsid w:val="5BE9177C"/>
    <w:rsid w:val="5BFC5BF3"/>
    <w:rsid w:val="5BFF3DB7"/>
    <w:rsid w:val="5BFF5E59"/>
    <w:rsid w:val="5BFF7167"/>
    <w:rsid w:val="5BFFA382"/>
    <w:rsid w:val="5C3611D8"/>
    <w:rsid w:val="5C4821F4"/>
    <w:rsid w:val="5CDD5C07"/>
    <w:rsid w:val="5CFFA334"/>
    <w:rsid w:val="5DB31446"/>
    <w:rsid w:val="5DC12874"/>
    <w:rsid w:val="5DF35132"/>
    <w:rsid w:val="5DFB453A"/>
    <w:rsid w:val="5DFF910B"/>
    <w:rsid w:val="5E5132E7"/>
    <w:rsid w:val="5E6160E7"/>
    <w:rsid w:val="5E754960"/>
    <w:rsid w:val="5EBD1898"/>
    <w:rsid w:val="5EDB3130"/>
    <w:rsid w:val="5EEFA46C"/>
    <w:rsid w:val="5EFF9965"/>
    <w:rsid w:val="5F3F0987"/>
    <w:rsid w:val="5F443B39"/>
    <w:rsid w:val="5F71B030"/>
    <w:rsid w:val="5F772A5B"/>
    <w:rsid w:val="5F7BA780"/>
    <w:rsid w:val="5F7D5F45"/>
    <w:rsid w:val="5F97FADC"/>
    <w:rsid w:val="5FBFADBF"/>
    <w:rsid w:val="5FED74CB"/>
    <w:rsid w:val="5FEF2606"/>
    <w:rsid w:val="5FF772EE"/>
    <w:rsid w:val="5FFB123E"/>
    <w:rsid w:val="5FFF9068"/>
    <w:rsid w:val="6056026C"/>
    <w:rsid w:val="60944D82"/>
    <w:rsid w:val="60BBA0E4"/>
    <w:rsid w:val="61A92182"/>
    <w:rsid w:val="62153F79"/>
    <w:rsid w:val="625FDAE3"/>
    <w:rsid w:val="62E52FB1"/>
    <w:rsid w:val="643251E4"/>
    <w:rsid w:val="659C0D26"/>
    <w:rsid w:val="65D67C09"/>
    <w:rsid w:val="65DFA2A7"/>
    <w:rsid w:val="65ED081B"/>
    <w:rsid w:val="65F7BAD1"/>
    <w:rsid w:val="65FE5CCF"/>
    <w:rsid w:val="66DEC4E5"/>
    <w:rsid w:val="671E0C9B"/>
    <w:rsid w:val="67554E15"/>
    <w:rsid w:val="68804857"/>
    <w:rsid w:val="693B4E93"/>
    <w:rsid w:val="6A0A597F"/>
    <w:rsid w:val="6A152CA1"/>
    <w:rsid w:val="6A584189"/>
    <w:rsid w:val="6ABA1153"/>
    <w:rsid w:val="6ACF9F60"/>
    <w:rsid w:val="6B131038"/>
    <w:rsid w:val="6B5FCD03"/>
    <w:rsid w:val="6BF56688"/>
    <w:rsid w:val="6C7F9869"/>
    <w:rsid w:val="6CEF1F16"/>
    <w:rsid w:val="6D224538"/>
    <w:rsid w:val="6D2A3FA6"/>
    <w:rsid w:val="6D79C3B1"/>
    <w:rsid w:val="6D7D72A1"/>
    <w:rsid w:val="6DDB7C15"/>
    <w:rsid w:val="6DF7D293"/>
    <w:rsid w:val="6EBF05A6"/>
    <w:rsid w:val="6F346299"/>
    <w:rsid w:val="6F3FB017"/>
    <w:rsid w:val="6F47749A"/>
    <w:rsid w:val="6F4F392C"/>
    <w:rsid w:val="6F65DC41"/>
    <w:rsid w:val="6F76D564"/>
    <w:rsid w:val="6F77D6F9"/>
    <w:rsid w:val="6F861887"/>
    <w:rsid w:val="6F8D2708"/>
    <w:rsid w:val="6FB8EED2"/>
    <w:rsid w:val="6FDC4155"/>
    <w:rsid w:val="6FEDBD23"/>
    <w:rsid w:val="6FFB579D"/>
    <w:rsid w:val="6FFBCAF2"/>
    <w:rsid w:val="6FFD3D8E"/>
    <w:rsid w:val="6FFEE73C"/>
    <w:rsid w:val="6FFFB84B"/>
    <w:rsid w:val="7028738F"/>
    <w:rsid w:val="70C71162"/>
    <w:rsid w:val="70E71EFE"/>
    <w:rsid w:val="70E85C4B"/>
    <w:rsid w:val="71EFE0B1"/>
    <w:rsid w:val="71FDF22C"/>
    <w:rsid w:val="73497BC8"/>
    <w:rsid w:val="7353AB06"/>
    <w:rsid w:val="73B74C72"/>
    <w:rsid w:val="73CFD0C5"/>
    <w:rsid w:val="73D51B16"/>
    <w:rsid w:val="73D64756"/>
    <w:rsid w:val="73DCDF4F"/>
    <w:rsid w:val="73FD06B6"/>
    <w:rsid w:val="73FF2324"/>
    <w:rsid w:val="74F3E245"/>
    <w:rsid w:val="74FE75B4"/>
    <w:rsid w:val="74FF5335"/>
    <w:rsid w:val="758F1BAF"/>
    <w:rsid w:val="75E34641"/>
    <w:rsid w:val="763F4305"/>
    <w:rsid w:val="76552057"/>
    <w:rsid w:val="766FE612"/>
    <w:rsid w:val="76BF33E7"/>
    <w:rsid w:val="76BF5AB4"/>
    <w:rsid w:val="76C41CAB"/>
    <w:rsid w:val="76CC683A"/>
    <w:rsid w:val="77157A48"/>
    <w:rsid w:val="772B7A21"/>
    <w:rsid w:val="773FBA6B"/>
    <w:rsid w:val="7754261D"/>
    <w:rsid w:val="77576E5F"/>
    <w:rsid w:val="775F15BD"/>
    <w:rsid w:val="7767DC02"/>
    <w:rsid w:val="777F6448"/>
    <w:rsid w:val="77B77CED"/>
    <w:rsid w:val="77DF5663"/>
    <w:rsid w:val="77FB25CA"/>
    <w:rsid w:val="787D9174"/>
    <w:rsid w:val="78CF238A"/>
    <w:rsid w:val="78DF6C8D"/>
    <w:rsid w:val="78DF7183"/>
    <w:rsid w:val="78DFFAD9"/>
    <w:rsid w:val="79073098"/>
    <w:rsid w:val="796C0E43"/>
    <w:rsid w:val="797C365C"/>
    <w:rsid w:val="79D3609F"/>
    <w:rsid w:val="79EE2D4F"/>
    <w:rsid w:val="79FFD0CA"/>
    <w:rsid w:val="7AABCE28"/>
    <w:rsid w:val="7ABF2B74"/>
    <w:rsid w:val="7AF8885C"/>
    <w:rsid w:val="7AFFE143"/>
    <w:rsid w:val="7B147492"/>
    <w:rsid w:val="7B1BA69C"/>
    <w:rsid w:val="7B32C1EF"/>
    <w:rsid w:val="7B3F65FB"/>
    <w:rsid w:val="7B3F8497"/>
    <w:rsid w:val="7B6F1248"/>
    <w:rsid w:val="7B6FD87D"/>
    <w:rsid w:val="7B7778FE"/>
    <w:rsid w:val="7B7DE333"/>
    <w:rsid w:val="7B7FB6CF"/>
    <w:rsid w:val="7B9B13BB"/>
    <w:rsid w:val="7BA714EF"/>
    <w:rsid w:val="7BAB0673"/>
    <w:rsid w:val="7BBA0797"/>
    <w:rsid w:val="7BBE839A"/>
    <w:rsid w:val="7BDC2EE6"/>
    <w:rsid w:val="7BDFDFC3"/>
    <w:rsid w:val="7BEF6F61"/>
    <w:rsid w:val="7BFA007B"/>
    <w:rsid w:val="7BFF231D"/>
    <w:rsid w:val="7BFF8CA9"/>
    <w:rsid w:val="7BFF9C6B"/>
    <w:rsid w:val="7CBDA5D8"/>
    <w:rsid w:val="7CBF5D21"/>
    <w:rsid w:val="7CDFE23B"/>
    <w:rsid w:val="7D3F2275"/>
    <w:rsid w:val="7D576C4C"/>
    <w:rsid w:val="7D73A3B8"/>
    <w:rsid w:val="7D9BBF07"/>
    <w:rsid w:val="7DB6DC56"/>
    <w:rsid w:val="7DBEC697"/>
    <w:rsid w:val="7DBFF837"/>
    <w:rsid w:val="7DCB7294"/>
    <w:rsid w:val="7DF33C2E"/>
    <w:rsid w:val="7DFA0051"/>
    <w:rsid w:val="7DFEEC07"/>
    <w:rsid w:val="7DFFF9E4"/>
    <w:rsid w:val="7E4FA6BF"/>
    <w:rsid w:val="7E6B2F6B"/>
    <w:rsid w:val="7E73AA81"/>
    <w:rsid w:val="7E7BEA4E"/>
    <w:rsid w:val="7E926297"/>
    <w:rsid w:val="7EAF2200"/>
    <w:rsid w:val="7EE07668"/>
    <w:rsid w:val="7EEDEB79"/>
    <w:rsid w:val="7EEF405E"/>
    <w:rsid w:val="7EF050A1"/>
    <w:rsid w:val="7EF2E598"/>
    <w:rsid w:val="7EF67B5E"/>
    <w:rsid w:val="7EF964C7"/>
    <w:rsid w:val="7EFBA0C4"/>
    <w:rsid w:val="7EFF1CD9"/>
    <w:rsid w:val="7EFF3F7C"/>
    <w:rsid w:val="7EFF8A3E"/>
    <w:rsid w:val="7EFF8D64"/>
    <w:rsid w:val="7EFFE6AF"/>
    <w:rsid w:val="7EFFFC2B"/>
    <w:rsid w:val="7F350029"/>
    <w:rsid w:val="7F3F683A"/>
    <w:rsid w:val="7F5FD62D"/>
    <w:rsid w:val="7F7BFE0D"/>
    <w:rsid w:val="7F8E7704"/>
    <w:rsid w:val="7FAF04E8"/>
    <w:rsid w:val="7FAFB5A9"/>
    <w:rsid w:val="7FAFF6D1"/>
    <w:rsid w:val="7FBB0EA8"/>
    <w:rsid w:val="7FBD49B4"/>
    <w:rsid w:val="7FBF7B23"/>
    <w:rsid w:val="7FBFBAE6"/>
    <w:rsid w:val="7FBFF33A"/>
    <w:rsid w:val="7FC52050"/>
    <w:rsid w:val="7FCC6AAB"/>
    <w:rsid w:val="7FD1C4A8"/>
    <w:rsid w:val="7FD75CA6"/>
    <w:rsid w:val="7FDF1B4A"/>
    <w:rsid w:val="7FE58F8A"/>
    <w:rsid w:val="7FE71D70"/>
    <w:rsid w:val="7FEBA439"/>
    <w:rsid w:val="7FEC85DF"/>
    <w:rsid w:val="7FED383C"/>
    <w:rsid w:val="7FEEBF87"/>
    <w:rsid w:val="7FF38BFF"/>
    <w:rsid w:val="7FF3C6AC"/>
    <w:rsid w:val="7FF45E34"/>
    <w:rsid w:val="7FF72E12"/>
    <w:rsid w:val="7FF93B68"/>
    <w:rsid w:val="7FFB4F9C"/>
    <w:rsid w:val="7FFC5802"/>
    <w:rsid w:val="7FFD1852"/>
    <w:rsid w:val="7FFDDB91"/>
    <w:rsid w:val="7FFF3409"/>
    <w:rsid w:val="7FFF7A8A"/>
    <w:rsid w:val="87EF5162"/>
    <w:rsid w:val="8BD7658E"/>
    <w:rsid w:val="8E5F7729"/>
    <w:rsid w:val="8FFB71B6"/>
    <w:rsid w:val="91FFB2BA"/>
    <w:rsid w:val="94FA7984"/>
    <w:rsid w:val="96BE45C1"/>
    <w:rsid w:val="96CFFE2C"/>
    <w:rsid w:val="96FF94FE"/>
    <w:rsid w:val="97F37A07"/>
    <w:rsid w:val="9BB73B7D"/>
    <w:rsid w:val="9CFE19C8"/>
    <w:rsid w:val="9D359F31"/>
    <w:rsid w:val="9DEF0573"/>
    <w:rsid w:val="9DFCD3BB"/>
    <w:rsid w:val="9EB7E76C"/>
    <w:rsid w:val="9FEF039C"/>
    <w:rsid w:val="9FF505A9"/>
    <w:rsid w:val="A2DD6599"/>
    <w:rsid w:val="A477E943"/>
    <w:rsid w:val="A7EF205A"/>
    <w:rsid w:val="A7FCA80C"/>
    <w:rsid w:val="ABEF2DAB"/>
    <w:rsid w:val="ABFE3C52"/>
    <w:rsid w:val="ABFF9165"/>
    <w:rsid w:val="ADF34CD5"/>
    <w:rsid w:val="AEDF85EF"/>
    <w:rsid w:val="AF5FA9EE"/>
    <w:rsid w:val="AFBC2D94"/>
    <w:rsid w:val="AFDB46E7"/>
    <w:rsid w:val="AFEF8293"/>
    <w:rsid w:val="AFFE5CC4"/>
    <w:rsid w:val="B2DEB55F"/>
    <w:rsid w:val="B3E67286"/>
    <w:rsid w:val="B3F76C3E"/>
    <w:rsid w:val="B61AA76C"/>
    <w:rsid w:val="B6F9A0E4"/>
    <w:rsid w:val="B72CF491"/>
    <w:rsid w:val="B7B74F73"/>
    <w:rsid w:val="B7DB08D1"/>
    <w:rsid w:val="B7EDE30F"/>
    <w:rsid w:val="B7FAA8A8"/>
    <w:rsid w:val="B98D9E34"/>
    <w:rsid w:val="BA7B23C6"/>
    <w:rsid w:val="BAEE9654"/>
    <w:rsid w:val="BBA9BB69"/>
    <w:rsid w:val="BBEEE7A8"/>
    <w:rsid w:val="BBF5418F"/>
    <w:rsid w:val="BC5F2104"/>
    <w:rsid w:val="BD3B65D7"/>
    <w:rsid w:val="BD6B0B78"/>
    <w:rsid w:val="BD9FC026"/>
    <w:rsid w:val="BDDF7B5F"/>
    <w:rsid w:val="BDE127A7"/>
    <w:rsid w:val="BDF153D7"/>
    <w:rsid w:val="BE7DDBB2"/>
    <w:rsid w:val="BEBFA0F4"/>
    <w:rsid w:val="BECD2759"/>
    <w:rsid w:val="BEDF04C6"/>
    <w:rsid w:val="BEE97380"/>
    <w:rsid w:val="BEFFEB64"/>
    <w:rsid w:val="BF1DED1D"/>
    <w:rsid w:val="BF7B8907"/>
    <w:rsid w:val="BF9FCA43"/>
    <w:rsid w:val="BFB554CF"/>
    <w:rsid w:val="BFDD509B"/>
    <w:rsid w:val="BFDF9569"/>
    <w:rsid w:val="BFFBB703"/>
    <w:rsid w:val="BFFD96B7"/>
    <w:rsid w:val="C3A31417"/>
    <w:rsid w:val="C7FB31F6"/>
    <w:rsid w:val="C9FC56E2"/>
    <w:rsid w:val="CAD8C537"/>
    <w:rsid w:val="CAF3577A"/>
    <w:rsid w:val="CD75EE14"/>
    <w:rsid w:val="CE6D7E1F"/>
    <w:rsid w:val="CE7BDD1C"/>
    <w:rsid w:val="CF7F7181"/>
    <w:rsid w:val="CF7FA51F"/>
    <w:rsid w:val="CFB58A84"/>
    <w:rsid w:val="CFD65F38"/>
    <w:rsid w:val="CFF77578"/>
    <w:rsid w:val="CFFF4293"/>
    <w:rsid w:val="D6351AED"/>
    <w:rsid w:val="D67D3D40"/>
    <w:rsid w:val="D7675145"/>
    <w:rsid w:val="D79FD1EA"/>
    <w:rsid w:val="D7BF451B"/>
    <w:rsid w:val="D7DF5CF0"/>
    <w:rsid w:val="D7E281B7"/>
    <w:rsid w:val="D7FFA0EE"/>
    <w:rsid w:val="DACBAE17"/>
    <w:rsid w:val="DAF97484"/>
    <w:rsid w:val="DB29AD2D"/>
    <w:rsid w:val="DBF98A0A"/>
    <w:rsid w:val="DCF817A6"/>
    <w:rsid w:val="DDDF6D23"/>
    <w:rsid w:val="DDF73EE6"/>
    <w:rsid w:val="DDFA7C31"/>
    <w:rsid w:val="DECB72BB"/>
    <w:rsid w:val="DEF3851B"/>
    <w:rsid w:val="DEFA7E23"/>
    <w:rsid w:val="DEFFAF33"/>
    <w:rsid w:val="DF774570"/>
    <w:rsid w:val="DF7F064B"/>
    <w:rsid w:val="DF9F50E7"/>
    <w:rsid w:val="DF9FC8EA"/>
    <w:rsid w:val="DFAFEC32"/>
    <w:rsid w:val="DFDEC3AC"/>
    <w:rsid w:val="DFEBAD0C"/>
    <w:rsid w:val="DFEE709E"/>
    <w:rsid w:val="DFEF5AF2"/>
    <w:rsid w:val="DFFB5BEB"/>
    <w:rsid w:val="DFFF2EC5"/>
    <w:rsid w:val="DFFFC16E"/>
    <w:rsid w:val="E4DDE469"/>
    <w:rsid w:val="E5BF0D16"/>
    <w:rsid w:val="E69F49B0"/>
    <w:rsid w:val="E6F7ABB4"/>
    <w:rsid w:val="E77FD940"/>
    <w:rsid w:val="E7BF6E68"/>
    <w:rsid w:val="E7F320DD"/>
    <w:rsid w:val="E8FEC00D"/>
    <w:rsid w:val="E9B16F08"/>
    <w:rsid w:val="E9F421CE"/>
    <w:rsid w:val="EAE71E97"/>
    <w:rsid w:val="EAFD5EB5"/>
    <w:rsid w:val="EB7BBD21"/>
    <w:rsid w:val="EB7F9AD3"/>
    <w:rsid w:val="EBEF01D4"/>
    <w:rsid w:val="ED3D54FF"/>
    <w:rsid w:val="ED8BF851"/>
    <w:rsid w:val="EDB521AE"/>
    <w:rsid w:val="EE9F0B25"/>
    <w:rsid w:val="EE9F7F85"/>
    <w:rsid w:val="EF3F683C"/>
    <w:rsid w:val="EF69BA01"/>
    <w:rsid w:val="EF7D5818"/>
    <w:rsid w:val="EF7F1AE8"/>
    <w:rsid w:val="EF9B6A37"/>
    <w:rsid w:val="EFABF11D"/>
    <w:rsid w:val="EFAF541E"/>
    <w:rsid w:val="EFB62D4C"/>
    <w:rsid w:val="EFB9224C"/>
    <w:rsid w:val="EFCFF128"/>
    <w:rsid w:val="EFDB7640"/>
    <w:rsid w:val="EFDF02CF"/>
    <w:rsid w:val="EFFB84D4"/>
    <w:rsid w:val="EFFBC5D1"/>
    <w:rsid w:val="EFFDA5DB"/>
    <w:rsid w:val="EFFFB7D4"/>
    <w:rsid w:val="EFFFD8E3"/>
    <w:rsid w:val="F0BC0047"/>
    <w:rsid w:val="F1FF4774"/>
    <w:rsid w:val="F2DB7B7D"/>
    <w:rsid w:val="F2F342E0"/>
    <w:rsid w:val="F3A928F6"/>
    <w:rsid w:val="F3F3EE0F"/>
    <w:rsid w:val="F3FC178A"/>
    <w:rsid w:val="F41F42A0"/>
    <w:rsid w:val="F4FACEA8"/>
    <w:rsid w:val="F593F1B4"/>
    <w:rsid w:val="F5EF6FAD"/>
    <w:rsid w:val="F67F6D7C"/>
    <w:rsid w:val="F6959752"/>
    <w:rsid w:val="F6A7D0FF"/>
    <w:rsid w:val="F77B83DA"/>
    <w:rsid w:val="F77C32EA"/>
    <w:rsid w:val="F797B934"/>
    <w:rsid w:val="F79FECCC"/>
    <w:rsid w:val="F7AF0148"/>
    <w:rsid w:val="F7B73101"/>
    <w:rsid w:val="F7BFCAD1"/>
    <w:rsid w:val="F7BFD8AD"/>
    <w:rsid w:val="F7CA5850"/>
    <w:rsid w:val="F7EC6A90"/>
    <w:rsid w:val="F7F652E5"/>
    <w:rsid w:val="F7F77412"/>
    <w:rsid w:val="F7F77CB5"/>
    <w:rsid w:val="F7FE7C59"/>
    <w:rsid w:val="F7FF3E3D"/>
    <w:rsid w:val="F7FF8317"/>
    <w:rsid w:val="F7FF9772"/>
    <w:rsid w:val="F8E972C7"/>
    <w:rsid w:val="F8EBC23D"/>
    <w:rsid w:val="F8F19C35"/>
    <w:rsid w:val="F8FF6A4D"/>
    <w:rsid w:val="F97D4597"/>
    <w:rsid w:val="F99E9C67"/>
    <w:rsid w:val="F9CFD96B"/>
    <w:rsid w:val="F9E1304B"/>
    <w:rsid w:val="FAFDDEE9"/>
    <w:rsid w:val="FB3FB782"/>
    <w:rsid w:val="FBAB2C99"/>
    <w:rsid w:val="FBF3B364"/>
    <w:rsid w:val="FBF75959"/>
    <w:rsid w:val="FBF85FAF"/>
    <w:rsid w:val="FBFF4097"/>
    <w:rsid w:val="FBFF4129"/>
    <w:rsid w:val="FC1EFBD9"/>
    <w:rsid w:val="FC3F117E"/>
    <w:rsid w:val="FCBB81AD"/>
    <w:rsid w:val="FD45BF3A"/>
    <w:rsid w:val="FD4F5250"/>
    <w:rsid w:val="FD7DC7E9"/>
    <w:rsid w:val="FD7FB980"/>
    <w:rsid w:val="FD7FE96D"/>
    <w:rsid w:val="FD8F9E56"/>
    <w:rsid w:val="FDA74103"/>
    <w:rsid w:val="FDB79579"/>
    <w:rsid w:val="FDCD1482"/>
    <w:rsid w:val="FDD35453"/>
    <w:rsid w:val="FDEDE95E"/>
    <w:rsid w:val="FDF7F2DC"/>
    <w:rsid w:val="FDFDC3F0"/>
    <w:rsid w:val="FDFF6C2D"/>
    <w:rsid w:val="FE1950FC"/>
    <w:rsid w:val="FE3A642F"/>
    <w:rsid w:val="FE659241"/>
    <w:rsid w:val="FE6F370C"/>
    <w:rsid w:val="FE734873"/>
    <w:rsid w:val="FEBECD6D"/>
    <w:rsid w:val="FECFA322"/>
    <w:rsid w:val="FEF7C0B7"/>
    <w:rsid w:val="FEF9E050"/>
    <w:rsid w:val="FF166422"/>
    <w:rsid w:val="FF1BD083"/>
    <w:rsid w:val="FF312653"/>
    <w:rsid w:val="FF349F5E"/>
    <w:rsid w:val="FF3E0FF0"/>
    <w:rsid w:val="FF5D88AD"/>
    <w:rsid w:val="FF7EB77A"/>
    <w:rsid w:val="FF7ED2A0"/>
    <w:rsid w:val="FF7ED384"/>
    <w:rsid w:val="FF7FCC82"/>
    <w:rsid w:val="FF7FFC4B"/>
    <w:rsid w:val="FFAF6A05"/>
    <w:rsid w:val="FFBB1DB4"/>
    <w:rsid w:val="FFBB808A"/>
    <w:rsid w:val="FFBD148C"/>
    <w:rsid w:val="FFC35444"/>
    <w:rsid w:val="FFC7ED19"/>
    <w:rsid w:val="FFCB73D9"/>
    <w:rsid w:val="FFCFEAF8"/>
    <w:rsid w:val="FFD7DAE9"/>
    <w:rsid w:val="FFDB7C3C"/>
    <w:rsid w:val="FFDF7587"/>
    <w:rsid w:val="FFE50F3A"/>
    <w:rsid w:val="FFE64115"/>
    <w:rsid w:val="FFE682CD"/>
    <w:rsid w:val="FFE69A72"/>
    <w:rsid w:val="FFE70975"/>
    <w:rsid w:val="FFE8DFF4"/>
    <w:rsid w:val="FFEDA0E6"/>
    <w:rsid w:val="FFEF0D74"/>
    <w:rsid w:val="FFEF0FCF"/>
    <w:rsid w:val="FFEF438F"/>
    <w:rsid w:val="FFF54D86"/>
    <w:rsid w:val="FFFAB748"/>
    <w:rsid w:val="FFFC2E4C"/>
    <w:rsid w:val="FFFCA128"/>
    <w:rsid w:val="FFFE50F2"/>
    <w:rsid w:val="FFFE9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22"/>
    <w:qFormat/>
    <w:uiPriority w:val="0"/>
    <w:pPr>
      <w:tabs>
        <w:tab w:val="left" w:pos="0"/>
      </w:tabs>
      <w:spacing w:line="580" w:lineRule="exact"/>
      <w:outlineLvl w:val="0"/>
    </w:pPr>
    <w:rPr>
      <w:rFonts w:ascii="Times New Roman" w:hAnsi="Times New Roman" w:eastAsia="方正黑体简体"/>
      <w:szCs w:val="32"/>
      <w:lang w:val="en"/>
    </w:rPr>
  </w:style>
  <w:style w:type="paragraph" w:styleId="4">
    <w:name w:val="heading 2"/>
    <w:basedOn w:val="1"/>
    <w:next w:val="1"/>
    <w:unhideWhenUsed/>
    <w:qFormat/>
    <w:uiPriority w:val="0"/>
    <w:pPr>
      <w:tabs>
        <w:tab w:val="left" w:pos="840"/>
      </w:tabs>
      <w:spacing w:line="580" w:lineRule="exact"/>
      <w:outlineLvl w:val="1"/>
    </w:pPr>
    <w:rPr>
      <w:rFonts w:ascii="方正楷体简体" w:hAnsi="Times New Roman" w:eastAsia="方正楷体简体"/>
      <w:szCs w:val="32"/>
    </w:rPr>
  </w:style>
  <w:style w:type="paragraph" w:styleId="5">
    <w:name w:val="heading 3"/>
    <w:basedOn w:val="1"/>
    <w:next w:val="1"/>
    <w:link w:val="21"/>
    <w:unhideWhenUsed/>
    <w:qFormat/>
    <w:uiPriority w:val="0"/>
    <w:pPr>
      <w:tabs>
        <w:tab w:val="left" w:pos="840"/>
      </w:tabs>
      <w:spacing w:line="580" w:lineRule="exact"/>
      <w:outlineLvl w:val="2"/>
    </w:pPr>
    <w:rPr>
      <w:rFonts w:ascii="Times New Roman" w:hAnsi="Times New Roman" w:eastAsia="CESI仿宋-GB2312"/>
      <w:b/>
      <w:bCs/>
      <w:szCs w:val="32"/>
    </w:rPr>
  </w:style>
  <w:style w:type="paragraph" w:styleId="6">
    <w:name w:val="heading 4"/>
    <w:basedOn w:val="1"/>
    <w:next w:val="1"/>
    <w:link w:val="28"/>
    <w:unhideWhenUsed/>
    <w:qFormat/>
    <w:uiPriority w:val="0"/>
    <w:pPr>
      <w:adjustRightInd w:val="0"/>
      <w:snapToGrid w:val="0"/>
      <w:spacing w:line="580" w:lineRule="exact"/>
      <w:ind w:firstLine="643" w:firstLineChars="200"/>
      <w:outlineLvl w:val="3"/>
    </w:pPr>
    <w:rPr>
      <w:rFonts w:ascii="Times New Roman" w:hAnsi="Times New Roman" w:eastAsia="方正仿宋简体"/>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toc 7"/>
    <w:basedOn w:val="1"/>
    <w:next w:val="1"/>
    <w:unhideWhenUsed/>
    <w:qFormat/>
    <w:uiPriority w:val="39"/>
    <w:pPr>
      <w:ind w:left="2520" w:leftChars="1200"/>
    </w:pPr>
    <w:rPr>
      <w:rFonts w:asciiTheme="minorHAnsi" w:hAnsiTheme="minorHAnsi" w:eastAsiaTheme="minorEastAsia" w:cstheme="minorBidi"/>
      <w:sz w:val="21"/>
      <w:szCs w:val="22"/>
      <w14:ligatures w14:val="standardContextual"/>
    </w:rPr>
  </w:style>
  <w:style w:type="paragraph" w:styleId="8">
    <w:name w:val="toc 5"/>
    <w:basedOn w:val="1"/>
    <w:next w:val="1"/>
    <w:unhideWhenUsed/>
    <w:qFormat/>
    <w:uiPriority w:val="39"/>
    <w:pPr>
      <w:ind w:left="1680" w:leftChars="800"/>
    </w:pPr>
    <w:rPr>
      <w:rFonts w:asciiTheme="minorHAnsi" w:hAnsiTheme="minorHAnsi" w:eastAsiaTheme="minorEastAsia" w:cstheme="minorBidi"/>
      <w:sz w:val="21"/>
      <w:szCs w:val="22"/>
      <w14:ligatures w14:val="standardContextual"/>
    </w:rPr>
  </w:style>
  <w:style w:type="paragraph" w:styleId="9">
    <w:name w:val="toc 3"/>
    <w:basedOn w:val="1"/>
    <w:next w:val="1"/>
    <w:qFormat/>
    <w:uiPriority w:val="39"/>
    <w:pPr>
      <w:spacing w:line="560" w:lineRule="exact"/>
      <w:ind w:left="400" w:leftChars="400"/>
    </w:pPr>
    <w:rPr>
      <w:rFonts w:ascii="方正书宋简体" w:eastAsia="方正书宋简体"/>
    </w:rPr>
  </w:style>
  <w:style w:type="paragraph" w:styleId="10">
    <w:name w:val="toc 8"/>
    <w:basedOn w:val="1"/>
    <w:next w:val="1"/>
    <w:unhideWhenUsed/>
    <w:qFormat/>
    <w:uiPriority w:val="39"/>
    <w:pPr>
      <w:ind w:left="2940" w:leftChars="1400"/>
    </w:pPr>
    <w:rPr>
      <w:rFonts w:asciiTheme="minorHAnsi" w:hAnsiTheme="minorHAnsi" w:eastAsiaTheme="minorEastAsia" w:cstheme="minorBidi"/>
      <w:sz w:val="21"/>
      <w:szCs w:val="22"/>
      <w14:ligatures w14:val="standardContextual"/>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0"/>
    <w:pPr>
      <w:tabs>
        <w:tab w:val="center" w:pos="4153"/>
        <w:tab w:val="right" w:pos="8306"/>
      </w:tabs>
      <w:snapToGrid w:val="0"/>
      <w:jc w:val="center"/>
    </w:pPr>
    <w:rPr>
      <w:sz w:val="18"/>
      <w:szCs w:val="18"/>
    </w:rPr>
  </w:style>
  <w:style w:type="paragraph" w:styleId="13">
    <w:name w:val="toc 1"/>
    <w:basedOn w:val="1"/>
    <w:next w:val="1"/>
    <w:qFormat/>
    <w:uiPriority w:val="39"/>
    <w:pPr>
      <w:spacing w:line="560" w:lineRule="exact"/>
    </w:pPr>
    <w:rPr>
      <w:rFonts w:ascii="方正书宋简体" w:eastAsia="方正书宋简体"/>
    </w:rPr>
  </w:style>
  <w:style w:type="paragraph" w:styleId="14">
    <w:name w:val="toc 4"/>
    <w:basedOn w:val="1"/>
    <w:next w:val="1"/>
    <w:unhideWhenUsed/>
    <w:qFormat/>
    <w:uiPriority w:val="39"/>
    <w:pPr>
      <w:ind w:left="1260" w:leftChars="600"/>
    </w:pPr>
    <w:rPr>
      <w:rFonts w:asciiTheme="minorHAnsi" w:hAnsiTheme="minorHAnsi" w:eastAsiaTheme="minorEastAsia" w:cstheme="minorBidi"/>
      <w:sz w:val="21"/>
      <w:szCs w:val="22"/>
      <w14:ligatures w14:val="standardContextual"/>
    </w:rPr>
  </w:style>
  <w:style w:type="paragraph" w:styleId="15">
    <w:name w:val="toc 6"/>
    <w:basedOn w:val="1"/>
    <w:next w:val="1"/>
    <w:unhideWhenUsed/>
    <w:qFormat/>
    <w:uiPriority w:val="39"/>
    <w:pPr>
      <w:ind w:left="2100" w:leftChars="1000"/>
    </w:pPr>
    <w:rPr>
      <w:rFonts w:asciiTheme="minorHAnsi" w:hAnsiTheme="minorHAnsi" w:eastAsiaTheme="minorEastAsia" w:cstheme="minorBidi"/>
      <w:sz w:val="21"/>
      <w:szCs w:val="22"/>
      <w14:ligatures w14:val="standardContextual"/>
    </w:rPr>
  </w:style>
  <w:style w:type="paragraph" w:styleId="16">
    <w:name w:val="toc 2"/>
    <w:basedOn w:val="1"/>
    <w:next w:val="1"/>
    <w:qFormat/>
    <w:uiPriority w:val="39"/>
    <w:pPr>
      <w:spacing w:line="560" w:lineRule="exact"/>
      <w:ind w:left="200" w:leftChars="200"/>
    </w:pPr>
    <w:rPr>
      <w:rFonts w:ascii="方正书宋简体" w:eastAsia="方正书宋简体"/>
    </w:rPr>
  </w:style>
  <w:style w:type="paragraph" w:styleId="17">
    <w:name w:val="toc 9"/>
    <w:basedOn w:val="1"/>
    <w:next w:val="1"/>
    <w:unhideWhenUsed/>
    <w:qFormat/>
    <w:uiPriority w:val="39"/>
    <w:pPr>
      <w:ind w:left="3360" w:leftChars="1600"/>
    </w:pPr>
    <w:rPr>
      <w:rFonts w:asciiTheme="minorHAnsi" w:hAnsiTheme="minorHAnsi" w:eastAsiaTheme="minorEastAsia" w:cstheme="minorBidi"/>
      <w:sz w:val="21"/>
      <w:szCs w:val="22"/>
      <w14:ligatures w14:val="standardContextual"/>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customStyle="1" w:styleId="21">
    <w:name w:val="标题 3 字符"/>
    <w:basedOn w:val="19"/>
    <w:link w:val="5"/>
    <w:qFormat/>
    <w:uiPriority w:val="0"/>
    <w:rPr>
      <w:rFonts w:eastAsia="CESI仿宋-GB2312"/>
      <w:b/>
      <w:bCs/>
      <w:kern w:val="2"/>
      <w:sz w:val="32"/>
      <w:szCs w:val="32"/>
    </w:rPr>
  </w:style>
  <w:style w:type="character" w:customStyle="1" w:styleId="22">
    <w:name w:val="标题 1 字符"/>
    <w:basedOn w:val="19"/>
    <w:link w:val="3"/>
    <w:qFormat/>
    <w:uiPriority w:val="0"/>
    <w:rPr>
      <w:rFonts w:eastAsia="方正黑体简体"/>
      <w:kern w:val="2"/>
      <w:sz w:val="32"/>
      <w:szCs w:val="32"/>
      <w:lang w:val="en"/>
    </w:rPr>
  </w:style>
  <w:style w:type="paragraph" w:customStyle="1" w:styleId="23">
    <w:name w:val="Revision"/>
    <w:hidden/>
    <w:unhideWhenUsed/>
    <w:qFormat/>
    <w:uiPriority w:val="99"/>
    <w:rPr>
      <w:rFonts w:ascii="仿宋_GB2312" w:hAnsi="仿宋_GB2312" w:eastAsia="仿宋_GB2312" w:cs="Times New Roman"/>
      <w:kern w:val="2"/>
      <w:sz w:val="32"/>
      <w:szCs w:val="24"/>
      <w:lang w:val="en-US" w:eastAsia="zh-CN" w:bidi="ar-SA"/>
    </w:rPr>
  </w:style>
  <w:style w:type="character" w:customStyle="1" w:styleId="24">
    <w:name w:val="页眉 字符"/>
    <w:basedOn w:val="19"/>
    <w:link w:val="12"/>
    <w:qFormat/>
    <w:uiPriority w:val="0"/>
    <w:rPr>
      <w:rFonts w:ascii="仿宋_GB2312" w:hAnsi="仿宋_GB2312" w:eastAsia="仿宋_GB2312"/>
      <w:kern w:val="2"/>
      <w:sz w:val="18"/>
      <w:szCs w:val="18"/>
    </w:rPr>
  </w:style>
  <w:style w:type="character" w:customStyle="1" w:styleId="25">
    <w:name w:val="页脚 字符"/>
    <w:basedOn w:val="19"/>
    <w:link w:val="11"/>
    <w:qFormat/>
    <w:uiPriority w:val="99"/>
    <w:rPr>
      <w:rFonts w:ascii="仿宋_GB2312" w:hAnsi="仿宋_GB2312" w:eastAsia="仿宋_GB2312"/>
      <w:kern w:val="2"/>
      <w:sz w:val="18"/>
      <w:szCs w:val="18"/>
    </w:rPr>
  </w:style>
  <w:style w:type="paragraph" w:customStyle="1" w:styleId="26">
    <w:name w:val="表格标题"/>
    <w:basedOn w:val="1"/>
    <w:link w:val="27"/>
    <w:qFormat/>
    <w:uiPriority w:val="0"/>
    <w:pPr>
      <w:snapToGrid w:val="0"/>
      <w:spacing w:before="156" w:beforeLines="50" w:after="156" w:afterLines="50"/>
      <w:jc w:val="center"/>
    </w:pPr>
    <w:rPr>
      <w:rFonts w:ascii="Times New Roman" w:hAnsi="Times New Roman" w:eastAsia="黑体"/>
      <w:iCs/>
      <w:kern w:val="44"/>
      <w:szCs w:val="32"/>
    </w:rPr>
  </w:style>
  <w:style w:type="character" w:customStyle="1" w:styleId="27">
    <w:name w:val="表格标题 字符"/>
    <w:basedOn w:val="19"/>
    <w:link w:val="26"/>
    <w:qFormat/>
    <w:uiPriority w:val="0"/>
    <w:rPr>
      <w:rFonts w:eastAsia="黑体"/>
      <w:iCs/>
      <w:kern w:val="44"/>
      <w:sz w:val="32"/>
      <w:szCs w:val="32"/>
    </w:rPr>
  </w:style>
  <w:style w:type="character" w:customStyle="1" w:styleId="28">
    <w:name w:val="标题 4 字符"/>
    <w:basedOn w:val="19"/>
    <w:link w:val="6"/>
    <w:qFormat/>
    <w:uiPriority w:val="0"/>
    <w:rPr>
      <w:rFonts w:eastAsia="方正仿宋简体"/>
      <w:b/>
      <w:bCs/>
      <w:kern w:val="2"/>
      <w:sz w:val="32"/>
      <w:szCs w:val="32"/>
    </w:rPr>
  </w:style>
  <w:style w:type="character" w:customStyle="1" w:styleId="29">
    <w:name w:val="Unresolved Mention"/>
    <w:basedOn w:val="19"/>
    <w:semiHidden/>
    <w:unhideWhenUsed/>
    <w:qFormat/>
    <w:uiPriority w:val="99"/>
    <w:rPr>
      <w:color w:val="605E5C"/>
      <w:shd w:val="clear" w:color="auto" w:fill="E1DFDD"/>
    </w:rPr>
  </w:style>
  <w:style w:type="paragraph" w:customStyle="1" w:styleId="30">
    <w:name w:val="样式3"/>
    <w:basedOn w:val="1"/>
    <w:qFormat/>
    <w:uiPriority w:val="0"/>
    <w:rPr>
      <w:rFonts w:ascii="仿宋_GB2312" w:hAnsi="仿宋_GB2312"/>
    </w:rPr>
  </w:style>
  <w:style w:type="paragraph" w:customStyle="1" w:styleId="31">
    <w:name w:val="样式4"/>
    <w:basedOn w:val="1"/>
    <w:qFormat/>
    <w:uiPriority w:val="0"/>
    <w:rPr>
      <w:rFonts w:ascii="仿宋_GB2312" w:hAnsi="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247</Pages>
  <Words>16409</Words>
  <Characters>93534</Characters>
  <Lines>779</Lines>
  <Paragraphs>219</Paragraphs>
  <TotalTime>0</TotalTime>
  <ScaleCrop>false</ScaleCrop>
  <LinksUpToDate>false</LinksUpToDate>
  <CharactersWithSpaces>109724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2024-01-20T00:38:00Z</dcterms:created>
  <dc:creator>dell</dc:creator>
  <cp:lastModifiedBy>娄思思</cp:lastModifiedBy>
  <dcterms:modified xsi:type="dcterms:W3CDTF">2024-04-16T17:14:26Z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30A3BA9AEE93486397BE6F6DE509529E_13</vt:lpwstr>
  </property>
</Properties>
</file>