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utlineLvl w:val="0"/>
        <w:rPr>
          <w:rFonts w:ascii="方正小标宋简体" w:hAnsi="方正小标宋简体" w:eastAsia="方正小标宋简体" w:cs="方正小标宋简体"/>
          <w:sz w:val="44"/>
          <w:szCs w:val="44"/>
        </w:rPr>
      </w:pPr>
      <w:r>
        <w:rPr>
          <w:rFonts w:hint="eastAsia" w:ascii="黑体" w:hAnsi="黑体" w:eastAsia="黑体" w:cs="黑体"/>
          <w:color w:val="333333"/>
          <w:spacing w:val="15"/>
          <w:kern w:val="0"/>
          <w:sz w:val="32"/>
          <w:szCs w:val="32"/>
          <w:shd w:val="clear" w:color="auto" w:fill="FFFFFF"/>
        </w:rPr>
        <w:t>附件：</w:t>
      </w:r>
    </w:p>
    <w:p>
      <w:pPr>
        <w:jc w:val="center"/>
        <w:outlineLvl w:val="0"/>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w:t>
      </w:r>
      <w:r>
        <w:rPr>
          <w:rFonts w:hint="eastAsia" w:ascii="方正小标宋简体" w:hAnsi="方正小标宋简体" w:eastAsia="方正小标宋简体" w:cs="方正小标宋简体"/>
          <w:sz w:val="44"/>
          <w:szCs w:val="44"/>
          <w:lang w:val="en-US" w:eastAsia="zh-CN"/>
        </w:rPr>
        <w:t>4</w:t>
      </w:r>
      <w:r>
        <w:rPr>
          <w:rFonts w:hint="eastAsia" w:ascii="方正小标宋简体" w:hAnsi="方正小标宋简体" w:eastAsia="方正小标宋简体" w:cs="方正小标宋简体"/>
          <w:sz w:val="44"/>
          <w:szCs w:val="44"/>
        </w:rPr>
        <w:t>年度交流活动资助办事指南</w:t>
      </w:r>
    </w:p>
    <w:p>
      <w:pPr>
        <w:spacing w:line="550" w:lineRule="exact"/>
        <w:jc w:val="left"/>
        <w:rPr>
          <w:rFonts w:ascii="仿宋_GB2312" w:hAnsi="仿宋_GB2312" w:eastAsia="仿宋_GB2312" w:cs="仿宋_GB2312"/>
          <w:sz w:val="32"/>
          <w:szCs w:val="32"/>
        </w:rPr>
      </w:pPr>
    </w:p>
    <w:p>
      <w:pPr>
        <w:spacing w:line="550" w:lineRule="exact"/>
        <w:ind w:firstLine="640" w:firstLineChars="200"/>
        <w:jc w:val="left"/>
        <w:outlineLvl w:val="0"/>
        <w:rPr>
          <w:rFonts w:ascii="黑体" w:hAnsi="黑体" w:eastAsia="黑体" w:cs="黑体"/>
          <w:color w:val="000000"/>
          <w:kern w:val="0"/>
          <w:sz w:val="32"/>
          <w:szCs w:val="32"/>
        </w:rPr>
      </w:pPr>
      <w:r>
        <w:rPr>
          <w:rFonts w:hint="eastAsia" w:ascii="黑体" w:hAnsi="黑体" w:eastAsia="黑体" w:cs="黑体"/>
          <w:sz w:val="32"/>
          <w:szCs w:val="32"/>
        </w:rPr>
        <w:t>一、政策依据</w:t>
      </w:r>
    </w:p>
    <w:p>
      <w:pPr>
        <w:spacing w:line="55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《关于做好“人才十条”2.0政策兑现工作的通知》（京开组〔2024〕4号）第八条：</w:t>
      </w:r>
      <w:r>
        <w:rPr>
          <w:rFonts w:ascii="仿宋_GB2312" w:hAnsi="仿宋_GB2312" w:eastAsia="仿宋_GB2312" w:cs="仿宋_GB2312"/>
          <w:sz w:val="32"/>
          <w:szCs w:val="32"/>
        </w:rPr>
        <w:t>交流合作支持。对企业、社会组织等作为主要举办或承办单位,在经开区组织开展省部级以上论坛、峰会、展会等活动的，按照活动成本的50%给予支持，国际活动最高资助100万元，国内活动最高资助50万元。</w:t>
      </w:r>
    </w:p>
    <w:p>
      <w:pPr>
        <w:spacing w:line="550" w:lineRule="exact"/>
        <w:ind w:firstLine="640" w:firstLineChars="200"/>
        <w:jc w:val="left"/>
        <w:outlineLvl w:val="0"/>
        <w:rPr>
          <w:rFonts w:ascii="黑体" w:hAnsi="黑体" w:eastAsia="黑体" w:cs="黑体"/>
          <w:sz w:val="32"/>
          <w:szCs w:val="32"/>
        </w:rPr>
      </w:pPr>
      <w:r>
        <w:rPr>
          <w:rFonts w:hint="eastAsia" w:ascii="黑体" w:hAnsi="黑体" w:eastAsia="黑体" w:cs="黑体"/>
          <w:sz w:val="32"/>
          <w:szCs w:val="32"/>
        </w:rPr>
        <w:t>二、申报事项</w:t>
      </w:r>
    </w:p>
    <w:p>
      <w:pPr>
        <w:spacing w:line="550" w:lineRule="exact"/>
        <w:ind w:firstLine="640" w:firstLineChars="200"/>
        <w:jc w:val="left"/>
        <w:outlineLvl w:val="0"/>
        <w:rPr>
          <w:rFonts w:ascii="仿宋_GB2312" w:hAnsi="仿宋_GB2312" w:eastAsia="仿宋_GB2312" w:cs="仿宋_GB2312"/>
          <w:sz w:val="32"/>
          <w:szCs w:val="32"/>
        </w:rPr>
      </w:pPr>
      <w:r>
        <w:rPr>
          <w:rFonts w:hint="eastAsia" w:ascii="仿宋_GB2312" w:hAnsi="仿宋_GB2312" w:eastAsia="仿宋_GB2312" w:cs="仿宋_GB2312"/>
          <w:sz w:val="32"/>
          <w:szCs w:val="32"/>
        </w:rPr>
        <w:t>2024年度交流活动资助</w:t>
      </w:r>
    </w:p>
    <w:p>
      <w:pPr>
        <w:spacing w:line="550" w:lineRule="exact"/>
        <w:ind w:firstLine="640" w:firstLineChars="200"/>
        <w:jc w:val="left"/>
        <w:outlineLvl w:val="0"/>
        <w:rPr>
          <w:rFonts w:ascii="黑体" w:hAnsi="黑体" w:eastAsia="黑体" w:cs="黑体"/>
          <w:bCs/>
          <w:color w:val="000000"/>
          <w:kern w:val="0"/>
          <w:sz w:val="32"/>
          <w:szCs w:val="32"/>
        </w:rPr>
      </w:pPr>
      <w:r>
        <w:rPr>
          <w:rFonts w:hint="eastAsia" w:ascii="黑体" w:hAnsi="黑体" w:eastAsia="黑体" w:cs="黑体"/>
          <w:bCs/>
          <w:color w:val="000000"/>
          <w:kern w:val="0"/>
          <w:sz w:val="32"/>
          <w:szCs w:val="32"/>
        </w:rPr>
        <w:t>三、申报条件</w:t>
      </w:r>
    </w:p>
    <w:p>
      <w:pPr>
        <w:spacing w:line="550" w:lineRule="exact"/>
        <w:ind w:firstLine="640" w:firstLineChars="200"/>
        <w:jc w:val="left"/>
        <w:outlineLvl w:val="0"/>
        <w:rPr>
          <w:rFonts w:ascii="仿宋_GB2312" w:hAnsi="仿宋_GB2312" w:eastAsia="仿宋_GB2312" w:cs="仿宋_GB2312"/>
          <w:bCs/>
          <w:color w:val="000000"/>
          <w:kern w:val="0"/>
          <w:sz w:val="32"/>
          <w:szCs w:val="32"/>
        </w:rPr>
      </w:pPr>
      <w:r>
        <w:rPr>
          <w:rFonts w:hint="eastAsia" w:ascii="仿宋_GB2312" w:hAnsi="仿宋_GB2312" w:eastAsia="仿宋_GB2312" w:cs="仿宋_GB2312"/>
          <w:bCs/>
          <w:color w:val="000000"/>
          <w:kern w:val="0"/>
          <w:sz w:val="32"/>
          <w:szCs w:val="32"/>
        </w:rPr>
        <w:t>申报主体应同时符合以下各项条件：</w:t>
      </w:r>
    </w:p>
    <w:p>
      <w:pPr>
        <w:spacing w:line="550" w:lineRule="exact"/>
        <w:ind w:firstLine="640" w:firstLineChars="200"/>
        <w:jc w:val="left"/>
        <w:outlineLvl w:val="0"/>
        <w:rPr>
          <w:rFonts w:ascii="仿宋_GB2312" w:hAnsi="仿宋_GB2312" w:eastAsia="仿宋_GB2312" w:cs="仿宋_GB2312"/>
          <w:bCs/>
          <w:color w:val="000000"/>
          <w:kern w:val="0"/>
          <w:sz w:val="32"/>
          <w:szCs w:val="32"/>
        </w:rPr>
      </w:pPr>
      <w:r>
        <w:rPr>
          <w:rFonts w:hint="eastAsia" w:ascii="仿宋_GB2312" w:hAnsi="仿宋_GB2312" w:eastAsia="仿宋_GB2312" w:cs="仿宋_GB2312"/>
          <w:bCs/>
          <w:color w:val="000000"/>
          <w:kern w:val="0"/>
          <w:sz w:val="32"/>
          <w:szCs w:val="32"/>
        </w:rPr>
        <w:t>（一）亦庄新城225平方公里范围内注册、纳税并进行统计登记。</w:t>
      </w:r>
    </w:p>
    <w:p>
      <w:pPr>
        <w:spacing w:line="550" w:lineRule="exact"/>
        <w:ind w:firstLine="640" w:firstLineChars="200"/>
        <w:jc w:val="left"/>
        <w:outlineLvl w:val="0"/>
        <w:rPr>
          <w:rFonts w:ascii="仿宋_GB2312" w:hAnsi="仿宋_GB2312" w:eastAsia="仿宋_GB2312" w:cs="仿宋_GB2312"/>
          <w:bCs/>
          <w:color w:val="000000"/>
          <w:kern w:val="0"/>
          <w:sz w:val="32"/>
          <w:szCs w:val="32"/>
        </w:rPr>
      </w:pPr>
      <w:r>
        <w:rPr>
          <w:rFonts w:hint="eastAsia" w:ascii="仿宋_GB2312" w:hAnsi="仿宋_GB2312" w:eastAsia="仿宋_GB2312" w:cs="仿宋_GB2312"/>
          <w:bCs/>
          <w:color w:val="000000"/>
          <w:kern w:val="0"/>
          <w:sz w:val="32"/>
          <w:szCs w:val="32"/>
        </w:rPr>
        <w:t>（二）国内活动类型包括（满足其中之一）：</w:t>
      </w:r>
    </w:p>
    <w:p>
      <w:pPr>
        <w:spacing w:line="550" w:lineRule="exact"/>
        <w:ind w:firstLine="640" w:firstLineChars="200"/>
        <w:jc w:val="left"/>
        <w:outlineLvl w:val="0"/>
        <w:rPr>
          <w:rFonts w:ascii="仿宋_GB2312" w:hAnsi="仿宋_GB2312" w:eastAsia="仿宋_GB2312" w:cs="仿宋_GB2312"/>
          <w:bCs/>
          <w:color w:val="000000"/>
          <w:kern w:val="0"/>
          <w:sz w:val="32"/>
          <w:szCs w:val="32"/>
        </w:rPr>
      </w:pPr>
      <w:r>
        <w:rPr>
          <w:rFonts w:hint="eastAsia" w:ascii="仿宋_GB2312" w:hAnsi="仿宋_GB2312" w:eastAsia="仿宋_GB2312" w:cs="仿宋_GB2312"/>
          <w:bCs/>
          <w:color w:val="000000"/>
          <w:kern w:val="0"/>
          <w:sz w:val="32"/>
          <w:szCs w:val="32"/>
        </w:rPr>
        <w:t>1.由党中央和国务院各部委、各直属机构、地方省级机关指导或挂名，在经开区举办高精尖产业论坛、峰会、展会等活动。</w:t>
      </w:r>
    </w:p>
    <w:p>
      <w:pPr>
        <w:spacing w:line="550" w:lineRule="exact"/>
        <w:ind w:firstLine="640" w:firstLineChars="200"/>
        <w:jc w:val="left"/>
        <w:outlineLvl w:val="0"/>
        <w:rPr>
          <w:rFonts w:ascii="仿宋_GB2312" w:hAnsi="仿宋_GB2312" w:eastAsia="仿宋_GB2312" w:cs="仿宋_GB2312"/>
          <w:bCs/>
          <w:color w:val="000000"/>
          <w:kern w:val="0"/>
          <w:sz w:val="32"/>
          <w:szCs w:val="32"/>
        </w:rPr>
      </w:pPr>
      <w:r>
        <w:rPr>
          <w:rFonts w:hint="eastAsia" w:ascii="仿宋_GB2312" w:hAnsi="仿宋_GB2312" w:eastAsia="仿宋_GB2312" w:cs="仿宋_GB2312"/>
          <w:bCs/>
          <w:color w:val="000000"/>
          <w:kern w:val="0"/>
          <w:sz w:val="32"/>
          <w:szCs w:val="32"/>
        </w:rPr>
        <w:t>2.由党中央和国务院各部委、各直属机构内设机构（部门）指导或挂名，以上机构有关厅（局）负责同志参加，在经开区举办高精尖产业论坛、峰会、展会等活动。</w:t>
      </w:r>
    </w:p>
    <w:p>
      <w:pPr>
        <w:spacing w:line="550" w:lineRule="exact"/>
        <w:ind w:firstLine="640" w:firstLineChars="200"/>
        <w:jc w:val="left"/>
        <w:outlineLvl w:val="0"/>
        <w:rPr>
          <w:rFonts w:ascii="仿宋_GB2312" w:hAnsi="仿宋_GB2312" w:eastAsia="仿宋_GB2312" w:cs="仿宋_GB2312"/>
          <w:bCs/>
          <w:color w:val="000000"/>
          <w:kern w:val="0"/>
          <w:sz w:val="32"/>
          <w:szCs w:val="32"/>
        </w:rPr>
      </w:pPr>
      <w:r>
        <w:rPr>
          <w:rFonts w:hint="eastAsia" w:ascii="仿宋_GB2312" w:hAnsi="仿宋_GB2312" w:eastAsia="仿宋_GB2312" w:cs="仿宋_GB2312"/>
          <w:bCs/>
          <w:color w:val="000000"/>
          <w:kern w:val="0"/>
          <w:sz w:val="32"/>
          <w:szCs w:val="32"/>
        </w:rPr>
        <w:t>3.由民政系统、省部级机关或内设机构（部门）批复的学会、协会、联盟等技术团体组织召开，省部级机关或内设机构（部门）有关人员参加的，在经开区举办高精尖产业论坛、峰会、展会等活动。</w:t>
      </w:r>
    </w:p>
    <w:p>
      <w:pPr>
        <w:spacing w:line="550" w:lineRule="exact"/>
        <w:ind w:firstLine="640" w:firstLineChars="200"/>
        <w:jc w:val="left"/>
        <w:outlineLvl w:val="0"/>
        <w:rPr>
          <w:rFonts w:ascii="仿宋_GB2312" w:hAnsi="仿宋_GB2312" w:eastAsia="仿宋_GB2312" w:cs="仿宋_GB2312"/>
          <w:bCs/>
          <w:color w:val="000000"/>
          <w:kern w:val="0"/>
          <w:sz w:val="32"/>
          <w:szCs w:val="32"/>
        </w:rPr>
      </w:pPr>
      <w:r>
        <w:rPr>
          <w:rFonts w:hint="eastAsia" w:ascii="仿宋_GB2312" w:hAnsi="仿宋_GB2312" w:eastAsia="仿宋_GB2312" w:cs="仿宋_GB2312"/>
          <w:bCs/>
          <w:color w:val="000000"/>
          <w:kern w:val="0"/>
          <w:sz w:val="32"/>
          <w:szCs w:val="32"/>
        </w:rPr>
        <w:t>4.有《北京经济技术开发区人才分类目录》中“亦城顶尖人才”出席参加的，在经开区举办高精尖产业论坛、峰会、展会等活动。</w:t>
      </w:r>
    </w:p>
    <w:p>
      <w:pPr>
        <w:spacing w:line="550" w:lineRule="exact"/>
        <w:ind w:firstLine="640" w:firstLineChars="200"/>
        <w:jc w:val="left"/>
        <w:outlineLvl w:val="0"/>
        <w:rPr>
          <w:rFonts w:ascii="仿宋_GB2312" w:hAnsi="仿宋_GB2312" w:eastAsia="仿宋_GB2312" w:cs="仿宋_GB2312"/>
          <w:bCs/>
          <w:color w:val="000000"/>
          <w:kern w:val="0"/>
          <w:sz w:val="32"/>
          <w:szCs w:val="32"/>
        </w:rPr>
      </w:pPr>
      <w:r>
        <w:rPr>
          <w:rFonts w:hint="eastAsia" w:ascii="仿宋_GB2312" w:hAnsi="仿宋_GB2312" w:eastAsia="仿宋_GB2312" w:cs="仿宋_GB2312"/>
          <w:bCs/>
          <w:color w:val="000000"/>
          <w:kern w:val="0"/>
          <w:sz w:val="32"/>
          <w:szCs w:val="32"/>
        </w:rPr>
        <w:t>5.由经开区管委会作为指导单位，行业主管厅（局）负责同志参加的，在经开区举办高精尖产业论坛、峰会、展会等活动。</w:t>
      </w:r>
    </w:p>
    <w:p>
      <w:pPr>
        <w:spacing w:line="550" w:lineRule="exact"/>
        <w:ind w:firstLine="640" w:firstLineChars="200"/>
        <w:jc w:val="left"/>
        <w:outlineLvl w:val="0"/>
        <w:rPr>
          <w:rFonts w:ascii="仿宋_GB2312" w:hAnsi="仿宋_GB2312" w:eastAsia="仿宋_GB2312" w:cs="仿宋_GB2312"/>
          <w:bCs/>
          <w:color w:val="000000"/>
          <w:kern w:val="0"/>
          <w:sz w:val="32"/>
          <w:szCs w:val="32"/>
        </w:rPr>
      </w:pPr>
      <w:r>
        <w:rPr>
          <w:rFonts w:hint="eastAsia" w:ascii="仿宋_GB2312" w:hAnsi="仿宋_GB2312" w:eastAsia="仿宋_GB2312" w:cs="仿宋_GB2312"/>
          <w:bCs/>
          <w:color w:val="000000"/>
          <w:kern w:val="0"/>
          <w:sz w:val="32"/>
          <w:szCs w:val="32"/>
        </w:rPr>
        <w:t>（三）上述国内活动举办时，两国以上外籍专家出席并致辞或参加、参展外资企业不少于总数的30%，可以认定为国际活动。</w:t>
      </w:r>
    </w:p>
    <w:p>
      <w:pPr>
        <w:spacing w:line="550" w:lineRule="exact"/>
        <w:ind w:firstLine="640" w:firstLineChars="200"/>
        <w:jc w:val="left"/>
        <w:outlineLvl w:val="0"/>
        <w:rPr>
          <w:rFonts w:ascii="仿宋_GB2312" w:hAnsi="仿宋_GB2312" w:eastAsia="仿宋_GB2312" w:cs="仿宋_GB2312"/>
          <w:bCs/>
          <w:color w:val="000000"/>
          <w:kern w:val="0"/>
          <w:sz w:val="32"/>
          <w:szCs w:val="32"/>
        </w:rPr>
      </w:pPr>
      <w:r>
        <w:rPr>
          <w:rFonts w:hint="eastAsia" w:ascii="仿宋_GB2312" w:hAnsi="仿宋_GB2312" w:eastAsia="仿宋_GB2312" w:cs="仿宋_GB2312"/>
          <w:bCs/>
          <w:color w:val="000000"/>
          <w:kern w:val="0"/>
          <w:sz w:val="32"/>
          <w:szCs w:val="32"/>
        </w:rPr>
        <w:t>（四）对经开区社会经济发展具有带动作用。产业论坛、峰会、展会围绕高精尖产业发展，符合经开区产业发展方向，活动规模不少于100人。</w:t>
      </w:r>
    </w:p>
    <w:p>
      <w:pPr>
        <w:spacing w:line="550" w:lineRule="exact"/>
        <w:ind w:firstLine="640" w:firstLineChars="200"/>
        <w:jc w:val="left"/>
        <w:outlineLvl w:val="0"/>
        <w:rPr>
          <w:rFonts w:ascii="仿宋_GB2312" w:hAnsi="仿宋_GB2312" w:eastAsia="仿宋_GB2312" w:cs="仿宋_GB2312"/>
          <w:bCs/>
          <w:color w:val="000000"/>
          <w:kern w:val="0"/>
          <w:sz w:val="32"/>
          <w:szCs w:val="32"/>
        </w:rPr>
      </w:pPr>
      <w:r>
        <w:rPr>
          <w:rFonts w:hint="eastAsia" w:ascii="仿宋_GB2312" w:hAnsi="仿宋_GB2312" w:eastAsia="仿宋_GB2312" w:cs="仿宋_GB2312"/>
          <w:bCs/>
          <w:color w:val="000000"/>
          <w:kern w:val="0"/>
          <w:sz w:val="32"/>
          <w:szCs w:val="32"/>
        </w:rPr>
        <w:t>（五）邀请具有较强行业影响力，且为党中央和国务院各部委、各直属机构或地方省级机关认定的专家、学者或院士，参加其业务领域相关活动并致辞的嘉宾人数不少于5人。</w:t>
      </w:r>
    </w:p>
    <w:p>
      <w:pPr>
        <w:spacing w:line="550" w:lineRule="exact"/>
        <w:ind w:firstLine="640" w:firstLineChars="200"/>
        <w:jc w:val="left"/>
        <w:outlineLvl w:val="0"/>
        <w:rPr>
          <w:rFonts w:ascii="仿宋_GB2312" w:hAnsi="仿宋_GB2312" w:eastAsia="仿宋_GB2312" w:cs="仿宋_GB2312"/>
          <w:bCs/>
          <w:color w:val="000000"/>
          <w:kern w:val="0"/>
          <w:sz w:val="32"/>
          <w:szCs w:val="32"/>
        </w:rPr>
      </w:pPr>
      <w:r>
        <w:rPr>
          <w:rFonts w:hint="eastAsia" w:ascii="仿宋_GB2312" w:hAnsi="仿宋_GB2312" w:eastAsia="仿宋_GB2312" w:cs="仿宋_GB2312"/>
          <w:bCs/>
          <w:color w:val="000000"/>
          <w:kern w:val="0"/>
          <w:sz w:val="32"/>
          <w:szCs w:val="32"/>
        </w:rPr>
        <w:t>（六）有不少于5家市级以上主流媒体或不少于10家行业专业媒体进行活动报道。</w:t>
      </w:r>
    </w:p>
    <w:p>
      <w:pPr>
        <w:spacing w:line="550" w:lineRule="exact"/>
        <w:ind w:firstLine="640" w:firstLineChars="200"/>
        <w:jc w:val="left"/>
        <w:outlineLvl w:val="0"/>
        <w:rPr>
          <w:rFonts w:ascii="黑体" w:hAnsi="黑体" w:eastAsia="黑体" w:cs="黑体"/>
          <w:bCs/>
          <w:color w:val="000000"/>
          <w:kern w:val="0"/>
          <w:sz w:val="32"/>
          <w:szCs w:val="32"/>
        </w:rPr>
      </w:pPr>
      <w:r>
        <w:rPr>
          <w:rFonts w:hint="eastAsia" w:ascii="黑体" w:hAnsi="黑体" w:eastAsia="黑体" w:cs="黑体"/>
          <w:bCs/>
          <w:color w:val="000000"/>
          <w:kern w:val="0"/>
          <w:sz w:val="32"/>
          <w:szCs w:val="32"/>
        </w:rPr>
        <w:t>四、支持内容及标准</w:t>
      </w:r>
    </w:p>
    <w:p>
      <w:pPr>
        <w:spacing w:line="55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（一）对企业作为主要举办或者承办单位，在经开区组织开展省部级以上论坛、峰会、展会等活动的，按照活动成本的50%给予支持，国际活动最高资助100万元，国内活动最高资助50万元。</w:t>
      </w:r>
    </w:p>
    <w:p>
      <w:pPr>
        <w:spacing w:line="55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（二）补贴金额以万元为单位，不足万元部分舍去。</w:t>
      </w:r>
    </w:p>
    <w:p>
      <w:pPr>
        <w:spacing w:line="550" w:lineRule="exact"/>
        <w:ind w:firstLine="640" w:firstLineChars="200"/>
        <w:jc w:val="left"/>
        <w:outlineLvl w:val="0"/>
        <w:rPr>
          <w:rFonts w:ascii="黑体" w:hAnsi="黑体" w:eastAsia="黑体" w:cs="黑体"/>
          <w:sz w:val="32"/>
          <w:szCs w:val="32"/>
        </w:rPr>
      </w:pPr>
      <w:r>
        <w:rPr>
          <w:rFonts w:hint="eastAsia" w:ascii="黑体" w:hAnsi="黑体" w:eastAsia="黑体" w:cs="黑体"/>
          <w:sz w:val="32"/>
          <w:szCs w:val="32"/>
        </w:rPr>
        <w:t>五、申报材料及要求</w:t>
      </w:r>
    </w:p>
    <w:p>
      <w:pPr>
        <w:spacing w:line="550" w:lineRule="exact"/>
        <w:ind w:firstLine="664" w:firstLineChars="200"/>
        <w:jc w:val="left"/>
        <w:outlineLvl w:val="1"/>
        <w:rPr>
          <w:rFonts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（一）申报材料</w:t>
      </w:r>
    </w:p>
    <w:p>
      <w:pPr>
        <w:spacing w:line="550" w:lineRule="exact"/>
        <w:ind w:firstLine="664" w:firstLineChars="200"/>
        <w:jc w:val="left"/>
        <w:outlineLvl w:val="1"/>
        <w:rPr>
          <w:rFonts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1.交流活动资助专项申报表，在线填写；</w:t>
      </w:r>
    </w:p>
    <w:p>
      <w:pPr>
        <w:spacing w:line="550" w:lineRule="exact"/>
        <w:ind w:firstLine="664" w:firstLineChars="200"/>
        <w:jc w:val="left"/>
        <w:outlineLvl w:val="1"/>
        <w:rPr>
          <w:rFonts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2.企业营业执照，选取电子证照；</w:t>
      </w:r>
    </w:p>
    <w:p>
      <w:pPr>
        <w:spacing w:line="550" w:lineRule="exact"/>
        <w:ind w:firstLine="664" w:firstLineChars="200"/>
        <w:jc w:val="left"/>
        <w:outlineLvl w:val="1"/>
        <w:rPr>
          <w:rFonts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3.承诺书，下载模板填写，签字、加盖公章，彩色扫描上传；</w:t>
      </w:r>
    </w:p>
    <w:p>
      <w:pPr>
        <w:spacing w:line="550" w:lineRule="exact"/>
        <w:ind w:firstLine="664" w:firstLineChars="200"/>
        <w:jc w:val="left"/>
        <w:outlineLvl w:val="1"/>
        <w:rPr>
          <w:rFonts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4.银行账户信息，下载模板填写，加盖公章，彩色扫描上传；</w:t>
      </w:r>
    </w:p>
    <w:p>
      <w:pPr>
        <w:spacing w:line="550" w:lineRule="exact"/>
        <w:ind w:firstLine="664" w:firstLineChars="200"/>
        <w:jc w:val="left"/>
        <w:outlineLvl w:val="1"/>
        <w:rPr>
          <w:rFonts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5.举办论坛、峰会、展会的终版活动方案，加盖公章，彩色扫描上传；</w:t>
      </w:r>
    </w:p>
    <w:p>
      <w:pPr>
        <w:spacing w:line="550" w:lineRule="exact"/>
        <w:ind w:firstLine="664" w:firstLineChars="200"/>
        <w:jc w:val="left"/>
        <w:outlineLvl w:val="1"/>
        <w:rPr>
          <w:rFonts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6.举办论坛、峰会、展会的证明材料，包括活动指导单位相关证明材料（包括但不限于：红头文件、政府批示、宣传背板、海报或者报道等）、出席人员及相关资格、职称等证明材料（职业证书，院士、副高等荣誉证书）、活动照片（至少4张，其中必须包括专家致辞照片）、签到表、新闻报道、活动报告总结等，国际活动还需提供外籍人员护照、外资企业需提供企业股权占比情况/外资企业证明文件等材料，原件彩色扫描上传；</w:t>
      </w:r>
    </w:p>
    <w:p>
      <w:pPr>
        <w:spacing w:line="550" w:lineRule="exact"/>
        <w:ind w:firstLine="664" w:firstLineChars="200"/>
        <w:jc w:val="left"/>
        <w:outlineLvl w:val="1"/>
        <w:rPr>
          <w:rFonts w:ascii="仿宋_GB2312" w:hAnsi="仿宋_GB2312" w:eastAsia="仿宋_GB2312" w:cs="仿宋_GB2312"/>
          <w:sz w:val="32"/>
          <w:szCs w:val="32"/>
        </w:rPr>
      </w:pPr>
      <w:r>
        <w:rPr>
          <w:rFonts w:hint="eastAsia" w:ascii="仿宋_GB2312" w:hAnsi="仿宋_GB2312" w:eastAsia="仿宋_GB2312" w:cs="仿宋_GB2312"/>
          <w:spacing w:val="6"/>
          <w:sz w:val="32"/>
          <w:szCs w:val="32"/>
        </w:rPr>
        <w:t>7.举办论坛、峰会、展会的费用材料，包括委托协议、费用支出明细、票据、第三方专业机构出具赋码有效的活动专项审计报告，原件彩色扫描上传</w:t>
      </w:r>
      <w:r>
        <w:rPr>
          <w:rFonts w:hint="eastAsia" w:ascii="仿宋_GB2312" w:hAnsi="仿宋_GB2312" w:eastAsia="仿宋_GB2312" w:cs="仿宋_GB2312"/>
          <w:sz w:val="32"/>
          <w:szCs w:val="32"/>
        </w:rPr>
        <w:t>。多地联合活动请单独列支北京举办部分费用，进行单独审计。</w:t>
      </w:r>
    </w:p>
    <w:p>
      <w:pPr>
        <w:spacing w:line="550" w:lineRule="exact"/>
        <w:ind w:firstLine="640" w:firstLineChars="200"/>
        <w:jc w:val="left"/>
        <w:outlineLvl w:val="1"/>
        <w:rPr>
          <w:rFonts w:ascii="仿宋_GB2312" w:hAnsi="仿宋_GB2312" w:eastAsia="仿宋_GB2312" w:cs="仿宋_GB2312"/>
          <w:sz w:val="32"/>
          <w:szCs w:val="32"/>
        </w:rPr>
      </w:pPr>
      <w:r>
        <w:rPr>
          <w:rFonts w:hint="eastAsia" w:ascii="仿宋_GB2312" w:hAnsi="仿宋_GB2312" w:eastAsia="仿宋_GB2312" w:cs="仿宋_GB2312"/>
          <w:sz w:val="32"/>
          <w:szCs w:val="32"/>
        </w:rPr>
        <w:t>（二）打印纸质材料要求</w:t>
      </w:r>
    </w:p>
    <w:p>
      <w:pPr>
        <w:spacing w:line="550" w:lineRule="exact"/>
        <w:ind w:firstLine="640" w:firstLineChars="200"/>
        <w:jc w:val="left"/>
        <w:rPr>
          <w:rFonts w:ascii="仿宋_GB2312" w:hAnsi="仿宋_GB2312" w:eastAsia="仿宋_GB2312" w:cs="仿宋_GB2312"/>
          <w:color w:val="000000"/>
          <w:sz w:val="32"/>
          <w:szCs w:val="32"/>
        </w:rPr>
      </w:pPr>
      <w:r>
        <w:rPr>
          <w:rFonts w:hint="eastAsia" w:ascii="仿宋_GB2312" w:hAnsi="仿宋_GB2312" w:eastAsia="仿宋_GB2312" w:cs="仿宋_GB2312"/>
          <w:sz w:val="32"/>
          <w:szCs w:val="32"/>
        </w:rPr>
        <w:t>收到打印纸质材料短信通知后，在3个工作日内从平台下载带水印全套申报材料进行打印，一式一份有序装订（整本首页、骑缝盖章），其中银行账户信息无需装订，加盖公章，一并递交至受理窗口。</w:t>
      </w:r>
    </w:p>
    <w:p>
      <w:pPr>
        <w:spacing w:line="550" w:lineRule="exact"/>
        <w:ind w:firstLine="640" w:firstLineChars="200"/>
        <w:jc w:val="left"/>
        <w:outlineLvl w:val="0"/>
        <w:rPr>
          <w:rFonts w:ascii="黑体" w:hAnsi="黑体" w:eastAsia="黑体" w:cs="黑体"/>
          <w:sz w:val="32"/>
          <w:szCs w:val="32"/>
        </w:rPr>
      </w:pPr>
      <w:r>
        <w:rPr>
          <w:rFonts w:hint="eastAsia" w:ascii="黑体" w:hAnsi="黑体" w:eastAsia="黑体" w:cs="黑体"/>
          <w:sz w:val="32"/>
          <w:szCs w:val="32"/>
        </w:rPr>
        <w:t>六、办理程序</w:t>
      </w:r>
    </w:p>
    <w:p>
      <w:pPr>
        <w:pStyle w:val="7"/>
        <w:widowControl/>
        <w:numPr>
          <w:ilvl w:val="255"/>
          <w:numId w:val="0"/>
        </w:numPr>
        <w:shd w:val="clear" w:color="auto" w:fill="FFFFFF"/>
        <w:spacing w:beforeAutospacing="0" w:afterAutospacing="0" w:line="55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w:t>
      </w:r>
      <w:r>
        <w:rPr>
          <w:rFonts w:hint="eastAsia" w:ascii="仿宋_GB2312" w:hAnsi="仿宋_GB2312" w:eastAsia="仿宋_GB2312" w:cs="仿宋_GB2312"/>
          <w:b/>
          <w:bCs/>
          <w:color w:val="000000"/>
          <w:sz w:val="32"/>
          <w:szCs w:val="32"/>
        </w:rPr>
        <w:t>网上申报</w:t>
      </w:r>
      <w:r>
        <w:rPr>
          <w:rFonts w:hint="eastAsia" w:ascii="仿宋_GB2312" w:hAnsi="仿宋_GB2312" w:eastAsia="仿宋_GB2312" w:cs="仿宋_GB2312"/>
          <w:color w:val="000000"/>
          <w:sz w:val="32"/>
          <w:szCs w:val="32"/>
        </w:rPr>
        <w:t>：通过经开区官网</w:t>
      </w:r>
      <w:r>
        <w:rPr>
          <w:rFonts w:hint="eastAsia" w:ascii="仿宋_GB2312" w:hAnsi="仿宋_GB2312" w:eastAsia="仿宋_GB2312" w:cs="仿宋_GB2312"/>
          <w:sz w:val="32"/>
          <w:szCs w:val="32"/>
        </w:rPr>
        <w:t>政策兑现模块</w:t>
      </w:r>
      <w:r>
        <w:rPr>
          <w:rFonts w:hint="eastAsia" w:ascii="仿宋_GB2312" w:hAnsi="仿宋_GB2312" w:eastAsia="仿宋_GB2312" w:cs="仿宋_GB2312"/>
          <w:color w:val="000000"/>
          <w:sz w:val="32"/>
          <w:szCs w:val="32"/>
        </w:rPr>
        <w:t>进入政策兑现综合服务平台，</w:t>
      </w:r>
      <w:r>
        <w:rPr>
          <w:rFonts w:hint="eastAsia" w:ascii="仿宋_GB2312" w:hAnsi="仿宋_GB2312" w:eastAsia="仿宋_GB2312" w:cs="仿宋_GB2312"/>
          <w:sz w:val="32"/>
          <w:szCs w:val="32"/>
        </w:rPr>
        <w:t>或使用360浏览器的极速模式登录网址：zcdx.kfqgw.beijing.gov.cn</w:t>
      </w:r>
      <w:r>
        <w:rPr>
          <w:rFonts w:hint="eastAsia" w:ascii="仿宋_GB2312" w:hAnsi="仿宋_GB2312" w:eastAsia="仿宋_GB2312" w:cs="仿宋_GB2312"/>
          <w:color w:val="000000"/>
          <w:sz w:val="32"/>
          <w:szCs w:val="32"/>
        </w:rPr>
        <w:t>，注册登录后进行项目申报。如未在规定时间内提交申请的，视为自动放弃。</w:t>
      </w:r>
    </w:p>
    <w:p>
      <w:pPr>
        <w:pStyle w:val="7"/>
        <w:widowControl/>
        <w:numPr>
          <w:ilvl w:val="255"/>
          <w:numId w:val="0"/>
        </w:numPr>
        <w:shd w:val="clear" w:color="auto" w:fill="FFFFFF"/>
        <w:spacing w:beforeAutospacing="0" w:afterAutospacing="0" w:line="550" w:lineRule="exact"/>
        <w:ind w:firstLine="640" w:firstLineChars="200"/>
        <w:rPr>
          <w:rFonts w:ascii="仿宋_GB2312" w:hAnsi="仿宋_GB2312" w:eastAsia="仿宋_GB2312" w:cs="仿宋_GB2312"/>
          <w:color w:val="000000"/>
          <w:kern w:val="2"/>
          <w:sz w:val="32"/>
          <w:szCs w:val="32"/>
        </w:rPr>
      </w:pPr>
      <w:r>
        <w:rPr>
          <w:rFonts w:hint="eastAsia" w:ascii="仿宋_GB2312" w:hAnsi="仿宋_GB2312" w:eastAsia="仿宋_GB2312" w:cs="仿宋_GB2312"/>
          <w:color w:val="000000"/>
          <w:kern w:val="2"/>
          <w:sz w:val="32"/>
          <w:szCs w:val="32"/>
        </w:rPr>
        <w:t>（二）</w:t>
      </w:r>
      <w:r>
        <w:rPr>
          <w:rFonts w:hint="eastAsia" w:ascii="仿宋_GB2312" w:hAnsi="仿宋_GB2312" w:eastAsia="仿宋_GB2312" w:cs="仿宋_GB2312"/>
          <w:b/>
          <w:bCs/>
          <w:color w:val="000000"/>
          <w:kern w:val="2"/>
          <w:sz w:val="32"/>
          <w:szCs w:val="32"/>
        </w:rPr>
        <w:t>初审</w:t>
      </w:r>
      <w:r>
        <w:rPr>
          <w:rFonts w:hint="eastAsia" w:ascii="仿宋_GB2312" w:hAnsi="仿宋_GB2312" w:eastAsia="仿宋_GB2312" w:cs="仿宋_GB2312"/>
          <w:color w:val="000000"/>
          <w:kern w:val="2"/>
          <w:sz w:val="32"/>
          <w:szCs w:val="32"/>
        </w:rPr>
        <w:t>：经开区政务服务中心对申报主体提交的材料进行完整性审查，材料不齐全或不符合要求的，告知申报主体补齐补正。</w:t>
      </w:r>
    </w:p>
    <w:p>
      <w:pPr>
        <w:pStyle w:val="7"/>
        <w:widowControl/>
        <w:shd w:val="clear" w:color="auto" w:fill="FFFFFF"/>
        <w:spacing w:beforeAutospacing="0" w:afterAutospacing="0" w:line="550" w:lineRule="exact"/>
        <w:ind w:firstLine="640" w:firstLineChars="200"/>
        <w:rPr>
          <w:rFonts w:ascii="仿宋_GB2312" w:hAnsi="仿宋_GB2312" w:eastAsia="仿宋_GB2312" w:cs="仿宋_GB2312"/>
          <w:color w:val="000000"/>
          <w:kern w:val="2"/>
          <w:sz w:val="32"/>
          <w:szCs w:val="32"/>
        </w:rPr>
      </w:pPr>
      <w:r>
        <w:rPr>
          <w:rFonts w:hint="eastAsia" w:ascii="仿宋_GB2312" w:hAnsi="仿宋_GB2312" w:eastAsia="仿宋_GB2312" w:cs="仿宋_GB2312"/>
          <w:color w:val="000000"/>
          <w:kern w:val="2"/>
          <w:sz w:val="32"/>
          <w:szCs w:val="32"/>
        </w:rPr>
        <w:t>（三）</w:t>
      </w:r>
      <w:r>
        <w:rPr>
          <w:rFonts w:hint="eastAsia" w:ascii="仿宋_GB2312" w:hAnsi="仿宋_GB2312" w:eastAsia="仿宋_GB2312" w:cs="仿宋_GB2312"/>
          <w:b/>
          <w:bCs/>
          <w:color w:val="000000"/>
          <w:kern w:val="2"/>
          <w:sz w:val="32"/>
          <w:szCs w:val="32"/>
        </w:rPr>
        <w:t>审核</w:t>
      </w:r>
      <w:r>
        <w:rPr>
          <w:rFonts w:hint="eastAsia" w:ascii="仿宋_GB2312" w:hAnsi="仿宋_GB2312" w:eastAsia="仿宋_GB2312" w:cs="仿宋_GB2312"/>
          <w:color w:val="000000"/>
          <w:kern w:val="2"/>
          <w:sz w:val="32"/>
          <w:szCs w:val="32"/>
        </w:rPr>
        <w:t>：经开区</w:t>
      </w:r>
      <w:r>
        <w:rPr>
          <w:rFonts w:hint="eastAsia" w:ascii="仿宋_GB2312" w:hAnsi="仿宋_GB2312" w:eastAsia="仿宋_GB2312" w:cs="仿宋_GB2312"/>
          <w:color w:val="000000"/>
          <w:sz w:val="32"/>
          <w:szCs w:val="32"/>
        </w:rPr>
        <w:t>营商合作局</w:t>
      </w:r>
      <w:r>
        <w:rPr>
          <w:rFonts w:hint="eastAsia" w:ascii="仿宋_GB2312" w:hAnsi="仿宋_GB2312" w:eastAsia="仿宋_GB2312" w:cs="仿宋_GB2312"/>
          <w:color w:val="000000"/>
          <w:kern w:val="2"/>
          <w:sz w:val="32"/>
          <w:szCs w:val="32"/>
        </w:rPr>
        <w:t>对申请材料进行实质审核。</w:t>
      </w:r>
    </w:p>
    <w:p>
      <w:pPr>
        <w:pStyle w:val="7"/>
        <w:widowControl/>
        <w:shd w:val="clear" w:color="auto" w:fill="FFFFFF"/>
        <w:spacing w:beforeAutospacing="0" w:afterAutospacing="0" w:line="550" w:lineRule="exact"/>
        <w:ind w:firstLine="640" w:firstLineChars="200"/>
        <w:rPr>
          <w:rFonts w:ascii="仿宋_GB2312" w:hAnsi="仿宋_GB2312" w:eastAsia="仿宋_GB2312" w:cs="仿宋_GB2312"/>
          <w:color w:val="000000"/>
          <w:kern w:val="2"/>
          <w:sz w:val="32"/>
          <w:szCs w:val="32"/>
        </w:rPr>
      </w:pPr>
      <w:r>
        <w:rPr>
          <w:rFonts w:hint="eastAsia" w:ascii="仿宋_GB2312" w:hAnsi="仿宋_GB2312" w:eastAsia="仿宋_GB2312" w:cs="仿宋_GB2312"/>
          <w:color w:val="000000"/>
          <w:kern w:val="2"/>
          <w:sz w:val="32"/>
          <w:szCs w:val="32"/>
        </w:rPr>
        <w:t>（四）</w:t>
      </w:r>
      <w:r>
        <w:rPr>
          <w:rFonts w:hint="eastAsia" w:ascii="仿宋_GB2312" w:hAnsi="仿宋_GB2312" w:eastAsia="仿宋_GB2312" w:cs="仿宋_GB2312"/>
          <w:b/>
          <w:bCs/>
          <w:color w:val="000000"/>
          <w:kern w:val="2"/>
          <w:sz w:val="32"/>
          <w:szCs w:val="32"/>
        </w:rPr>
        <w:t>线下受理</w:t>
      </w:r>
      <w:r>
        <w:rPr>
          <w:rFonts w:hint="eastAsia" w:ascii="仿宋_GB2312" w:hAnsi="仿宋_GB2312" w:eastAsia="仿宋_GB2312" w:cs="仿宋_GB2312"/>
          <w:color w:val="000000"/>
          <w:kern w:val="2"/>
          <w:sz w:val="32"/>
          <w:szCs w:val="32"/>
        </w:rPr>
        <w:t>：申报主体在规定期间内从平台下载带水印的申报材料进行打印，并前往政务服务中心“政策申报”窗口提交材料，工作人员核验，与网上提交材料一致的，予以收件；不符合的，当场告知补正要求。</w:t>
      </w:r>
    </w:p>
    <w:p>
      <w:pPr>
        <w:pStyle w:val="7"/>
        <w:widowControl/>
        <w:shd w:val="clear" w:color="auto" w:fill="FFFFFF"/>
        <w:spacing w:beforeAutospacing="0" w:afterAutospacing="0" w:line="550" w:lineRule="exact"/>
        <w:ind w:firstLine="640" w:firstLineChars="200"/>
        <w:rPr>
          <w:rFonts w:ascii="仿宋_GB2312" w:hAnsi="仿宋_GB2312" w:eastAsia="仿宋_GB2312" w:cs="仿宋_GB2312"/>
          <w:color w:val="000000"/>
          <w:kern w:val="2"/>
          <w:sz w:val="32"/>
          <w:szCs w:val="32"/>
        </w:rPr>
      </w:pPr>
      <w:r>
        <w:rPr>
          <w:rFonts w:hint="eastAsia" w:ascii="仿宋_GB2312" w:hAnsi="仿宋_GB2312" w:eastAsia="仿宋_GB2312" w:cs="仿宋_GB2312"/>
          <w:color w:val="000000"/>
          <w:kern w:val="2"/>
          <w:sz w:val="32"/>
          <w:szCs w:val="32"/>
        </w:rPr>
        <w:t>（五）</w:t>
      </w:r>
      <w:r>
        <w:rPr>
          <w:rFonts w:hint="eastAsia" w:ascii="仿宋_GB2312" w:hAnsi="仿宋_GB2312" w:eastAsia="仿宋_GB2312" w:cs="仿宋_GB2312"/>
          <w:b/>
          <w:bCs/>
          <w:color w:val="000000"/>
          <w:kern w:val="2"/>
          <w:sz w:val="32"/>
          <w:szCs w:val="32"/>
        </w:rPr>
        <w:t>专家评审：</w:t>
      </w:r>
      <w:r>
        <w:rPr>
          <w:rFonts w:hint="eastAsia" w:ascii="仿宋_GB2312" w:hAnsi="仿宋_GB2312" w:eastAsia="仿宋_GB2312" w:cs="仿宋_GB2312"/>
          <w:color w:val="000000"/>
          <w:kern w:val="2"/>
          <w:sz w:val="32"/>
          <w:szCs w:val="32"/>
        </w:rPr>
        <w:t>经开区营商合作局组织专家线下对申请材料进行评审，评审后将结果上传到系统。</w:t>
      </w:r>
    </w:p>
    <w:p>
      <w:pPr>
        <w:pStyle w:val="7"/>
        <w:widowControl/>
        <w:shd w:val="clear" w:color="auto" w:fill="FFFFFF"/>
        <w:spacing w:beforeAutospacing="0" w:afterAutospacing="0" w:line="550" w:lineRule="exact"/>
        <w:ind w:firstLine="640" w:firstLineChars="200"/>
        <w:rPr>
          <w:rFonts w:ascii="仿宋_GB2312" w:hAnsi="仿宋_GB2312" w:eastAsia="仿宋_GB2312" w:cs="仿宋_GB2312"/>
          <w:color w:val="000000"/>
          <w:kern w:val="2"/>
          <w:sz w:val="32"/>
          <w:szCs w:val="32"/>
        </w:rPr>
      </w:pPr>
      <w:r>
        <w:rPr>
          <w:rFonts w:hint="eastAsia" w:ascii="仿宋_GB2312" w:hAnsi="仿宋_GB2312" w:eastAsia="仿宋_GB2312" w:cs="仿宋_GB2312"/>
          <w:color w:val="000000"/>
          <w:kern w:val="2"/>
          <w:sz w:val="32"/>
          <w:szCs w:val="32"/>
        </w:rPr>
        <w:t>（六）</w:t>
      </w:r>
      <w:r>
        <w:rPr>
          <w:rFonts w:hint="eastAsia" w:ascii="仿宋_GB2312" w:hAnsi="仿宋_GB2312" w:eastAsia="仿宋_GB2312" w:cs="仿宋_GB2312"/>
          <w:b/>
          <w:bCs/>
          <w:color w:val="000000"/>
          <w:kern w:val="2"/>
          <w:sz w:val="32"/>
          <w:szCs w:val="32"/>
        </w:rPr>
        <w:t>确定扶持结果</w:t>
      </w:r>
      <w:r>
        <w:rPr>
          <w:rFonts w:hint="eastAsia" w:ascii="仿宋_GB2312" w:hAnsi="仿宋_GB2312" w:eastAsia="仿宋_GB2312" w:cs="仿宋_GB2312"/>
          <w:color w:val="000000"/>
          <w:kern w:val="2"/>
          <w:sz w:val="32"/>
          <w:szCs w:val="32"/>
        </w:rPr>
        <w:t>：经开区营商合作局对审核通过的申报主体拟定兑现扶持奖励金额。</w:t>
      </w:r>
    </w:p>
    <w:p>
      <w:pPr>
        <w:pStyle w:val="7"/>
        <w:widowControl/>
        <w:shd w:val="clear" w:color="auto" w:fill="FFFFFF"/>
        <w:spacing w:beforeAutospacing="0" w:afterAutospacing="0" w:line="550" w:lineRule="exact"/>
        <w:ind w:firstLine="640" w:firstLineChars="200"/>
        <w:rPr>
          <w:rFonts w:ascii="仿宋_GB2312" w:hAnsi="仿宋_GB2312" w:eastAsia="仿宋_GB2312" w:cs="仿宋_GB2312"/>
          <w:color w:val="000000"/>
          <w:kern w:val="2"/>
          <w:sz w:val="32"/>
          <w:szCs w:val="32"/>
        </w:rPr>
      </w:pPr>
      <w:r>
        <w:rPr>
          <w:rFonts w:hint="eastAsia" w:ascii="仿宋_GB2312" w:hAnsi="仿宋_GB2312" w:eastAsia="仿宋_GB2312" w:cs="仿宋_GB2312"/>
          <w:color w:val="000000"/>
          <w:kern w:val="2"/>
          <w:sz w:val="32"/>
          <w:szCs w:val="32"/>
        </w:rPr>
        <w:t>（七）</w:t>
      </w:r>
      <w:r>
        <w:rPr>
          <w:rFonts w:hint="eastAsia" w:ascii="仿宋_GB2312" w:hAnsi="仿宋_GB2312" w:eastAsia="仿宋_GB2312" w:cs="仿宋_GB2312"/>
          <w:b/>
          <w:bCs/>
          <w:color w:val="000000"/>
          <w:kern w:val="2"/>
          <w:sz w:val="32"/>
          <w:szCs w:val="32"/>
        </w:rPr>
        <w:t>公示</w:t>
      </w:r>
      <w:r>
        <w:rPr>
          <w:rFonts w:hint="eastAsia" w:ascii="仿宋_GB2312" w:hAnsi="仿宋_GB2312" w:eastAsia="仿宋_GB2312" w:cs="仿宋_GB2312"/>
          <w:color w:val="000000"/>
          <w:kern w:val="2"/>
          <w:sz w:val="32"/>
          <w:szCs w:val="32"/>
        </w:rPr>
        <w:t>：经开区营商合作局通过政策兑现综合服务平台对审核通过的申报主体进行公示。</w:t>
      </w:r>
    </w:p>
    <w:p>
      <w:pPr>
        <w:pStyle w:val="7"/>
        <w:widowControl/>
        <w:shd w:val="clear" w:color="auto" w:fill="FFFFFF"/>
        <w:spacing w:beforeAutospacing="0" w:afterAutospacing="0" w:line="55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kern w:val="2"/>
          <w:sz w:val="32"/>
          <w:szCs w:val="32"/>
        </w:rPr>
        <w:t>（八）</w:t>
      </w:r>
      <w:r>
        <w:rPr>
          <w:rFonts w:hint="eastAsia" w:ascii="仿宋_GB2312" w:hAnsi="仿宋_GB2312" w:eastAsia="仿宋_GB2312" w:cs="仿宋_GB2312"/>
          <w:b/>
          <w:bCs/>
          <w:color w:val="000000"/>
          <w:kern w:val="2"/>
          <w:sz w:val="32"/>
          <w:szCs w:val="32"/>
        </w:rPr>
        <w:t>资金拨付</w:t>
      </w:r>
      <w:r>
        <w:rPr>
          <w:rFonts w:hint="eastAsia" w:ascii="仿宋_GB2312" w:hAnsi="仿宋_GB2312" w:eastAsia="仿宋_GB2312" w:cs="仿宋_GB2312"/>
          <w:color w:val="000000"/>
          <w:kern w:val="2"/>
          <w:sz w:val="32"/>
          <w:szCs w:val="32"/>
        </w:rPr>
        <w:t>：经公示无异议的，经开区财务结算中心完成资金拨付工作。</w:t>
      </w:r>
    </w:p>
    <w:p>
      <w:pPr>
        <w:spacing w:line="550" w:lineRule="exact"/>
        <w:ind w:firstLine="640" w:firstLineChars="200"/>
        <w:jc w:val="left"/>
        <w:outlineLvl w:val="0"/>
        <w:rPr>
          <w:rFonts w:ascii="黑体" w:hAnsi="黑体" w:eastAsia="黑体" w:cs="黑体"/>
          <w:sz w:val="32"/>
          <w:szCs w:val="32"/>
        </w:rPr>
      </w:pPr>
      <w:r>
        <w:rPr>
          <w:rFonts w:hint="eastAsia" w:ascii="黑体" w:hAnsi="黑体" w:eastAsia="黑体" w:cs="黑体"/>
          <w:sz w:val="32"/>
          <w:szCs w:val="32"/>
        </w:rPr>
        <w:t>七、主责部门</w:t>
      </w:r>
      <w:bookmarkStart w:id="0" w:name="_GoBack"/>
      <w:bookmarkEnd w:id="0"/>
    </w:p>
    <w:p>
      <w:pPr>
        <w:spacing w:line="550" w:lineRule="exact"/>
        <w:ind w:firstLine="640" w:firstLineChars="200"/>
        <w:jc w:val="left"/>
        <w:rPr>
          <w:rFonts w:ascii="仿宋_GB2312" w:hAnsi="仿宋_GB2312" w:eastAsia="仿宋_GB2312" w:cs="仿宋_GB2312"/>
          <w:color w:val="000000"/>
          <w:sz w:val="32"/>
          <w:szCs w:val="32"/>
        </w:rPr>
      </w:pPr>
      <w:r>
        <w:rPr>
          <w:rFonts w:hint="eastAsia" w:eastAsia="仿宋_GB2312" w:cs="仿宋_GB2312"/>
          <w:sz w:val="32"/>
          <w:szCs w:val="32"/>
        </w:rPr>
        <w:t>经开区</w:t>
      </w:r>
      <w:r>
        <w:rPr>
          <w:rFonts w:hint="eastAsia" w:ascii="仿宋_GB2312" w:hAnsi="仿宋_GB2312" w:eastAsia="仿宋_GB2312" w:cs="仿宋_GB2312"/>
          <w:color w:val="000000"/>
          <w:sz w:val="32"/>
          <w:szCs w:val="32"/>
        </w:rPr>
        <w:t>营商合作局</w:t>
      </w:r>
    </w:p>
    <w:p>
      <w:pPr>
        <w:spacing w:line="550" w:lineRule="exact"/>
        <w:ind w:firstLine="640" w:firstLineChars="200"/>
        <w:jc w:val="left"/>
        <w:rPr>
          <w:rFonts w:ascii="黑体" w:hAnsi="黑体" w:eastAsia="黑体" w:cs="黑体"/>
          <w:sz w:val="32"/>
          <w:szCs w:val="32"/>
        </w:rPr>
      </w:pPr>
      <w:r>
        <w:rPr>
          <w:rFonts w:hint="eastAsia" w:ascii="黑体" w:hAnsi="黑体" w:eastAsia="黑体" w:cs="黑体"/>
          <w:sz w:val="32"/>
          <w:szCs w:val="32"/>
        </w:rPr>
        <w:t>八、受理窗口</w:t>
      </w:r>
    </w:p>
    <w:p>
      <w:pPr>
        <w:spacing w:line="550" w:lineRule="exact"/>
        <w:ind w:firstLine="640" w:firstLineChars="200"/>
        <w:jc w:val="left"/>
        <w:outlineLvl w:val="0"/>
        <w:rPr>
          <w:rFonts w:ascii="仿宋_GB2312" w:hAnsi="仿宋_GB2312" w:eastAsia="仿宋_GB2312" w:cs="仿宋_GB2312"/>
          <w:sz w:val="32"/>
          <w:szCs w:val="32"/>
        </w:rPr>
      </w:pPr>
      <w:r>
        <w:rPr>
          <w:rFonts w:hint="eastAsia" w:ascii="仿宋_GB2312" w:hAnsi="仿宋_GB2312" w:eastAsia="仿宋_GB2312" w:cs="仿宋_GB2312"/>
          <w:sz w:val="32"/>
          <w:szCs w:val="32"/>
        </w:rPr>
        <w:t>北京经济技术开发区万源街4号政务服务中心“政策申报”窗口</w:t>
      </w:r>
    </w:p>
    <w:p>
      <w:pPr>
        <w:spacing w:line="550" w:lineRule="exact"/>
        <w:ind w:firstLine="640" w:firstLineChars="200"/>
        <w:jc w:val="left"/>
        <w:outlineLvl w:val="0"/>
        <w:rPr>
          <w:rFonts w:ascii="黑体" w:hAnsi="黑体" w:eastAsia="黑体" w:cs="黑体"/>
          <w:sz w:val="32"/>
          <w:szCs w:val="32"/>
        </w:rPr>
      </w:pPr>
      <w:r>
        <w:rPr>
          <w:rFonts w:hint="eastAsia" w:ascii="黑体" w:hAnsi="黑体" w:eastAsia="黑体" w:cs="黑体"/>
          <w:sz w:val="32"/>
          <w:szCs w:val="32"/>
        </w:rPr>
        <w:t>九、申报时间</w:t>
      </w:r>
    </w:p>
    <w:p>
      <w:pPr>
        <w:spacing w:line="550" w:lineRule="exact"/>
        <w:ind w:firstLine="640" w:firstLineChars="200"/>
        <w:jc w:val="left"/>
        <w:outlineLvl w:val="0"/>
        <w:rPr>
          <w:rFonts w:ascii="黑体" w:hAnsi="黑体" w:eastAsia="黑体" w:cs="黑体"/>
          <w:sz w:val="32"/>
          <w:szCs w:val="32"/>
        </w:rPr>
      </w:pPr>
      <w:r>
        <w:rPr>
          <w:rFonts w:hint="eastAsia" w:ascii="仿宋_GB2312" w:hAnsi="仿宋_GB2312" w:eastAsia="仿宋_GB2312" w:cs="仿宋_GB2312"/>
          <w:sz w:val="32"/>
          <w:szCs w:val="32"/>
        </w:rPr>
        <w:t>2024年4月2</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日至2024年5月13日</w:t>
      </w:r>
    </w:p>
    <w:p>
      <w:pPr>
        <w:spacing w:line="550" w:lineRule="exact"/>
        <w:ind w:firstLine="640" w:firstLineChars="200"/>
        <w:jc w:val="left"/>
        <w:outlineLvl w:val="0"/>
        <w:rPr>
          <w:rFonts w:ascii="黑体" w:hAnsi="黑体" w:eastAsia="黑体" w:cs="黑体"/>
          <w:sz w:val="32"/>
          <w:szCs w:val="32"/>
        </w:rPr>
      </w:pPr>
      <w:r>
        <w:rPr>
          <w:rFonts w:hint="eastAsia" w:ascii="黑体" w:hAnsi="黑体" w:eastAsia="黑体" w:cs="黑体"/>
          <w:sz w:val="32"/>
          <w:szCs w:val="32"/>
        </w:rPr>
        <w:t>十、联系人及联系方式</w:t>
      </w:r>
    </w:p>
    <w:p>
      <w:pPr>
        <w:spacing w:line="550" w:lineRule="exact"/>
        <w:ind w:firstLine="640" w:firstLineChars="200"/>
        <w:jc w:val="left"/>
        <w:rPr>
          <w:rFonts w:eastAsia="仿宋_GB2312"/>
          <w:sz w:val="32"/>
          <w:szCs w:val="32"/>
        </w:rPr>
      </w:pPr>
      <w:r>
        <w:rPr>
          <w:rFonts w:hint="eastAsia" w:eastAsia="仿宋_GB2312"/>
          <w:sz w:val="32"/>
          <w:szCs w:val="32"/>
        </w:rPr>
        <w:t>政策咨询：</w:t>
      </w:r>
    </w:p>
    <w:p>
      <w:pPr>
        <w:spacing w:line="550" w:lineRule="exact"/>
        <w:ind w:firstLine="640" w:firstLineChars="200"/>
        <w:jc w:val="left"/>
        <w:rPr>
          <w:rFonts w:eastAsia="仿宋_GB2312"/>
          <w:sz w:val="32"/>
          <w:szCs w:val="32"/>
        </w:rPr>
      </w:pPr>
      <w:r>
        <w:rPr>
          <w:rFonts w:hint="eastAsia" w:eastAsia="仿宋_GB2312"/>
          <w:sz w:val="32"/>
          <w:szCs w:val="32"/>
        </w:rPr>
        <w:t>经开区政务服务中心“政策申报”窗口，联系电话：</w:t>
      </w:r>
      <w:r>
        <w:rPr>
          <w:rFonts w:hint="eastAsia" w:ascii="仿宋_GB2312" w:hAnsi="仿宋_GB2312" w:eastAsia="仿宋_GB2312" w:cs="仿宋_GB2312"/>
          <w:sz w:val="32"/>
          <w:szCs w:val="32"/>
        </w:rPr>
        <w:t>010-67857687</w:t>
      </w:r>
      <w:r>
        <w:rPr>
          <w:rFonts w:hint="eastAsia" w:eastAsia="仿宋_GB2312"/>
          <w:sz w:val="32"/>
          <w:szCs w:val="32"/>
        </w:rPr>
        <w:t>；</w:t>
      </w:r>
      <w:r>
        <w:rPr>
          <w:rFonts w:hint="eastAsia" w:ascii="仿宋_GB2312" w:hAnsi="仿宋_GB2312" w:eastAsia="仿宋_GB2312" w:cs="仿宋_GB2312"/>
          <w:sz w:val="32"/>
          <w:szCs w:val="32"/>
        </w:rPr>
        <w:t>010-67857878转4，工作日上午9:00—12:00，下午1:30—5:00。</w:t>
      </w:r>
    </w:p>
    <w:p>
      <w:pPr>
        <w:spacing w:line="550" w:lineRule="exact"/>
        <w:ind w:firstLine="640" w:firstLineChars="200"/>
        <w:jc w:val="left"/>
        <w:rPr>
          <w:rFonts w:eastAsia="仿宋_GB2312"/>
          <w:sz w:val="32"/>
          <w:szCs w:val="32"/>
        </w:rPr>
      </w:pPr>
      <w:r>
        <w:rPr>
          <w:rFonts w:hint="eastAsia" w:eastAsia="仿宋_GB2312"/>
          <w:sz w:val="32"/>
          <w:szCs w:val="32"/>
        </w:rPr>
        <w:t>经开</w:t>
      </w:r>
      <w:r>
        <w:rPr>
          <w:rFonts w:hint="eastAsia" w:ascii="仿宋_GB2312" w:hAnsi="仿宋_GB2312" w:eastAsia="仿宋_GB2312" w:cs="仿宋_GB2312"/>
          <w:sz w:val="32"/>
          <w:szCs w:val="32"/>
        </w:rPr>
        <w:t>区营商合作局，联系电话：010-67881585；010-67881766，工作日上午9:00—12:00，下午2:00—6:00。</w:t>
      </w:r>
    </w:p>
    <w:p>
      <w:pPr>
        <w:spacing w:line="550" w:lineRule="exact"/>
        <w:ind w:firstLine="640" w:firstLineChars="200"/>
        <w:jc w:val="left"/>
        <w:rPr>
          <w:rFonts w:eastAsia="仿宋_GB2312"/>
          <w:sz w:val="32"/>
          <w:szCs w:val="32"/>
        </w:rPr>
      </w:pPr>
      <w:r>
        <w:rPr>
          <w:rFonts w:hint="eastAsia" w:eastAsia="仿宋_GB2312"/>
          <w:sz w:val="32"/>
          <w:szCs w:val="32"/>
        </w:rPr>
        <w:t>技术支持：</w:t>
      </w:r>
    </w:p>
    <w:p>
      <w:pPr>
        <w:spacing w:line="550" w:lineRule="exact"/>
        <w:ind w:firstLine="640" w:firstLineChars="200"/>
        <w:jc w:val="left"/>
        <w:rPr>
          <w:rFonts w:eastAsia="仿宋_GB2312"/>
          <w:sz w:val="32"/>
          <w:szCs w:val="32"/>
        </w:rPr>
      </w:pPr>
      <w:r>
        <w:rPr>
          <w:rFonts w:hint="eastAsia" w:eastAsia="仿宋_GB2312"/>
          <w:sz w:val="32"/>
          <w:szCs w:val="32"/>
        </w:rPr>
        <w:t>联系电话</w:t>
      </w:r>
      <w:r>
        <w:rPr>
          <w:rFonts w:hint="eastAsia" w:ascii="仿宋_GB2312" w:hAnsi="仿宋_GB2312" w:eastAsia="仿宋_GB2312" w:cs="仿宋_GB2312"/>
          <w:sz w:val="32"/>
          <w:szCs w:val="32"/>
        </w:rPr>
        <w:t>：010-67857638，工作日上午9:00—12:00，下午2:00—6:00。</w:t>
      </w:r>
    </w:p>
    <w:p>
      <w:pPr>
        <w:spacing w:line="550" w:lineRule="exact"/>
        <w:ind w:firstLine="640" w:firstLineChars="200"/>
        <w:jc w:val="left"/>
        <w:outlineLvl w:val="0"/>
        <w:rPr>
          <w:rFonts w:ascii="仿宋_GB2312" w:hAnsi="仿宋_GB2312" w:eastAsia="仿宋_GB2312" w:cs="仿宋_GB2312"/>
          <w:sz w:val="32"/>
          <w:szCs w:val="32"/>
        </w:rPr>
      </w:pPr>
      <w:r>
        <w:rPr>
          <w:rFonts w:hint="eastAsia" w:ascii="黑体" w:hAnsi="黑体" w:eastAsia="黑体" w:cs="黑体"/>
          <w:sz w:val="32"/>
          <w:szCs w:val="32"/>
        </w:rPr>
        <w:t>十一、收费标准</w:t>
      </w:r>
    </w:p>
    <w:p>
      <w:pPr>
        <w:spacing w:line="55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不收费</w:t>
      </w:r>
    </w:p>
    <w:p>
      <w:pPr>
        <w:spacing w:line="550" w:lineRule="exact"/>
        <w:ind w:firstLine="640" w:firstLineChars="200"/>
        <w:jc w:val="left"/>
        <w:outlineLvl w:val="0"/>
        <w:rPr>
          <w:rFonts w:ascii="黑体" w:hAnsi="黑体" w:eastAsia="黑体" w:cs="黑体"/>
          <w:sz w:val="32"/>
          <w:szCs w:val="32"/>
        </w:rPr>
      </w:pPr>
      <w:r>
        <w:rPr>
          <w:rFonts w:hint="eastAsia" w:ascii="黑体" w:hAnsi="黑体" w:eastAsia="黑体" w:cs="黑体"/>
          <w:sz w:val="32"/>
          <w:szCs w:val="32"/>
        </w:rPr>
        <w:t>十二、特别说明</w:t>
      </w:r>
    </w:p>
    <w:p>
      <w:pPr>
        <w:spacing w:line="55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本次申报涉及的活动举办日期为2023年1月1日</w:t>
      </w:r>
      <w:r>
        <w:rPr>
          <w:rFonts w:hint="eastAsia" w:ascii="仿宋_GB2312" w:hAnsi="仿宋_GB2312" w:eastAsia="仿宋_GB2312" w:cs="仿宋_GB2312"/>
          <w:sz w:val="32"/>
          <w:szCs w:val="32"/>
          <w:lang w:eastAsia="zh-CN"/>
        </w:rPr>
        <w:t>至</w:t>
      </w:r>
      <w:r>
        <w:rPr>
          <w:rFonts w:hint="eastAsia" w:ascii="仿宋_GB2312" w:hAnsi="仿宋_GB2312" w:eastAsia="仿宋_GB2312" w:cs="仿宋_GB2312"/>
          <w:sz w:val="32"/>
          <w:szCs w:val="32"/>
        </w:rPr>
        <w:t>2023年12月31日。</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DejaVu Sans">
    <w:panose1 w:val="020B0603030804020204"/>
    <w:charset w:val="00"/>
    <w:family w:val="auto"/>
    <w:pitch w:val="default"/>
    <w:sig w:usb0="E7006EFF" w:usb1="D200FDFF" w:usb2="0A246029" w:usb3="0400200C" w:csb0="600001FF" w:csb1="DFFF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Arial">
    <w:altName w:val="DejaVu Sans"/>
    <w:panose1 w:val="00000000000000000000"/>
    <w:charset w:val="00"/>
    <w:family w:val="auto"/>
    <w:pitch w:val="default"/>
    <w:sig w:usb0="00000000" w:usb1="00000000" w:usb2="00000000" w:usb3="00000000" w:csb0="00000000" w:csb1="00000000"/>
  </w:font>
  <w:font w:name="方正仿宋_GBK">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mI0ZDUyYTJjZDM2M2MwMGJlYWNlY2JmNjA0MWVmZDcifQ=="/>
    <w:docVar w:name="KSO_WPS_MARK_KEY" w:val="358bfc30-3577-473d-adf1-e93bcb3cd164"/>
  </w:docVars>
  <w:rsids>
    <w:rsidRoot w:val="00360EF1"/>
    <w:rsid w:val="0001192B"/>
    <w:rsid w:val="00047AE0"/>
    <w:rsid w:val="00060052"/>
    <w:rsid w:val="00062C5F"/>
    <w:rsid w:val="000E3555"/>
    <w:rsid w:val="000F62F2"/>
    <w:rsid w:val="001145E7"/>
    <w:rsid w:val="00161422"/>
    <w:rsid w:val="00161CCE"/>
    <w:rsid w:val="002838D9"/>
    <w:rsid w:val="002E45EA"/>
    <w:rsid w:val="00334D3D"/>
    <w:rsid w:val="00345E34"/>
    <w:rsid w:val="00357C17"/>
    <w:rsid w:val="00360EF1"/>
    <w:rsid w:val="00374F7A"/>
    <w:rsid w:val="00395968"/>
    <w:rsid w:val="00457B4D"/>
    <w:rsid w:val="00470F43"/>
    <w:rsid w:val="00487A64"/>
    <w:rsid w:val="005326D5"/>
    <w:rsid w:val="00570E5E"/>
    <w:rsid w:val="00596A5A"/>
    <w:rsid w:val="00630AC1"/>
    <w:rsid w:val="006A1513"/>
    <w:rsid w:val="006D0140"/>
    <w:rsid w:val="00706281"/>
    <w:rsid w:val="00710378"/>
    <w:rsid w:val="00775E7E"/>
    <w:rsid w:val="007C24EB"/>
    <w:rsid w:val="00844BDB"/>
    <w:rsid w:val="008549B2"/>
    <w:rsid w:val="00894B4F"/>
    <w:rsid w:val="00900A14"/>
    <w:rsid w:val="00923A77"/>
    <w:rsid w:val="00952C15"/>
    <w:rsid w:val="00957778"/>
    <w:rsid w:val="0098077A"/>
    <w:rsid w:val="009B5890"/>
    <w:rsid w:val="00A3406B"/>
    <w:rsid w:val="00A65D4C"/>
    <w:rsid w:val="00A66930"/>
    <w:rsid w:val="00B14540"/>
    <w:rsid w:val="00B61A77"/>
    <w:rsid w:val="00B74D80"/>
    <w:rsid w:val="00B917A9"/>
    <w:rsid w:val="00C01C2D"/>
    <w:rsid w:val="00C122AB"/>
    <w:rsid w:val="00CA596E"/>
    <w:rsid w:val="00D460B2"/>
    <w:rsid w:val="00D668C9"/>
    <w:rsid w:val="00D76185"/>
    <w:rsid w:val="00D85A9F"/>
    <w:rsid w:val="00E91079"/>
    <w:rsid w:val="00EA199B"/>
    <w:rsid w:val="00EB12FC"/>
    <w:rsid w:val="00EF025F"/>
    <w:rsid w:val="00F92F15"/>
    <w:rsid w:val="01540D91"/>
    <w:rsid w:val="01586909"/>
    <w:rsid w:val="015C7ADB"/>
    <w:rsid w:val="01904DED"/>
    <w:rsid w:val="01CB7B50"/>
    <w:rsid w:val="01D948CF"/>
    <w:rsid w:val="020C0B78"/>
    <w:rsid w:val="0225322D"/>
    <w:rsid w:val="02297D4E"/>
    <w:rsid w:val="026102BC"/>
    <w:rsid w:val="0278373A"/>
    <w:rsid w:val="0290748C"/>
    <w:rsid w:val="03056B13"/>
    <w:rsid w:val="032269ED"/>
    <w:rsid w:val="037C128E"/>
    <w:rsid w:val="03987D96"/>
    <w:rsid w:val="03E353C9"/>
    <w:rsid w:val="03FA3EE0"/>
    <w:rsid w:val="04080ECA"/>
    <w:rsid w:val="04737D47"/>
    <w:rsid w:val="048B28B7"/>
    <w:rsid w:val="04BF0B67"/>
    <w:rsid w:val="052A15A0"/>
    <w:rsid w:val="05933C0C"/>
    <w:rsid w:val="05AE227A"/>
    <w:rsid w:val="05AE34A7"/>
    <w:rsid w:val="05D14D85"/>
    <w:rsid w:val="06113255"/>
    <w:rsid w:val="0646239C"/>
    <w:rsid w:val="06B62BF6"/>
    <w:rsid w:val="06D3553D"/>
    <w:rsid w:val="06FE1C51"/>
    <w:rsid w:val="072A1178"/>
    <w:rsid w:val="074E6B15"/>
    <w:rsid w:val="078B6DBE"/>
    <w:rsid w:val="07936930"/>
    <w:rsid w:val="07B11C5A"/>
    <w:rsid w:val="0840700F"/>
    <w:rsid w:val="08925D0E"/>
    <w:rsid w:val="089620E8"/>
    <w:rsid w:val="08A45B0A"/>
    <w:rsid w:val="08A825A4"/>
    <w:rsid w:val="08B97A0D"/>
    <w:rsid w:val="08BF34BA"/>
    <w:rsid w:val="08CC64FD"/>
    <w:rsid w:val="08D44C62"/>
    <w:rsid w:val="093955CA"/>
    <w:rsid w:val="09677F84"/>
    <w:rsid w:val="098E7F05"/>
    <w:rsid w:val="09FF2B6A"/>
    <w:rsid w:val="0A12715A"/>
    <w:rsid w:val="0A192B78"/>
    <w:rsid w:val="0A7A09DE"/>
    <w:rsid w:val="0A7A6E57"/>
    <w:rsid w:val="0AD40459"/>
    <w:rsid w:val="0B1708BD"/>
    <w:rsid w:val="0B38121B"/>
    <w:rsid w:val="0B3E75A5"/>
    <w:rsid w:val="0B401B24"/>
    <w:rsid w:val="0B6B119E"/>
    <w:rsid w:val="0B782C5C"/>
    <w:rsid w:val="0BD84C47"/>
    <w:rsid w:val="0BEE6FC8"/>
    <w:rsid w:val="0BF72154"/>
    <w:rsid w:val="0C3A5354"/>
    <w:rsid w:val="0C4C6FFF"/>
    <w:rsid w:val="0C7D2B96"/>
    <w:rsid w:val="0C804154"/>
    <w:rsid w:val="0C817D6C"/>
    <w:rsid w:val="0CD93D42"/>
    <w:rsid w:val="0D0138A5"/>
    <w:rsid w:val="0D920D6C"/>
    <w:rsid w:val="0D9E4973"/>
    <w:rsid w:val="0E4A7C7C"/>
    <w:rsid w:val="0E5672B2"/>
    <w:rsid w:val="0E715E03"/>
    <w:rsid w:val="0EAB08F2"/>
    <w:rsid w:val="0EAD26D4"/>
    <w:rsid w:val="0ED00FB9"/>
    <w:rsid w:val="0EE86C1D"/>
    <w:rsid w:val="0F131376"/>
    <w:rsid w:val="0F193762"/>
    <w:rsid w:val="0F221A0E"/>
    <w:rsid w:val="0F8C27FB"/>
    <w:rsid w:val="0F934289"/>
    <w:rsid w:val="0FA61C25"/>
    <w:rsid w:val="0FF757D0"/>
    <w:rsid w:val="101D1DF8"/>
    <w:rsid w:val="10452D67"/>
    <w:rsid w:val="106018C4"/>
    <w:rsid w:val="10653491"/>
    <w:rsid w:val="10706EEF"/>
    <w:rsid w:val="1092296C"/>
    <w:rsid w:val="10A01313"/>
    <w:rsid w:val="10A22889"/>
    <w:rsid w:val="10C13CF3"/>
    <w:rsid w:val="10E13271"/>
    <w:rsid w:val="117D2BA9"/>
    <w:rsid w:val="118F3527"/>
    <w:rsid w:val="11CA43B8"/>
    <w:rsid w:val="11D62CBE"/>
    <w:rsid w:val="121B617A"/>
    <w:rsid w:val="1252310C"/>
    <w:rsid w:val="12E52159"/>
    <w:rsid w:val="12EE4885"/>
    <w:rsid w:val="14036F1C"/>
    <w:rsid w:val="14051437"/>
    <w:rsid w:val="142723BB"/>
    <w:rsid w:val="14483333"/>
    <w:rsid w:val="144F1126"/>
    <w:rsid w:val="14942D13"/>
    <w:rsid w:val="14977ACF"/>
    <w:rsid w:val="14A407D6"/>
    <w:rsid w:val="15026CFF"/>
    <w:rsid w:val="151415E7"/>
    <w:rsid w:val="153730CA"/>
    <w:rsid w:val="15526AEE"/>
    <w:rsid w:val="15553FBA"/>
    <w:rsid w:val="157E1A27"/>
    <w:rsid w:val="15AF3425"/>
    <w:rsid w:val="15B34768"/>
    <w:rsid w:val="15F61B74"/>
    <w:rsid w:val="160B7C23"/>
    <w:rsid w:val="162B13C4"/>
    <w:rsid w:val="17261A0A"/>
    <w:rsid w:val="17286EDC"/>
    <w:rsid w:val="173A2F14"/>
    <w:rsid w:val="17AF44C7"/>
    <w:rsid w:val="17C45824"/>
    <w:rsid w:val="17C86D9E"/>
    <w:rsid w:val="183712FC"/>
    <w:rsid w:val="189F5C4C"/>
    <w:rsid w:val="18DF1E8D"/>
    <w:rsid w:val="18F4326C"/>
    <w:rsid w:val="19612585"/>
    <w:rsid w:val="196452DD"/>
    <w:rsid w:val="197A58E4"/>
    <w:rsid w:val="19856C91"/>
    <w:rsid w:val="19B8431B"/>
    <w:rsid w:val="19DB76A4"/>
    <w:rsid w:val="19EC634B"/>
    <w:rsid w:val="19F32EB8"/>
    <w:rsid w:val="1A0B0313"/>
    <w:rsid w:val="1A0C4625"/>
    <w:rsid w:val="1AB25631"/>
    <w:rsid w:val="1AC071AC"/>
    <w:rsid w:val="1AC627E0"/>
    <w:rsid w:val="1AF423CA"/>
    <w:rsid w:val="1B6F2C26"/>
    <w:rsid w:val="1B714996"/>
    <w:rsid w:val="1B8109FE"/>
    <w:rsid w:val="1B8D4C8F"/>
    <w:rsid w:val="1B9377B6"/>
    <w:rsid w:val="1BB56B5C"/>
    <w:rsid w:val="1C14717E"/>
    <w:rsid w:val="1C1B504A"/>
    <w:rsid w:val="1C2B4E13"/>
    <w:rsid w:val="1C3B6D59"/>
    <w:rsid w:val="1C6E285C"/>
    <w:rsid w:val="1C7B6FF9"/>
    <w:rsid w:val="1D075252"/>
    <w:rsid w:val="1D451EB0"/>
    <w:rsid w:val="1D615728"/>
    <w:rsid w:val="1D761D5A"/>
    <w:rsid w:val="1E3278A5"/>
    <w:rsid w:val="1E447CA3"/>
    <w:rsid w:val="1ED331FC"/>
    <w:rsid w:val="1ED6487D"/>
    <w:rsid w:val="1EFD05E9"/>
    <w:rsid w:val="1EFE4506"/>
    <w:rsid w:val="1F0F5065"/>
    <w:rsid w:val="1F1A6E4C"/>
    <w:rsid w:val="1F7E5737"/>
    <w:rsid w:val="1FA01FC8"/>
    <w:rsid w:val="1FA9441B"/>
    <w:rsid w:val="1FB0019C"/>
    <w:rsid w:val="1FD94394"/>
    <w:rsid w:val="1FDB376F"/>
    <w:rsid w:val="202F1362"/>
    <w:rsid w:val="20422CC7"/>
    <w:rsid w:val="20616F01"/>
    <w:rsid w:val="20830764"/>
    <w:rsid w:val="20AA00DB"/>
    <w:rsid w:val="20C93EA2"/>
    <w:rsid w:val="20CC2FA6"/>
    <w:rsid w:val="20D514AE"/>
    <w:rsid w:val="20DE69DC"/>
    <w:rsid w:val="2117052E"/>
    <w:rsid w:val="21335EBD"/>
    <w:rsid w:val="21835613"/>
    <w:rsid w:val="21B6442D"/>
    <w:rsid w:val="21C06C9F"/>
    <w:rsid w:val="21D10780"/>
    <w:rsid w:val="220962A9"/>
    <w:rsid w:val="22C97BF8"/>
    <w:rsid w:val="22F6591B"/>
    <w:rsid w:val="23117B7A"/>
    <w:rsid w:val="231A5872"/>
    <w:rsid w:val="23403409"/>
    <w:rsid w:val="235F00AC"/>
    <w:rsid w:val="23654BF1"/>
    <w:rsid w:val="23E34E21"/>
    <w:rsid w:val="24463AA5"/>
    <w:rsid w:val="24AB3E23"/>
    <w:rsid w:val="2533284F"/>
    <w:rsid w:val="25594938"/>
    <w:rsid w:val="255A71D2"/>
    <w:rsid w:val="25DF3625"/>
    <w:rsid w:val="261E412A"/>
    <w:rsid w:val="26446E71"/>
    <w:rsid w:val="26602BD3"/>
    <w:rsid w:val="271005EA"/>
    <w:rsid w:val="2727206E"/>
    <w:rsid w:val="273D6D1B"/>
    <w:rsid w:val="275E3649"/>
    <w:rsid w:val="2768133E"/>
    <w:rsid w:val="27721755"/>
    <w:rsid w:val="27874815"/>
    <w:rsid w:val="281D6715"/>
    <w:rsid w:val="286873FE"/>
    <w:rsid w:val="288627FF"/>
    <w:rsid w:val="28942D3D"/>
    <w:rsid w:val="28A332E9"/>
    <w:rsid w:val="29857C2F"/>
    <w:rsid w:val="29D97CC6"/>
    <w:rsid w:val="2A1D0ADC"/>
    <w:rsid w:val="2A5F7219"/>
    <w:rsid w:val="2A6102E1"/>
    <w:rsid w:val="2AB25697"/>
    <w:rsid w:val="2ACF7AB8"/>
    <w:rsid w:val="2B035A09"/>
    <w:rsid w:val="2B2024A7"/>
    <w:rsid w:val="2B833D12"/>
    <w:rsid w:val="2B9B0A58"/>
    <w:rsid w:val="2BA7027E"/>
    <w:rsid w:val="2BAB54C5"/>
    <w:rsid w:val="2BC05AF8"/>
    <w:rsid w:val="2BE54D11"/>
    <w:rsid w:val="2C522435"/>
    <w:rsid w:val="2CEC36C7"/>
    <w:rsid w:val="2D2A602F"/>
    <w:rsid w:val="2D6B0ED7"/>
    <w:rsid w:val="2D715293"/>
    <w:rsid w:val="2D7649D6"/>
    <w:rsid w:val="2DA064BD"/>
    <w:rsid w:val="2E236E07"/>
    <w:rsid w:val="2E2B3CCA"/>
    <w:rsid w:val="2E491136"/>
    <w:rsid w:val="2E6B1A41"/>
    <w:rsid w:val="2EC908A3"/>
    <w:rsid w:val="2ED73427"/>
    <w:rsid w:val="2F2F2A58"/>
    <w:rsid w:val="2F5D1137"/>
    <w:rsid w:val="2F6E0190"/>
    <w:rsid w:val="2F8D4635"/>
    <w:rsid w:val="3012512B"/>
    <w:rsid w:val="30140526"/>
    <w:rsid w:val="306E5387"/>
    <w:rsid w:val="30AB0C90"/>
    <w:rsid w:val="310A0BC4"/>
    <w:rsid w:val="31281962"/>
    <w:rsid w:val="312A1C2B"/>
    <w:rsid w:val="315A3762"/>
    <w:rsid w:val="31624147"/>
    <w:rsid w:val="31AA66BF"/>
    <w:rsid w:val="31D65AF9"/>
    <w:rsid w:val="3201564A"/>
    <w:rsid w:val="321C265E"/>
    <w:rsid w:val="32343B0A"/>
    <w:rsid w:val="32A70709"/>
    <w:rsid w:val="32FE69F0"/>
    <w:rsid w:val="336A1FD6"/>
    <w:rsid w:val="336B64D8"/>
    <w:rsid w:val="33E75D8A"/>
    <w:rsid w:val="341807F9"/>
    <w:rsid w:val="342465E2"/>
    <w:rsid w:val="3469157A"/>
    <w:rsid w:val="347C0671"/>
    <w:rsid w:val="34B21D2C"/>
    <w:rsid w:val="34E04A84"/>
    <w:rsid w:val="34E65163"/>
    <w:rsid w:val="35135498"/>
    <w:rsid w:val="35465824"/>
    <w:rsid w:val="354F42BD"/>
    <w:rsid w:val="3573124D"/>
    <w:rsid w:val="359527A9"/>
    <w:rsid w:val="35B56B4B"/>
    <w:rsid w:val="36744D66"/>
    <w:rsid w:val="36E95DAE"/>
    <w:rsid w:val="37184DFF"/>
    <w:rsid w:val="37B84612"/>
    <w:rsid w:val="37C93788"/>
    <w:rsid w:val="37EF6300"/>
    <w:rsid w:val="37FD7B6F"/>
    <w:rsid w:val="380942B0"/>
    <w:rsid w:val="382D54B8"/>
    <w:rsid w:val="38363290"/>
    <w:rsid w:val="383A3742"/>
    <w:rsid w:val="38732C18"/>
    <w:rsid w:val="387A66CC"/>
    <w:rsid w:val="38921ED5"/>
    <w:rsid w:val="38C22A0D"/>
    <w:rsid w:val="39122B90"/>
    <w:rsid w:val="393063E5"/>
    <w:rsid w:val="394B4A07"/>
    <w:rsid w:val="39511D42"/>
    <w:rsid w:val="3967591C"/>
    <w:rsid w:val="39731517"/>
    <w:rsid w:val="39791EC9"/>
    <w:rsid w:val="39841846"/>
    <w:rsid w:val="399C38E8"/>
    <w:rsid w:val="39A60AA5"/>
    <w:rsid w:val="39C93AF0"/>
    <w:rsid w:val="3A5D281B"/>
    <w:rsid w:val="3A906CBE"/>
    <w:rsid w:val="3AA934A6"/>
    <w:rsid w:val="3B0A5D15"/>
    <w:rsid w:val="3B6877C8"/>
    <w:rsid w:val="3BDA7DE5"/>
    <w:rsid w:val="3C2F160E"/>
    <w:rsid w:val="3C5F033A"/>
    <w:rsid w:val="3CD117BD"/>
    <w:rsid w:val="3CF83180"/>
    <w:rsid w:val="3D0B1E04"/>
    <w:rsid w:val="3D23696B"/>
    <w:rsid w:val="3D94503B"/>
    <w:rsid w:val="3DAA6DAB"/>
    <w:rsid w:val="3DD55352"/>
    <w:rsid w:val="3DD73586"/>
    <w:rsid w:val="3DE32562"/>
    <w:rsid w:val="3E20508B"/>
    <w:rsid w:val="3ED12338"/>
    <w:rsid w:val="3EE438FE"/>
    <w:rsid w:val="3EF468CE"/>
    <w:rsid w:val="3F087986"/>
    <w:rsid w:val="3F31781F"/>
    <w:rsid w:val="3F346049"/>
    <w:rsid w:val="3F3D4664"/>
    <w:rsid w:val="3F580B78"/>
    <w:rsid w:val="3FBC30E1"/>
    <w:rsid w:val="3FD009E6"/>
    <w:rsid w:val="3FD4707F"/>
    <w:rsid w:val="3FFD57FE"/>
    <w:rsid w:val="40945F74"/>
    <w:rsid w:val="409D6C96"/>
    <w:rsid w:val="40A50B34"/>
    <w:rsid w:val="40C0750A"/>
    <w:rsid w:val="410178FA"/>
    <w:rsid w:val="41561E03"/>
    <w:rsid w:val="419C40BE"/>
    <w:rsid w:val="41A74911"/>
    <w:rsid w:val="41C24932"/>
    <w:rsid w:val="41EE09AD"/>
    <w:rsid w:val="42271CA4"/>
    <w:rsid w:val="423A4979"/>
    <w:rsid w:val="42553C37"/>
    <w:rsid w:val="4275720E"/>
    <w:rsid w:val="42AB283A"/>
    <w:rsid w:val="43465CD3"/>
    <w:rsid w:val="43674FE0"/>
    <w:rsid w:val="44256103"/>
    <w:rsid w:val="444923EA"/>
    <w:rsid w:val="445E5EFA"/>
    <w:rsid w:val="445F1218"/>
    <w:rsid w:val="44993F4E"/>
    <w:rsid w:val="44F72146"/>
    <w:rsid w:val="45276590"/>
    <w:rsid w:val="452B2CE7"/>
    <w:rsid w:val="459F5DC5"/>
    <w:rsid w:val="45AF27D7"/>
    <w:rsid w:val="45C327BF"/>
    <w:rsid w:val="45DB5022"/>
    <w:rsid w:val="45DE6545"/>
    <w:rsid w:val="4634401A"/>
    <w:rsid w:val="46352992"/>
    <w:rsid w:val="467F7F60"/>
    <w:rsid w:val="469D497C"/>
    <w:rsid w:val="46C07C6D"/>
    <w:rsid w:val="46D46FCB"/>
    <w:rsid w:val="46F44A2C"/>
    <w:rsid w:val="473F0C29"/>
    <w:rsid w:val="474159DD"/>
    <w:rsid w:val="48045B63"/>
    <w:rsid w:val="484F2842"/>
    <w:rsid w:val="49006A23"/>
    <w:rsid w:val="492A682B"/>
    <w:rsid w:val="49596A53"/>
    <w:rsid w:val="49AE2D68"/>
    <w:rsid w:val="49C3065B"/>
    <w:rsid w:val="49FE7196"/>
    <w:rsid w:val="4A3148B7"/>
    <w:rsid w:val="4A3C2091"/>
    <w:rsid w:val="4A41431D"/>
    <w:rsid w:val="4A8A325C"/>
    <w:rsid w:val="4AB84ECB"/>
    <w:rsid w:val="4ACF4B48"/>
    <w:rsid w:val="4AD86E60"/>
    <w:rsid w:val="4AEB69AD"/>
    <w:rsid w:val="4B6D7706"/>
    <w:rsid w:val="4BA51F05"/>
    <w:rsid w:val="4BFB127C"/>
    <w:rsid w:val="4C0963DD"/>
    <w:rsid w:val="4C1623CC"/>
    <w:rsid w:val="4C240DC6"/>
    <w:rsid w:val="4C373125"/>
    <w:rsid w:val="4C990DFC"/>
    <w:rsid w:val="4CBC3A42"/>
    <w:rsid w:val="4CDC02F4"/>
    <w:rsid w:val="4CF91E5B"/>
    <w:rsid w:val="4D181700"/>
    <w:rsid w:val="4D6B0A00"/>
    <w:rsid w:val="4D75145B"/>
    <w:rsid w:val="4D9449F9"/>
    <w:rsid w:val="4D9F002D"/>
    <w:rsid w:val="4DA85F8D"/>
    <w:rsid w:val="4DD62215"/>
    <w:rsid w:val="4E2B5D5D"/>
    <w:rsid w:val="4E8B3508"/>
    <w:rsid w:val="4ED13285"/>
    <w:rsid w:val="4F1A6236"/>
    <w:rsid w:val="4F6A651C"/>
    <w:rsid w:val="4F721548"/>
    <w:rsid w:val="4FA73771"/>
    <w:rsid w:val="4FD4377C"/>
    <w:rsid w:val="4FFF4C5B"/>
    <w:rsid w:val="50086DF5"/>
    <w:rsid w:val="508E5ABD"/>
    <w:rsid w:val="50A336F5"/>
    <w:rsid w:val="50BD79A6"/>
    <w:rsid w:val="510D1202"/>
    <w:rsid w:val="515D1CF8"/>
    <w:rsid w:val="515D60CA"/>
    <w:rsid w:val="51714084"/>
    <w:rsid w:val="51AA50CA"/>
    <w:rsid w:val="51D12D37"/>
    <w:rsid w:val="51E46BB8"/>
    <w:rsid w:val="521F04B3"/>
    <w:rsid w:val="528E639D"/>
    <w:rsid w:val="52DE0B2A"/>
    <w:rsid w:val="52E63BA6"/>
    <w:rsid w:val="52E7230E"/>
    <w:rsid w:val="53073C5C"/>
    <w:rsid w:val="53651256"/>
    <w:rsid w:val="53857348"/>
    <w:rsid w:val="53AD3C9D"/>
    <w:rsid w:val="543A5B0D"/>
    <w:rsid w:val="54504F86"/>
    <w:rsid w:val="545F151F"/>
    <w:rsid w:val="5462681B"/>
    <w:rsid w:val="54FF0C4E"/>
    <w:rsid w:val="55560136"/>
    <w:rsid w:val="556569E9"/>
    <w:rsid w:val="558D031D"/>
    <w:rsid w:val="55B7728F"/>
    <w:rsid w:val="55F24B54"/>
    <w:rsid w:val="56011E88"/>
    <w:rsid w:val="56115940"/>
    <w:rsid w:val="56352C58"/>
    <w:rsid w:val="563F0589"/>
    <w:rsid w:val="56416453"/>
    <w:rsid w:val="568B320E"/>
    <w:rsid w:val="568B7A5E"/>
    <w:rsid w:val="569461B3"/>
    <w:rsid w:val="57072CB9"/>
    <w:rsid w:val="57513E95"/>
    <w:rsid w:val="575E2A63"/>
    <w:rsid w:val="57672FF6"/>
    <w:rsid w:val="576C2AED"/>
    <w:rsid w:val="578A3D39"/>
    <w:rsid w:val="579A20B9"/>
    <w:rsid w:val="57DD4B77"/>
    <w:rsid w:val="58182573"/>
    <w:rsid w:val="583121F8"/>
    <w:rsid w:val="58376A24"/>
    <w:rsid w:val="5844620B"/>
    <w:rsid w:val="58C4469B"/>
    <w:rsid w:val="58E90CAC"/>
    <w:rsid w:val="59254995"/>
    <w:rsid w:val="595347E9"/>
    <w:rsid w:val="595E5D54"/>
    <w:rsid w:val="59667436"/>
    <w:rsid w:val="598177AB"/>
    <w:rsid w:val="598E51A0"/>
    <w:rsid w:val="59D21F08"/>
    <w:rsid w:val="59D74A3B"/>
    <w:rsid w:val="59E254CE"/>
    <w:rsid w:val="5A0862EA"/>
    <w:rsid w:val="5A136301"/>
    <w:rsid w:val="5A32726C"/>
    <w:rsid w:val="5A55165E"/>
    <w:rsid w:val="5A5C093F"/>
    <w:rsid w:val="5AA36BE1"/>
    <w:rsid w:val="5AF64E2C"/>
    <w:rsid w:val="5AFE68EE"/>
    <w:rsid w:val="5B263105"/>
    <w:rsid w:val="5B505870"/>
    <w:rsid w:val="5B9546C3"/>
    <w:rsid w:val="5B982FC7"/>
    <w:rsid w:val="5B9A26B1"/>
    <w:rsid w:val="5BB64501"/>
    <w:rsid w:val="5BBE2157"/>
    <w:rsid w:val="5BE96A8D"/>
    <w:rsid w:val="5BF15375"/>
    <w:rsid w:val="5BF938B5"/>
    <w:rsid w:val="5C523F6F"/>
    <w:rsid w:val="5C76716F"/>
    <w:rsid w:val="5C866EDB"/>
    <w:rsid w:val="5C973F92"/>
    <w:rsid w:val="5C9A1486"/>
    <w:rsid w:val="5C9A6C78"/>
    <w:rsid w:val="5CAC0B80"/>
    <w:rsid w:val="5CE23BD6"/>
    <w:rsid w:val="5CFF4E17"/>
    <w:rsid w:val="5D1237AB"/>
    <w:rsid w:val="5D442416"/>
    <w:rsid w:val="5D5B7524"/>
    <w:rsid w:val="5D731173"/>
    <w:rsid w:val="5DB61076"/>
    <w:rsid w:val="5DB96EBE"/>
    <w:rsid w:val="5DCFC010"/>
    <w:rsid w:val="5DFA426F"/>
    <w:rsid w:val="5E60221A"/>
    <w:rsid w:val="5E852B06"/>
    <w:rsid w:val="5EBB0773"/>
    <w:rsid w:val="5EC9424F"/>
    <w:rsid w:val="5F3F6EB7"/>
    <w:rsid w:val="5F595787"/>
    <w:rsid w:val="5F8D1C46"/>
    <w:rsid w:val="5FBD03D0"/>
    <w:rsid w:val="5FE50B69"/>
    <w:rsid w:val="601B4866"/>
    <w:rsid w:val="60303D05"/>
    <w:rsid w:val="60386110"/>
    <w:rsid w:val="606977B6"/>
    <w:rsid w:val="60B75222"/>
    <w:rsid w:val="610966E3"/>
    <w:rsid w:val="6123585C"/>
    <w:rsid w:val="61A06ED8"/>
    <w:rsid w:val="61CC6283"/>
    <w:rsid w:val="61EB1FBB"/>
    <w:rsid w:val="620458E9"/>
    <w:rsid w:val="624422CE"/>
    <w:rsid w:val="62812C52"/>
    <w:rsid w:val="6298596F"/>
    <w:rsid w:val="634E079D"/>
    <w:rsid w:val="635553E5"/>
    <w:rsid w:val="63E9591E"/>
    <w:rsid w:val="640F4520"/>
    <w:rsid w:val="644E2961"/>
    <w:rsid w:val="64797172"/>
    <w:rsid w:val="649C056B"/>
    <w:rsid w:val="64AE5736"/>
    <w:rsid w:val="64CE25B3"/>
    <w:rsid w:val="64DB4BB5"/>
    <w:rsid w:val="65155138"/>
    <w:rsid w:val="65342BA2"/>
    <w:rsid w:val="658A3C2E"/>
    <w:rsid w:val="65BE0B5B"/>
    <w:rsid w:val="65EE1625"/>
    <w:rsid w:val="667B70FF"/>
    <w:rsid w:val="66815ECF"/>
    <w:rsid w:val="668D4153"/>
    <w:rsid w:val="66A82973"/>
    <w:rsid w:val="672E0D6A"/>
    <w:rsid w:val="677F638E"/>
    <w:rsid w:val="67C1331A"/>
    <w:rsid w:val="67F973CE"/>
    <w:rsid w:val="6808097F"/>
    <w:rsid w:val="686076FC"/>
    <w:rsid w:val="68E479A1"/>
    <w:rsid w:val="69FEA314"/>
    <w:rsid w:val="6A7C3B1B"/>
    <w:rsid w:val="6A9153AF"/>
    <w:rsid w:val="6A9A5399"/>
    <w:rsid w:val="6B3F3AAD"/>
    <w:rsid w:val="6B891093"/>
    <w:rsid w:val="6BA55CDC"/>
    <w:rsid w:val="6BC177C6"/>
    <w:rsid w:val="6BC37DD4"/>
    <w:rsid w:val="6C021C08"/>
    <w:rsid w:val="6C0A466E"/>
    <w:rsid w:val="6C1948F8"/>
    <w:rsid w:val="6C4D6808"/>
    <w:rsid w:val="6C725360"/>
    <w:rsid w:val="6C7908D0"/>
    <w:rsid w:val="6C8A0C15"/>
    <w:rsid w:val="6C926DA7"/>
    <w:rsid w:val="6CB16FB4"/>
    <w:rsid w:val="6CE4440B"/>
    <w:rsid w:val="6CF73991"/>
    <w:rsid w:val="6D0154E8"/>
    <w:rsid w:val="6D034EA5"/>
    <w:rsid w:val="6D1334E9"/>
    <w:rsid w:val="6D231259"/>
    <w:rsid w:val="6D3203DA"/>
    <w:rsid w:val="6D5B79BC"/>
    <w:rsid w:val="6DCF4058"/>
    <w:rsid w:val="6DE9238A"/>
    <w:rsid w:val="6E2B147B"/>
    <w:rsid w:val="6E33263A"/>
    <w:rsid w:val="6E3A4154"/>
    <w:rsid w:val="6E893371"/>
    <w:rsid w:val="6E8C71B7"/>
    <w:rsid w:val="6EA731B5"/>
    <w:rsid w:val="6EB6086C"/>
    <w:rsid w:val="6EC648DD"/>
    <w:rsid w:val="6EEF0E38"/>
    <w:rsid w:val="6F0C63B7"/>
    <w:rsid w:val="6F345206"/>
    <w:rsid w:val="6F941165"/>
    <w:rsid w:val="6FBC2D32"/>
    <w:rsid w:val="70007B47"/>
    <w:rsid w:val="702F1D23"/>
    <w:rsid w:val="705342C1"/>
    <w:rsid w:val="708D3892"/>
    <w:rsid w:val="70A8641D"/>
    <w:rsid w:val="70B75CF8"/>
    <w:rsid w:val="70C079DE"/>
    <w:rsid w:val="712573D2"/>
    <w:rsid w:val="7155010D"/>
    <w:rsid w:val="715C4E8A"/>
    <w:rsid w:val="717F152D"/>
    <w:rsid w:val="71D07EE4"/>
    <w:rsid w:val="720F3D8F"/>
    <w:rsid w:val="72A75458"/>
    <w:rsid w:val="72D92721"/>
    <w:rsid w:val="732D07CF"/>
    <w:rsid w:val="73436223"/>
    <w:rsid w:val="735538BA"/>
    <w:rsid w:val="73AC6967"/>
    <w:rsid w:val="73AE56BA"/>
    <w:rsid w:val="740941C7"/>
    <w:rsid w:val="74A24F54"/>
    <w:rsid w:val="74DA21D9"/>
    <w:rsid w:val="75250E17"/>
    <w:rsid w:val="75576C93"/>
    <w:rsid w:val="75711074"/>
    <w:rsid w:val="75893E4D"/>
    <w:rsid w:val="75BA3B6D"/>
    <w:rsid w:val="75D12F9F"/>
    <w:rsid w:val="75E87AE4"/>
    <w:rsid w:val="76206188"/>
    <w:rsid w:val="767E6D89"/>
    <w:rsid w:val="768B48F5"/>
    <w:rsid w:val="76A32A08"/>
    <w:rsid w:val="76DD66F2"/>
    <w:rsid w:val="76EC6FC3"/>
    <w:rsid w:val="770B2702"/>
    <w:rsid w:val="7718563E"/>
    <w:rsid w:val="776A3F9A"/>
    <w:rsid w:val="77901978"/>
    <w:rsid w:val="77915027"/>
    <w:rsid w:val="779D4F4D"/>
    <w:rsid w:val="77CF1648"/>
    <w:rsid w:val="781D2C7A"/>
    <w:rsid w:val="783A56AF"/>
    <w:rsid w:val="78413BD7"/>
    <w:rsid w:val="788F717D"/>
    <w:rsid w:val="78915F29"/>
    <w:rsid w:val="78A77DB4"/>
    <w:rsid w:val="78B31BDE"/>
    <w:rsid w:val="78E70DA1"/>
    <w:rsid w:val="78F21850"/>
    <w:rsid w:val="791B03AB"/>
    <w:rsid w:val="79714C66"/>
    <w:rsid w:val="79D31F15"/>
    <w:rsid w:val="79D657CC"/>
    <w:rsid w:val="79E40A04"/>
    <w:rsid w:val="7A151811"/>
    <w:rsid w:val="7B201A3E"/>
    <w:rsid w:val="7B3C52F1"/>
    <w:rsid w:val="7B9D0472"/>
    <w:rsid w:val="7BA046F3"/>
    <w:rsid w:val="7BC37346"/>
    <w:rsid w:val="7BE71A21"/>
    <w:rsid w:val="7BF87E00"/>
    <w:rsid w:val="7C064DA7"/>
    <w:rsid w:val="7C0A2379"/>
    <w:rsid w:val="7C551636"/>
    <w:rsid w:val="7C5F3CF1"/>
    <w:rsid w:val="7C697AB1"/>
    <w:rsid w:val="7CB460B3"/>
    <w:rsid w:val="7CD445C4"/>
    <w:rsid w:val="7CED17F8"/>
    <w:rsid w:val="7CF17B62"/>
    <w:rsid w:val="7D274421"/>
    <w:rsid w:val="7D3D452B"/>
    <w:rsid w:val="7D957EE1"/>
    <w:rsid w:val="7DFC4CA2"/>
    <w:rsid w:val="7E137B54"/>
    <w:rsid w:val="7E4E0E62"/>
    <w:rsid w:val="7E503B32"/>
    <w:rsid w:val="7E6B7B24"/>
    <w:rsid w:val="7E757D8F"/>
    <w:rsid w:val="7E782A8A"/>
    <w:rsid w:val="7EFFFA7B"/>
    <w:rsid w:val="7FC14E2C"/>
    <w:rsid w:val="9F6F6015"/>
    <w:rsid w:val="9FFF9775"/>
    <w:rsid w:val="C7DB93C8"/>
    <w:rsid w:val="DD7E7DC7"/>
    <w:rsid w:val="DEF5E07B"/>
    <w:rsid w:val="EFEEB9E2"/>
    <w:rsid w:val="F5DBA8FA"/>
    <w:rsid w:val="F77F8C08"/>
    <w:rsid w:val="FFF73784"/>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Body Text"/>
    <w:basedOn w:val="1"/>
    <w:qFormat/>
    <w:uiPriority w:val="1"/>
    <w:rPr>
      <w:rFonts w:ascii="仿宋_GB2312" w:hAnsi="仿宋_GB2312" w:eastAsia="仿宋_GB2312" w:cs="仿宋_GB2312"/>
      <w:sz w:val="32"/>
      <w:szCs w:val="32"/>
    </w:rPr>
  </w:style>
  <w:style w:type="paragraph" w:styleId="4">
    <w:name w:val="Balloon Text"/>
    <w:basedOn w:val="1"/>
    <w:link w:val="14"/>
    <w:qFormat/>
    <w:uiPriority w:val="0"/>
    <w:rPr>
      <w:sz w:val="18"/>
      <w:szCs w:val="18"/>
    </w:rPr>
  </w:style>
  <w:style w:type="paragraph" w:styleId="5">
    <w:name w:val="footer"/>
    <w:basedOn w:val="1"/>
    <w:link w:val="12"/>
    <w:qFormat/>
    <w:uiPriority w:val="0"/>
    <w:pPr>
      <w:tabs>
        <w:tab w:val="center" w:pos="4153"/>
        <w:tab w:val="right" w:pos="8306"/>
      </w:tabs>
      <w:snapToGrid w:val="0"/>
      <w:jc w:val="left"/>
    </w:pPr>
    <w:rPr>
      <w:sz w:val="18"/>
      <w:szCs w:val="18"/>
    </w:rPr>
  </w:style>
  <w:style w:type="paragraph" w:styleId="6">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Autospacing="1" w:afterAutospacing="1"/>
      <w:jc w:val="left"/>
    </w:pPr>
    <w:rPr>
      <w:kern w:val="0"/>
      <w:sz w:val="24"/>
    </w:rPr>
  </w:style>
  <w:style w:type="character" w:styleId="10">
    <w:name w:val="Hyperlink"/>
    <w:basedOn w:val="9"/>
    <w:qFormat/>
    <w:uiPriority w:val="0"/>
    <w:rPr>
      <w:color w:val="0000FF"/>
      <w:u w:val="single"/>
    </w:rPr>
  </w:style>
  <w:style w:type="character" w:customStyle="1" w:styleId="11">
    <w:name w:val="页眉 字符"/>
    <w:basedOn w:val="9"/>
    <w:link w:val="6"/>
    <w:qFormat/>
    <w:uiPriority w:val="0"/>
    <w:rPr>
      <w:kern w:val="2"/>
      <w:sz w:val="18"/>
      <w:szCs w:val="18"/>
    </w:rPr>
  </w:style>
  <w:style w:type="character" w:customStyle="1" w:styleId="12">
    <w:name w:val="页脚 字符"/>
    <w:basedOn w:val="9"/>
    <w:link w:val="5"/>
    <w:qFormat/>
    <w:uiPriority w:val="0"/>
    <w:rPr>
      <w:kern w:val="2"/>
      <w:sz w:val="18"/>
      <w:szCs w:val="18"/>
    </w:rPr>
  </w:style>
  <w:style w:type="paragraph" w:customStyle="1" w:styleId="13">
    <w:name w:val="修订1"/>
    <w:hidden/>
    <w:semiHidden/>
    <w:qFormat/>
    <w:uiPriority w:val="99"/>
    <w:rPr>
      <w:rFonts w:ascii="Times New Roman" w:hAnsi="Times New Roman" w:eastAsia="宋体" w:cs="Times New Roman"/>
      <w:kern w:val="2"/>
      <w:sz w:val="21"/>
      <w:szCs w:val="24"/>
      <w:lang w:val="en-US" w:eastAsia="zh-CN" w:bidi="ar-SA"/>
    </w:rPr>
  </w:style>
  <w:style w:type="character" w:customStyle="1" w:styleId="14">
    <w:name w:val="批注框文本 字符"/>
    <w:basedOn w:val="9"/>
    <w:link w:val="4"/>
    <w:qFormat/>
    <w:uiPriority w:val="0"/>
    <w:rPr>
      <w:kern w:val="2"/>
      <w:sz w:val="18"/>
      <w:szCs w:val="18"/>
    </w:rPr>
  </w:style>
  <w:style w:type="paragraph" w:customStyle="1" w:styleId="15">
    <w:name w:val="Revision"/>
    <w:hidden/>
    <w:unhideWhenUsed/>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China</Company>
  <Pages>6</Pages>
  <Words>349</Words>
  <Characters>1993</Characters>
  <Lines>16</Lines>
  <Paragraphs>4</Paragraphs>
  <TotalTime>3</TotalTime>
  <ScaleCrop>false</ScaleCrop>
  <LinksUpToDate>false</LinksUpToDate>
  <CharactersWithSpaces>2338</CharactersWithSpaces>
  <Application>WPS Office_11.8.2.1132_F1E327BC-269C-435d-A152-05C5408002CA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2024-04-09T03:03:00Z</dcterms:created>
  <dc:creator>zkk</dc:creator>
  <cp:lastModifiedBy>BDA</cp:lastModifiedBy>
  <cp:lastPrinted>2020-03-22T11:03:00Z</cp:lastPrinted>
  <dcterms:modified xsi:type="dcterms:W3CDTF">2024-04-25T10:35:02Z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2052-11.8.2.1132</vt:lpwstr>
  </property>
  <property fmtid="{D5CDD505-2E9C-101B-9397-08002B2CF9AE}" pid="3" name="ICV">
    <vt:lpwstr>08E8A4337E964AEE8505494BEEF1ECCD_13</vt:lpwstr>
  </property>
</Properties>
</file>