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5D0F88">
      <w:pPr>
        <w:jc w:val="center"/>
        <w:rPr>
          <w:rFonts w:ascii="宋体" w:hAnsi="宋体" w:eastAsia="宋体" w:cs="宋体"/>
          <w:b/>
          <w:bCs/>
          <w:sz w:val="52"/>
          <w:szCs w:val="52"/>
        </w:rPr>
      </w:pPr>
    </w:p>
    <w:p w14:paraId="47609E60">
      <w:pPr>
        <w:jc w:val="center"/>
        <w:rPr>
          <w:rFonts w:ascii="宋体" w:hAnsi="宋体" w:eastAsia="宋体" w:cs="宋体"/>
          <w:b/>
          <w:bCs/>
          <w:sz w:val="52"/>
          <w:szCs w:val="52"/>
        </w:rPr>
      </w:pPr>
      <w:r>
        <w:rPr>
          <w:rFonts w:hint="eastAsia" w:ascii="宋体" w:hAnsi="宋体" w:eastAsia="宋体" w:cs="宋体"/>
          <w:b/>
          <w:bCs/>
          <w:sz w:val="52"/>
          <w:szCs w:val="52"/>
        </w:rPr>
        <w:t>北京保障房中心有限公司</w:t>
      </w:r>
    </w:p>
    <w:p w14:paraId="0060BF03">
      <w:pPr>
        <w:widowControl/>
        <w:rPr>
          <w:rFonts w:ascii="宋体" w:hAnsi="宋体" w:eastAsia="宋体" w:cs="宋体"/>
          <w:b/>
          <w:bCs/>
          <w:color w:val="000000"/>
          <w:kern w:val="0"/>
          <w:sz w:val="52"/>
          <w:szCs w:val="52"/>
          <w:lang w:bidi="ar"/>
        </w:rPr>
      </w:pPr>
    </w:p>
    <w:p w14:paraId="4369B60B">
      <w:pPr>
        <w:ind w:firstLine="2088" w:firstLineChars="400"/>
        <w:rPr>
          <w:b/>
          <w:bCs/>
          <w:sz w:val="52"/>
          <w:szCs w:val="52"/>
        </w:rPr>
      </w:pPr>
      <w:r>
        <w:rPr>
          <w:rFonts w:hint="eastAsia"/>
          <w:b/>
          <w:bCs/>
          <w:sz w:val="52"/>
          <w:szCs w:val="52"/>
        </w:rPr>
        <w:t>公共租赁住房系统</w:t>
      </w:r>
    </w:p>
    <w:p w14:paraId="6F64EA6C">
      <w:pPr>
        <w:widowControl/>
        <w:rPr>
          <w:rFonts w:ascii="宋体" w:hAnsi="宋体" w:eastAsia="宋体" w:cs="宋体"/>
          <w:b/>
          <w:bCs/>
          <w:color w:val="000000"/>
          <w:kern w:val="0"/>
          <w:sz w:val="52"/>
          <w:szCs w:val="52"/>
          <w:lang w:bidi="ar"/>
        </w:rPr>
      </w:pPr>
    </w:p>
    <w:p w14:paraId="7C78F636">
      <w:pPr>
        <w:widowControl/>
        <w:jc w:val="center"/>
        <w:rPr>
          <w:rFonts w:ascii="宋体" w:hAnsi="宋体" w:eastAsia="宋体" w:cs="宋体"/>
          <w:b/>
          <w:bCs/>
          <w:color w:val="000000"/>
          <w:kern w:val="0"/>
          <w:sz w:val="52"/>
          <w:szCs w:val="52"/>
          <w:lang w:bidi="ar"/>
        </w:rPr>
      </w:pPr>
    </w:p>
    <w:p w14:paraId="25BEBAF4">
      <w:pPr>
        <w:widowControl/>
        <w:jc w:val="center"/>
        <w:rPr>
          <w:rFonts w:ascii="宋体" w:hAnsi="宋体" w:eastAsia="宋体" w:cs="宋体"/>
          <w:b/>
          <w:bCs/>
          <w:color w:val="000000"/>
          <w:kern w:val="0"/>
          <w:sz w:val="52"/>
          <w:szCs w:val="52"/>
          <w:lang w:bidi="ar"/>
        </w:rPr>
      </w:pPr>
    </w:p>
    <w:p w14:paraId="254D97D7">
      <w:pPr>
        <w:widowControl/>
        <w:jc w:val="center"/>
        <w:rPr>
          <w:rFonts w:ascii="宋体" w:hAnsi="宋体" w:eastAsia="宋体" w:cs="宋体"/>
          <w:b/>
          <w:bCs/>
          <w:color w:val="000000"/>
          <w:kern w:val="0"/>
          <w:sz w:val="52"/>
          <w:szCs w:val="52"/>
          <w:lang w:bidi="ar"/>
        </w:rPr>
      </w:pPr>
      <w:r>
        <w:rPr>
          <w:rFonts w:hint="eastAsia" w:ascii="宋体" w:hAnsi="宋体" w:eastAsia="宋体" w:cs="宋体"/>
          <w:b/>
          <w:bCs/>
          <w:color w:val="000000"/>
          <w:kern w:val="0"/>
          <w:sz w:val="52"/>
          <w:szCs w:val="52"/>
          <w:lang w:bidi="ar"/>
        </w:rPr>
        <w:t>操作使用手册</w:t>
      </w:r>
    </w:p>
    <w:p w14:paraId="629B1048">
      <w:pPr>
        <w:widowControl/>
        <w:jc w:val="center"/>
        <w:rPr>
          <w:rFonts w:ascii="宋体" w:hAnsi="宋体" w:eastAsia="宋体" w:cs="宋体"/>
          <w:b/>
          <w:bCs/>
          <w:color w:val="000000"/>
          <w:kern w:val="0"/>
          <w:sz w:val="52"/>
          <w:szCs w:val="52"/>
          <w:lang w:bidi="ar"/>
        </w:rPr>
      </w:pPr>
    </w:p>
    <w:p w14:paraId="55A74227">
      <w:pPr>
        <w:widowControl/>
        <w:jc w:val="center"/>
        <w:rPr>
          <w:rFonts w:ascii="宋体" w:hAnsi="宋体" w:eastAsia="宋体" w:cs="宋体"/>
          <w:b/>
          <w:bCs/>
          <w:color w:val="000000"/>
          <w:kern w:val="0"/>
          <w:sz w:val="52"/>
          <w:szCs w:val="52"/>
          <w:lang w:bidi="ar"/>
        </w:rPr>
      </w:pPr>
    </w:p>
    <w:p w14:paraId="4B9A9C80">
      <w:pPr>
        <w:widowControl/>
        <w:jc w:val="center"/>
        <w:rPr>
          <w:rFonts w:ascii="宋体" w:hAnsi="宋体" w:eastAsia="宋体" w:cs="宋体"/>
          <w:b/>
          <w:bCs/>
          <w:color w:val="000000"/>
          <w:kern w:val="0"/>
          <w:sz w:val="52"/>
          <w:szCs w:val="52"/>
          <w:lang w:bidi="ar"/>
        </w:rPr>
      </w:pPr>
    </w:p>
    <w:p w14:paraId="7DE4C011">
      <w:pPr>
        <w:widowControl/>
        <w:jc w:val="center"/>
        <w:rPr>
          <w:rFonts w:ascii="宋体" w:hAnsi="宋体" w:eastAsia="宋体" w:cs="宋体"/>
          <w:b/>
          <w:bCs/>
          <w:color w:val="000000"/>
          <w:kern w:val="0"/>
          <w:sz w:val="52"/>
          <w:szCs w:val="52"/>
          <w:lang w:bidi="ar"/>
        </w:rPr>
      </w:pPr>
    </w:p>
    <w:p w14:paraId="3B3FE87A">
      <w:pPr>
        <w:widowControl/>
        <w:jc w:val="center"/>
        <w:rPr>
          <w:rFonts w:ascii="宋体" w:hAnsi="宋体" w:eastAsia="宋体" w:cs="宋体"/>
          <w:b/>
          <w:bCs/>
          <w:color w:val="000000"/>
          <w:kern w:val="0"/>
          <w:sz w:val="52"/>
          <w:szCs w:val="52"/>
          <w:lang w:bidi="ar"/>
        </w:rPr>
      </w:pPr>
    </w:p>
    <w:p w14:paraId="40F5EEDF">
      <w:pPr>
        <w:widowControl/>
        <w:rPr>
          <w:rFonts w:hint="eastAsia" w:ascii="宋体" w:hAnsi="宋体" w:eastAsia="宋体" w:cs="宋体"/>
          <w:b/>
          <w:bCs/>
          <w:color w:val="000000"/>
          <w:kern w:val="0"/>
          <w:sz w:val="28"/>
          <w:szCs w:val="28"/>
          <w:lang w:bidi="ar"/>
        </w:rPr>
      </w:pPr>
    </w:p>
    <w:p w14:paraId="32BD6E24">
      <w:pPr>
        <w:widowControl/>
        <w:rPr>
          <w:rFonts w:ascii="宋体" w:hAnsi="宋体" w:eastAsia="宋体" w:cs="宋体"/>
          <w:b/>
          <w:bCs/>
          <w:color w:val="000000"/>
          <w:kern w:val="0"/>
          <w:sz w:val="52"/>
          <w:szCs w:val="52"/>
          <w:lang w:bidi="ar"/>
        </w:rPr>
      </w:pPr>
    </w:p>
    <w:sdt>
      <w:sdtPr>
        <w:rPr>
          <w:rFonts w:ascii="宋体" w:hAnsi="宋体" w:eastAsia="宋体"/>
        </w:rPr>
        <w:id w:val="147478300"/>
        <w:docPartObj>
          <w:docPartGallery w:val="Table of Contents"/>
          <w:docPartUnique/>
        </w:docPartObj>
      </w:sdtPr>
      <w:sdtEndPr>
        <w:rPr>
          <w:rFonts w:hint="eastAsia" w:ascii="宋体" w:hAnsi="宋体" w:eastAsia="宋体" w:cs="宋体"/>
          <w:bCs/>
          <w:color w:val="000000"/>
          <w:kern w:val="0"/>
          <w:szCs w:val="52"/>
          <w:lang w:bidi="ar"/>
        </w:rPr>
      </w:sdtEndPr>
      <w:sdtContent>
        <w:p w14:paraId="1AFF3F7B">
          <w:pPr>
            <w:jc w:val="center"/>
          </w:pPr>
          <w:r>
            <w:rPr>
              <w:rFonts w:ascii="宋体" w:hAnsi="宋体" w:eastAsia="宋体"/>
            </w:rPr>
            <w:t>目录</w:t>
          </w:r>
        </w:p>
        <w:p w14:paraId="6BF2B2F5">
          <w:pPr>
            <w:pStyle w:val="8"/>
            <w:tabs>
              <w:tab w:val="right" w:leader="dot" w:pos="8306"/>
            </w:tabs>
          </w:pPr>
          <w:r>
            <w:rPr>
              <w:rFonts w:hint="eastAsia" w:ascii="宋体" w:hAnsi="宋体" w:eastAsia="宋体" w:cs="宋体"/>
              <w:b/>
              <w:bCs/>
              <w:color w:val="000000"/>
              <w:kern w:val="0"/>
              <w:sz w:val="52"/>
              <w:szCs w:val="52"/>
              <w:lang w:bidi="ar"/>
            </w:rPr>
            <w:fldChar w:fldCharType="begin"/>
          </w:r>
          <w:r>
            <w:rPr>
              <w:rFonts w:hint="eastAsia" w:ascii="宋体" w:hAnsi="宋体" w:eastAsia="宋体" w:cs="宋体"/>
              <w:b/>
              <w:bCs/>
              <w:color w:val="000000"/>
              <w:kern w:val="0"/>
              <w:sz w:val="52"/>
              <w:szCs w:val="52"/>
              <w:lang w:bidi="ar"/>
            </w:rPr>
            <w:instrText xml:space="preserve">TOC \o "1-3" \h \u </w:instrText>
          </w:r>
          <w:r>
            <w:rPr>
              <w:rFonts w:hint="eastAsia" w:ascii="宋体" w:hAnsi="宋体" w:eastAsia="宋体" w:cs="宋体"/>
              <w:b/>
              <w:bCs/>
              <w:color w:val="000000"/>
              <w:kern w:val="0"/>
              <w:sz w:val="52"/>
              <w:szCs w:val="52"/>
              <w:lang w:bidi="ar"/>
            </w:rPr>
            <w:fldChar w:fldCharType="separate"/>
          </w:r>
          <w:r>
            <w:fldChar w:fldCharType="begin"/>
          </w:r>
          <w:r>
            <w:instrText xml:space="preserve"> HYPERLINK \l "_Toc193" </w:instrText>
          </w:r>
          <w:r>
            <w:fldChar w:fldCharType="separate"/>
          </w:r>
          <w:r>
            <w:rPr>
              <w:rFonts w:hint="eastAsia" w:ascii="黑体" w:hAnsi="黑体" w:eastAsia="黑体" w:cs="黑体"/>
              <w:szCs w:val="32"/>
            </w:rPr>
            <w:t>1.文档介绍</w:t>
          </w:r>
          <w:r>
            <w:tab/>
          </w:r>
          <w:r>
            <w:fldChar w:fldCharType="begin"/>
          </w:r>
          <w:r>
            <w:instrText xml:space="preserve"> PAGEREF _Toc193 \h </w:instrText>
          </w:r>
          <w:r>
            <w:fldChar w:fldCharType="separate"/>
          </w:r>
          <w:r>
            <w:t>3</w:t>
          </w:r>
          <w:r>
            <w:fldChar w:fldCharType="end"/>
          </w:r>
          <w:r>
            <w:fldChar w:fldCharType="end"/>
          </w:r>
        </w:p>
        <w:p w14:paraId="4728D7F6">
          <w:pPr>
            <w:pStyle w:val="8"/>
            <w:tabs>
              <w:tab w:val="right" w:leader="dot" w:pos="8306"/>
            </w:tabs>
          </w:pPr>
          <w:r>
            <w:fldChar w:fldCharType="begin"/>
          </w:r>
          <w:r>
            <w:instrText xml:space="preserve"> HYPERLINK \l "_Toc13015" </w:instrText>
          </w:r>
          <w:r>
            <w:fldChar w:fldCharType="separate"/>
          </w:r>
          <w:r>
            <w:rPr>
              <w:rFonts w:hint="eastAsia" w:ascii="黑体" w:hAnsi="黑体" w:eastAsia="黑体" w:cs="黑体"/>
              <w:szCs w:val="32"/>
            </w:rPr>
            <w:t>2. 访问地址</w:t>
          </w:r>
          <w:r>
            <w:tab/>
          </w:r>
          <w:r>
            <w:fldChar w:fldCharType="begin"/>
          </w:r>
          <w:r>
            <w:instrText xml:space="preserve"> PAGEREF _Toc13015 \h </w:instrText>
          </w:r>
          <w:r>
            <w:fldChar w:fldCharType="separate"/>
          </w:r>
          <w:r>
            <w:t>3</w:t>
          </w:r>
          <w:r>
            <w:fldChar w:fldCharType="end"/>
          </w:r>
          <w:r>
            <w:fldChar w:fldCharType="end"/>
          </w:r>
        </w:p>
        <w:p w14:paraId="2519313A">
          <w:pPr>
            <w:pStyle w:val="8"/>
            <w:tabs>
              <w:tab w:val="right" w:leader="dot" w:pos="8306"/>
            </w:tabs>
          </w:pPr>
          <w:r>
            <w:fldChar w:fldCharType="begin"/>
          </w:r>
          <w:r>
            <w:instrText xml:space="preserve"> HYPERLINK \l "_Toc32200" </w:instrText>
          </w:r>
          <w:r>
            <w:fldChar w:fldCharType="separate"/>
          </w:r>
          <w:r>
            <w:rPr>
              <w:rFonts w:hint="eastAsia" w:ascii="黑体" w:hAnsi="黑体" w:eastAsia="黑体" w:cs="黑体"/>
              <w:szCs w:val="32"/>
            </w:rPr>
            <w:t>3. 申请对象限制</w:t>
          </w:r>
          <w:r>
            <w:tab/>
          </w:r>
          <w:r>
            <w:fldChar w:fldCharType="begin"/>
          </w:r>
          <w:r>
            <w:instrText xml:space="preserve"> PAGEREF _Toc32200 \h </w:instrText>
          </w:r>
          <w:r>
            <w:fldChar w:fldCharType="separate"/>
          </w:r>
          <w:r>
            <w:t>3</w:t>
          </w:r>
          <w:r>
            <w:fldChar w:fldCharType="end"/>
          </w:r>
          <w:r>
            <w:fldChar w:fldCharType="end"/>
          </w:r>
        </w:p>
        <w:p w14:paraId="6EADFA1D">
          <w:pPr>
            <w:pStyle w:val="8"/>
            <w:tabs>
              <w:tab w:val="right" w:leader="dot" w:pos="8306"/>
            </w:tabs>
          </w:pPr>
          <w:r>
            <w:fldChar w:fldCharType="begin"/>
          </w:r>
          <w:r>
            <w:instrText xml:space="preserve"> HYPERLINK \l "_Toc18762" </w:instrText>
          </w:r>
          <w:r>
            <w:fldChar w:fldCharType="separate"/>
          </w:r>
          <w:r>
            <w:rPr>
              <w:rFonts w:hint="eastAsia" w:ascii="黑体" w:hAnsi="黑体" w:eastAsia="黑体" w:cs="黑体"/>
              <w:szCs w:val="32"/>
            </w:rPr>
            <w:t>4. 登记流程</w:t>
          </w:r>
          <w:r>
            <w:tab/>
          </w:r>
          <w:r>
            <w:fldChar w:fldCharType="begin"/>
          </w:r>
          <w:r>
            <w:instrText xml:space="preserve"> PAGEREF _Toc18762 \h </w:instrText>
          </w:r>
          <w:r>
            <w:fldChar w:fldCharType="separate"/>
          </w:r>
          <w:r>
            <w:t>3</w:t>
          </w:r>
          <w:r>
            <w:fldChar w:fldCharType="end"/>
          </w:r>
          <w:r>
            <w:fldChar w:fldCharType="end"/>
          </w:r>
        </w:p>
        <w:p w14:paraId="11F717AA">
          <w:pPr>
            <w:pStyle w:val="9"/>
            <w:tabs>
              <w:tab w:val="right" w:leader="dot" w:pos="8306"/>
            </w:tabs>
          </w:pPr>
          <w:r>
            <w:fldChar w:fldCharType="begin"/>
          </w:r>
          <w:r>
            <w:instrText xml:space="preserve"> HYPERLINK \l "_Toc12787" </w:instrText>
          </w:r>
          <w:r>
            <w:fldChar w:fldCharType="separate"/>
          </w:r>
          <w:r>
            <w:rPr>
              <w:rFonts w:ascii="黑体" w:hAnsi="黑体" w:eastAsia="黑体" w:cs="黑体"/>
              <w:szCs w:val="32"/>
            </w:rPr>
            <w:t xml:space="preserve">4.1 </w:t>
          </w:r>
          <w:r>
            <w:rPr>
              <w:rFonts w:hint="eastAsia" w:ascii="黑体" w:hAnsi="黑体" w:eastAsia="黑体" w:cs="黑体"/>
              <w:szCs w:val="32"/>
            </w:rPr>
            <w:t>注册、登录流程</w:t>
          </w:r>
          <w:r>
            <w:tab/>
          </w:r>
          <w:r>
            <w:fldChar w:fldCharType="begin"/>
          </w:r>
          <w:r>
            <w:instrText xml:space="preserve"> PAGEREF _Toc12787 \h </w:instrText>
          </w:r>
          <w:r>
            <w:fldChar w:fldCharType="separate"/>
          </w:r>
          <w:r>
            <w:t>3</w:t>
          </w:r>
          <w:r>
            <w:fldChar w:fldCharType="end"/>
          </w:r>
          <w:r>
            <w:fldChar w:fldCharType="end"/>
          </w:r>
        </w:p>
        <w:p w14:paraId="68E60BB5">
          <w:pPr>
            <w:pStyle w:val="5"/>
            <w:tabs>
              <w:tab w:val="right" w:leader="dot" w:pos="8306"/>
            </w:tabs>
          </w:pPr>
          <w:r>
            <w:fldChar w:fldCharType="begin"/>
          </w:r>
          <w:r>
            <w:instrText xml:space="preserve"> HYPERLINK \l "_Toc26080" </w:instrText>
          </w:r>
          <w:r>
            <w:fldChar w:fldCharType="separate"/>
          </w:r>
          <w:r>
            <w:rPr>
              <w:rFonts w:hint="eastAsia" w:ascii="黑体" w:hAnsi="黑体" w:eastAsia="黑体" w:cs="黑体"/>
              <w:szCs w:val="28"/>
            </w:rPr>
            <w:t>4.1.1 栏目样式</w:t>
          </w:r>
          <w:r>
            <w:tab/>
          </w:r>
          <w:r>
            <w:fldChar w:fldCharType="begin"/>
          </w:r>
          <w:r>
            <w:instrText xml:space="preserve"> PAGEREF _Toc26080 \h </w:instrText>
          </w:r>
          <w:r>
            <w:fldChar w:fldCharType="separate"/>
          </w:r>
          <w:r>
            <w:t>3</w:t>
          </w:r>
          <w:r>
            <w:fldChar w:fldCharType="end"/>
          </w:r>
          <w:r>
            <w:fldChar w:fldCharType="end"/>
          </w:r>
        </w:p>
        <w:p w14:paraId="64BF0681">
          <w:pPr>
            <w:pStyle w:val="5"/>
            <w:tabs>
              <w:tab w:val="right" w:leader="dot" w:pos="8306"/>
            </w:tabs>
          </w:pPr>
          <w:r>
            <w:fldChar w:fldCharType="begin"/>
          </w:r>
          <w:r>
            <w:instrText xml:space="preserve"> HYPERLINK \l "_Toc21006" </w:instrText>
          </w:r>
          <w:r>
            <w:fldChar w:fldCharType="separate"/>
          </w:r>
          <w:r>
            <w:rPr>
              <w:rFonts w:hint="eastAsia" w:ascii="黑体" w:hAnsi="黑体" w:eastAsia="黑体" w:cs="黑体"/>
            </w:rPr>
            <w:t>4.2.2 使用方法</w:t>
          </w:r>
          <w:r>
            <w:tab/>
          </w:r>
          <w:r>
            <w:fldChar w:fldCharType="begin"/>
          </w:r>
          <w:r>
            <w:instrText xml:space="preserve"> PAGEREF _Toc21006 \h </w:instrText>
          </w:r>
          <w:r>
            <w:fldChar w:fldCharType="separate"/>
          </w:r>
          <w:r>
            <w:t>4</w:t>
          </w:r>
          <w:r>
            <w:fldChar w:fldCharType="end"/>
          </w:r>
          <w:r>
            <w:fldChar w:fldCharType="end"/>
          </w:r>
        </w:p>
        <w:p w14:paraId="49A155B5">
          <w:pPr>
            <w:pStyle w:val="9"/>
            <w:tabs>
              <w:tab w:val="right" w:leader="dot" w:pos="8306"/>
            </w:tabs>
          </w:pPr>
          <w:r>
            <w:fldChar w:fldCharType="begin"/>
          </w:r>
          <w:r>
            <w:instrText xml:space="preserve"> HYPERLINK \l "_Toc16529" </w:instrText>
          </w:r>
          <w:r>
            <w:fldChar w:fldCharType="separate"/>
          </w:r>
          <w:r>
            <w:rPr>
              <w:rFonts w:ascii="黑体" w:hAnsi="黑体" w:eastAsia="黑体" w:cs="黑体"/>
              <w:szCs w:val="30"/>
            </w:rPr>
            <w:t xml:space="preserve">4.2 </w:t>
          </w:r>
          <w:r>
            <w:rPr>
              <w:rFonts w:hint="eastAsia" w:ascii="黑体" w:hAnsi="黑体" w:eastAsia="黑体" w:cs="黑体"/>
              <w:szCs w:val="30"/>
            </w:rPr>
            <w:t>公共租赁住房登记流程</w:t>
          </w:r>
          <w:r>
            <w:tab/>
          </w:r>
          <w:r>
            <w:fldChar w:fldCharType="begin"/>
          </w:r>
          <w:r>
            <w:instrText xml:space="preserve"> PAGEREF _Toc16529 \h </w:instrText>
          </w:r>
          <w:r>
            <w:fldChar w:fldCharType="separate"/>
          </w:r>
          <w:r>
            <w:t>5</w:t>
          </w:r>
          <w:r>
            <w:fldChar w:fldCharType="end"/>
          </w:r>
          <w:r>
            <w:fldChar w:fldCharType="end"/>
          </w:r>
        </w:p>
        <w:p w14:paraId="196B11B3">
          <w:pPr>
            <w:pStyle w:val="5"/>
            <w:tabs>
              <w:tab w:val="right" w:leader="dot" w:pos="8306"/>
            </w:tabs>
          </w:pPr>
          <w:r>
            <w:fldChar w:fldCharType="begin"/>
          </w:r>
          <w:r>
            <w:instrText xml:space="preserve"> HYPERLINK \l "_Toc15119" </w:instrText>
          </w:r>
          <w:r>
            <w:fldChar w:fldCharType="separate"/>
          </w:r>
          <w:r>
            <w:rPr>
              <w:rFonts w:ascii="黑体" w:hAnsi="黑体" w:eastAsia="黑体" w:cs="黑体"/>
              <w:szCs w:val="28"/>
            </w:rPr>
            <w:t xml:space="preserve">4.2.1 </w:t>
          </w:r>
          <w:r>
            <w:rPr>
              <w:rFonts w:hint="eastAsia" w:ascii="黑体" w:hAnsi="黑体" w:eastAsia="黑体" w:cs="黑体"/>
              <w:szCs w:val="28"/>
            </w:rPr>
            <w:t>登记入口</w:t>
          </w:r>
          <w:r>
            <w:tab/>
          </w:r>
          <w:r>
            <w:fldChar w:fldCharType="begin"/>
          </w:r>
          <w:r>
            <w:instrText xml:space="preserve"> PAGEREF _Toc15119 \h </w:instrText>
          </w:r>
          <w:r>
            <w:fldChar w:fldCharType="separate"/>
          </w:r>
          <w:r>
            <w:t>5</w:t>
          </w:r>
          <w:r>
            <w:fldChar w:fldCharType="end"/>
          </w:r>
          <w:r>
            <w:fldChar w:fldCharType="end"/>
          </w:r>
        </w:p>
        <w:p w14:paraId="6CDD4C98">
          <w:pPr>
            <w:pStyle w:val="5"/>
            <w:tabs>
              <w:tab w:val="right" w:leader="dot" w:pos="8306"/>
            </w:tabs>
          </w:pPr>
          <w:r>
            <w:fldChar w:fldCharType="begin"/>
          </w:r>
          <w:r>
            <w:instrText xml:space="preserve"> HYPERLINK \l "_Toc7156" </w:instrText>
          </w:r>
          <w:r>
            <w:fldChar w:fldCharType="separate"/>
          </w:r>
          <w:r>
            <w:rPr>
              <w:rFonts w:ascii="黑体" w:hAnsi="黑体" w:eastAsia="黑体" w:cs="黑体"/>
              <w:szCs w:val="28"/>
            </w:rPr>
            <w:t xml:space="preserve">4.2.2 </w:t>
          </w:r>
          <w:r>
            <w:rPr>
              <w:rFonts w:hint="eastAsia" w:ascii="黑体" w:hAnsi="黑体" w:eastAsia="黑体" w:cs="黑体"/>
              <w:bCs/>
              <w:szCs w:val="28"/>
            </w:rPr>
            <w:t>快速配租登记</w:t>
          </w:r>
          <w:r>
            <w:tab/>
          </w:r>
          <w:r>
            <w:fldChar w:fldCharType="begin"/>
          </w:r>
          <w:r>
            <w:instrText xml:space="preserve"> PAGEREF _Toc7156 \h </w:instrText>
          </w:r>
          <w:r>
            <w:fldChar w:fldCharType="separate"/>
          </w:r>
          <w:r>
            <w:t>6</w:t>
          </w:r>
          <w:r>
            <w:fldChar w:fldCharType="end"/>
          </w:r>
          <w:r>
            <w:fldChar w:fldCharType="end"/>
          </w:r>
        </w:p>
        <w:p w14:paraId="4D521142">
          <w:pPr>
            <w:pStyle w:val="9"/>
            <w:tabs>
              <w:tab w:val="right" w:leader="dot" w:pos="8306"/>
            </w:tabs>
          </w:pPr>
          <w:r>
            <w:fldChar w:fldCharType="begin"/>
          </w:r>
          <w:r>
            <w:instrText xml:space="preserve"> HYPERLINK \l "_Toc4442" </w:instrText>
          </w:r>
          <w:r>
            <w:fldChar w:fldCharType="separate"/>
          </w:r>
          <w:r>
            <w:rPr>
              <w:rFonts w:hint="eastAsia" w:ascii="黑体" w:hAnsi="黑体" w:eastAsia="黑体" w:cs="黑体"/>
            </w:rPr>
            <w:t>4.3 列表页</w:t>
          </w:r>
          <w:r>
            <w:tab/>
          </w:r>
          <w:r>
            <w:fldChar w:fldCharType="begin"/>
          </w:r>
          <w:r>
            <w:instrText xml:space="preserve"> PAGEREF _Toc4442 \h </w:instrText>
          </w:r>
          <w:r>
            <w:fldChar w:fldCharType="separate"/>
          </w:r>
          <w:r>
            <w:t>8</w:t>
          </w:r>
          <w:r>
            <w:fldChar w:fldCharType="end"/>
          </w:r>
          <w:r>
            <w:fldChar w:fldCharType="end"/>
          </w:r>
        </w:p>
        <w:p w14:paraId="6D0FF8E1">
          <w:pPr>
            <w:pStyle w:val="5"/>
            <w:tabs>
              <w:tab w:val="right" w:leader="dot" w:pos="8306"/>
            </w:tabs>
          </w:pPr>
          <w:r>
            <w:fldChar w:fldCharType="begin"/>
          </w:r>
          <w:r>
            <w:instrText xml:space="preserve"> HYPERLINK \l "_Toc8307" </w:instrText>
          </w:r>
          <w:r>
            <w:fldChar w:fldCharType="separate"/>
          </w:r>
          <w:r>
            <w:rPr>
              <w:rFonts w:hint="eastAsia" w:ascii="黑体" w:hAnsi="黑体" w:eastAsia="黑体" w:cs="黑体"/>
              <w:szCs w:val="30"/>
            </w:rPr>
            <w:t>4.3.1 栏目样式</w:t>
          </w:r>
          <w:r>
            <w:tab/>
          </w:r>
          <w:r>
            <w:fldChar w:fldCharType="begin"/>
          </w:r>
          <w:r>
            <w:instrText xml:space="preserve"> PAGEREF _Toc8307 \h </w:instrText>
          </w:r>
          <w:r>
            <w:fldChar w:fldCharType="separate"/>
          </w:r>
          <w:r>
            <w:t>8</w:t>
          </w:r>
          <w:r>
            <w:fldChar w:fldCharType="end"/>
          </w:r>
          <w:r>
            <w:fldChar w:fldCharType="end"/>
          </w:r>
        </w:p>
        <w:p w14:paraId="52BFF85F">
          <w:pPr>
            <w:pStyle w:val="5"/>
            <w:tabs>
              <w:tab w:val="right" w:leader="dot" w:pos="8306"/>
            </w:tabs>
          </w:pPr>
          <w:r>
            <w:fldChar w:fldCharType="begin"/>
          </w:r>
          <w:r>
            <w:instrText xml:space="preserve"> HYPERLINK \l "_Toc30410" </w:instrText>
          </w:r>
          <w:r>
            <w:fldChar w:fldCharType="separate"/>
          </w:r>
          <w:r>
            <w:rPr>
              <w:rFonts w:hint="eastAsia" w:ascii="黑体" w:hAnsi="黑体" w:eastAsia="黑体" w:cs="黑体"/>
              <w:szCs w:val="30"/>
            </w:rPr>
            <w:t>4.3.2 使用方法</w:t>
          </w:r>
          <w:r>
            <w:tab/>
          </w:r>
          <w:r>
            <w:fldChar w:fldCharType="begin"/>
          </w:r>
          <w:r>
            <w:instrText xml:space="preserve"> PAGEREF _Toc30410 \h </w:instrText>
          </w:r>
          <w:r>
            <w:fldChar w:fldCharType="separate"/>
          </w:r>
          <w:r>
            <w:t>10</w:t>
          </w:r>
          <w:r>
            <w:fldChar w:fldCharType="end"/>
          </w:r>
          <w:r>
            <w:fldChar w:fldCharType="end"/>
          </w:r>
        </w:p>
        <w:p w14:paraId="7189E659">
          <w:pPr>
            <w:pStyle w:val="9"/>
            <w:tabs>
              <w:tab w:val="right" w:leader="dot" w:pos="8306"/>
            </w:tabs>
          </w:pPr>
          <w:r>
            <w:fldChar w:fldCharType="begin"/>
          </w:r>
          <w:r>
            <w:instrText xml:space="preserve"> HYPERLINK \l "_Toc30867" </w:instrText>
          </w:r>
          <w:r>
            <w:fldChar w:fldCharType="separate"/>
          </w:r>
          <w:r>
            <w:rPr>
              <w:rFonts w:hint="eastAsia" w:ascii="黑体" w:hAnsi="黑体" w:eastAsia="黑体" w:cs="黑体"/>
              <w:szCs w:val="32"/>
            </w:rPr>
            <w:t>4.4 详情页</w:t>
          </w:r>
          <w:r>
            <w:tab/>
          </w:r>
          <w:r>
            <w:fldChar w:fldCharType="begin"/>
          </w:r>
          <w:r>
            <w:instrText xml:space="preserve"> PAGEREF _Toc30867 \h </w:instrText>
          </w:r>
          <w:r>
            <w:fldChar w:fldCharType="separate"/>
          </w:r>
          <w:r>
            <w:t>10</w:t>
          </w:r>
          <w:r>
            <w:fldChar w:fldCharType="end"/>
          </w:r>
          <w:r>
            <w:fldChar w:fldCharType="end"/>
          </w:r>
        </w:p>
        <w:p w14:paraId="1887441B">
          <w:pPr>
            <w:pStyle w:val="5"/>
            <w:tabs>
              <w:tab w:val="right" w:leader="dot" w:pos="8306"/>
            </w:tabs>
          </w:pPr>
          <w:r>
            <w:fldChar w:fldCharType="begin"/>
          </w:r>
          <w:r>
            <w:instrText xml:space="preserve"> HYPERLINK \l "_Toc30138" </w:instrText>
          </w:r>
          <w:r>
            <w:fldChar w:fldCharType="separate"/>
          </w:r>
          <w:r>
            <w:rPr>
              <w:rFonts w:hint="eastAsia" w:ascii="黑体" w:hAnsi="黑体" w:eastAsia="黑体" w:cs="黑体"/>
              <w:szCs w:val="30"/>
            </w:rPr>
            <w:t>4.4.1 栏目样式</w:t>
          </w:r>
          <w:r>
            <w:tab/>
          </w:r>
          <w:r>
            <w:fldChar w:fldCharType="begin"/>
          </w:r>
          <w:r>
            <w:instrText xml:space="preserve"> PAGEREF _Toc30138 \h </w:instrText>
          </w:r>
          <w:r>
            <w:fldChar w:fldCharType="separate"/>
          </w:r>
          <w:r>
            <w:t>10</w:t>
          </w:r>
          <w:r>
            <w:fldChar w:fldCharType="end"/>
          </w:r>
          <w:r>
            <w:fldChar w:fldCharType="end"/>
          </w:r>
        </w:p>
        <w:p w14:paraId="2CB3065E">
          <w:pPr>
            <w:pStyle w:val="5"/>
            <w:tabs>
              <w:tab w:val="right" w:leader="dot" w:pos="8306"/>
            </w:tabs>
          </w:pPr>
          <w:r>
            <w:fldChar w:fldCharType="begin"/>
          </w:r>
          <w:r>
            <w:instrText xml:space="preserve"> HYPERLINK \l "_Toc1008" </w:instrText>
          </w:r>
          <w:r>
            <w:fldChar w:fldCharType="separate"/>
          </w:r>
          <w:r>
            <w:rPr>
              <w:rFonts w:hint="eastAsia" w:ascii="黑体" w:hAnsi="黑体" w:eastAsia="黑体" w:cs="黑体"/>
              <w:szCs w:val="28"/>
            </w:rPr>
            <w:t>4.4.2 使用方法</w:t>
          </w:r>
          <w:r>
            <w:tab/>
          </w:r>
          <w:r>
            <w:fldChar w:fldCharType="begin"/>
          </w:r>
          <w:r>
            <w:instrText xml:space="preserve"> PAGEREF _Toc1008 \h </w:instrText>
          </w:r>
          <w:r>
            <w:fldChar w:fldCharType="separate"/>
          </w:r>
          <w:r>
            <w:t>10</w:t>
          </w:r>
          <w:r>
            <w:fldChar w:fldCharType="end"/>
          </w:r>
          <w:r>
            <w:fldChar w:fldCharType="end"/>
          </w:r>
        </w:p>
        <w:p w14:paraId="7C4B7701">
          <w:pPr>
            <w:pStyle w:val="9"/>
            <w:tabs>
              <w:tab w:val="right" w:leader="dot" w:pos="8306"/>
            </w:tabs>
          </w:pPr>
          <w:r>
            <w:fldChar w:fldCharType="begin"/>
          </w:r>
          <w:r>
            <w:instrText xml:space="preserve"> HYPERLINK \l "_Toc24766" </w:instrText>
          </w:r>
          <w:r>
            <w:fldChar w:fldCharType="separate"/>
          </w:r>
          <w:r>
            <w:rPr>
              <w:rFonts w:hint="eastAsia" w:ascii="黑体" w:hAnsi="黑体" w:eastAsia="黑体" w:cs="黑体"/>
              <w:szCs w:val="32"/>
            </w:rPr>
            <w:t>4.5登记失败与提示</w:t>
          </w:r>
          <w:r>
            <w:tab/>
          </w:r>
          <w:r>
            <w:fldChar w:fldCharType="begin"/>
          </w:r>
          <w:r>
            <w:instrText xml:space="preserve"> PAGEREF _Toc24766 \h </w:instrText>
          </w:r>
          <w:r>
            <w:fldChar w:fldCharType="separate"/>
          </w:r>
          <w:r>
            <w:t>10</w:t>
          </w:r>
          <w:r>
            <w:fldChar w:fldCharType="end"/>
          </w:r>
          <w:r>
            <w:fldChar w:fldCharType="end"/>
          </w:r>
        </w:p>
        <w:p w14:paraId="2F783826">
          <w:pPr>
            <w:pStyle w:val="9"/>
            <w:tabs>
              <w:tab w:val="right" w:leader="dot" w:pos="8306"/>
            </w:tabs>
          </w:pPr>
          <w:r>
            <w:fldChar w:fldCharType="begin"/>
          </w:r>
          <w:r>
            <w:instrText xml:space="preserve"> HYPERLINK \l "_Toc10938" </w:instrText>
          </w:r>
          <w:r>
            <w:fldChar w:fldCharType="separate"/>
          </w:r>
          <w:r>
            <w:rPr>
              <w:rFonts w:hint="eastAsia" w:ascii="黑体" w:hAnsi="黑体" w:eastAsia="黑体" w:cs="黑体"/>
              <w:szCs w:val="32"/>
            </w:rPr>
            <w:t>4.6登记成功与提示</w:t>
          </w:r>
          <w:r>
            <w:tab/>
          </w:r>
          <w:r>
            <w:fldChar w:fldCharType="begin"/>
          </w:r>
          <w:r>
            <w:instrText xml:space="preserve"> PAGEREF _Toc10938 \h </w:instrText>
          </w:r>
          <w:r>
            <w:fldChar w:fldCharType="separate"/>
          </w:r>
          <w:r>
            <w:t>12</w:t>
          </w:r>
          <w:r>
            <w:fldChar w:fldCharType="end"/>
          </w:r>
          <w:r>
            <w:fldChar w:fldCharType="end"/>
          </w:r>
        </w:p>
        <w:p w14:paraId="611DE594">
          <w:pPr>
            <w:pStyle w:val="9"/>
            <w:tabs>
              <w:tab w:val="right" w:leader="dot" w:pos="8306"/>
            </w:tabs>
          </w:pPr>
          <w:r>
            <w:fldChar w:fldCharType="begin"/>
          </w:r>
          <w:r>
            <w:instrText xml:space="preserve"> HYPERLINK \l "_Toc1923" </w:instrText>
          </w:r>
          <w:r>
            <w:fldChar w:fldCharType="separate"/>
          </w:r>
          <w:r>
            <w:rPr>
              <w:rFonts w:hint="eastAsia" w:ascii="黑体" w:hAnsi="黑体" w:eastAsia="黑体" w:cs="黑体"/>
              <w:szCs w:val="32"/>
            </w:rPr>
            <w:t>4.7登记结果查看</w:t>
          </w:r>
          <w:r>
            <w:tab/>
          </w:r>
          <w:r>
            <w:fldChar w:fldCharType="begin"/>
          </w:r>
          <w:r>
            <w:instrText xml:space="preserve"> PAGEREF _Toc1923 \h </w:instrText>
          </w:r>
          <w:r>
            <w:fldChar w:fldCharType="separate"/>
          </w:r>
          <w:r>
            <w:t>12</w:t>
          </w:r>
          <w:r>
            <w:fldChar w:fldCharType="end"/>
          </w:r>
          <w:r>
            <w:fldChar w:fldCharType="end"/>
          </w:r>
        </w:p>
        <w:p w14:paraId="04342DEA">
          <w:pPr>
            <w:pStyle w:val="9"/>
            <w:tabs>
              <w:tab w:val="right" w:leader="dot" w:pos="8306"/>
            </w:tabs>
          </w:pPr>
          <w:r>
            <w:fldChar w:fldCharType="begin"/>
          </w:r>
          <w:r>
            <w:instrText xml:space="preserve"> HYPERLINK \l "_Toc27936" </w:instrText>
          </w:r>
          <w:r>
            <w:fldChar w:fldCharType="separate"/>
          </w:r>
          <w:r>
            <w:rPr>
              <w:rFonts w:hint="eastAsia" w:ascii="黑体" w:hAnsi="黑体" w:eastAsia="黑体" w:cs="黑体"/>
            </w:rPr>
            <w:t>4.8打印登记结果</w:t>
          </w:r>
          <w:r>
            <w:tab/>
          </w:r>
          <w:r>
            <w:fldChar w:fldCharType="begin"/>
          </w:r>
          <w:r>
            <w:instrText xml:space="preserve"> PAGEREF _Toc27936 \h </w:instrText>
          </w:r>
          <w:r>
            <w:fldChar w:fldCharType="separate"/>
          </w:r>
          <w:r>
            <w:t>14</w:t>
          </w:r>
          <w:r>
            <w:fldChar w:fldCharType="end"/>
          </w:r>
          <w:r>
            <w:fldChar w:fldCharType="end"/>
          </w:r>
        </w:p>
        <w:p w14:paraId="0A17A1FE">
          <w:pPr>
            <w:pStyle w:val="9"/>
            <w:tabs>
              <w:tab w:val="right" w:leader="dot" w:pos="8306"/>
            </w:tabs>
          </w:pPr>
          <w:r>
            <w:fldChar w:fldCharType="begin"/>
          </w:r>
          <w:r>
            <w:instrText xml:space="preserve"> HYPERLINK \l "_Toc976" </w:instrText>
          </w:r>
          <w:r>
            <w:fldChar w:fldCharType="separate"/>
          </w:r>
          <w:r>
            <w:rPr>
              <w:rFonts w:hint="eastAsia" w:ascii="黑体" w:hAnsi="黑体" w:eastAsia="黑体" w:cs="黑体"/>
              <w:szCs w:val="30"/>
            </w:rPr>
            <w:t>4.</w:t>
          </w:r>
          <w:r>
            <w:rPr>
              <w:rFonts w:hint="eastAsia" w:ascii="黑体" w:hAnsi="黑体" w:cs="黑体"/>
              <w:szCs w:val="30"/>
            </w:rPr>
            <w:t>9</w:t>
          </w:r>
          <w:r>
            <w:rPr>
              <w:rFonts w:hint="eastAsia" w:ascii="黑体" w:hAnsi="黑体" w:eastAsia="黑体" w:cs="黑体"/>
              <w:szCs w:val="30"/>
            </w:rPr>
            <w:t>取消登记结果</w:t>
          </w:r>
          <w:r>
            <w:tab/>
          </w:r>
          <w:r>
            <w:fldChar w:fldCharType="begin"/>
          </w:r>
          <w:r>
            <w:instrText xml:space="preserve"> PAGEREF _Toc976 \h </w:instrText>
          </w:r>
          <w:r>
            <w:fldChar w:fldCharType="separate"/>
          </w:r>
          <w:r>
            <w:t>15</w:t>
          </w:r>
          <w:r>
            <w:fldChar w:fldCharType="end"/>
          </w:r>
          <w:r>
            <w:fldChar w:fldCharType="end"/>
          </w:r>
        </w:p>
        <w:p w14:paraId="0D8AC41B">
          <w:pPr>
            <w:pStyle w:val="8"/>
            <w:tabs>
              <w:tab w:val="right" w:leader="dot" w:pos="8306"/>
            </w:tabs>
          </w:pPr>
          <w:r>
            <w:fldChar w:fldCharType="begin"/>
          </w:r>
          <w:r>
            <w:instrText xml:space="preserve"> HYPERLINK \l "_Toc30424" </w:instrText>
          </w:r>
          <w:r>
            <w:fldChar w:fldCharType="separate"/>
          </w:r>
          <w:r>
            <w:rPr>
              <w:rFonts w:hint="eastAsia" w:ascii="黑体" w:hAnsi="黑体" w:eastAsia="黑体" w:cs="黑体"/>
              <w:szCs w:val="30"/>
            </w:rPr>
            <w:t>5. 其他问题</w:t>
          </w:r>
          <w:r>
            <w:tab/>
          </w:r>
          <w:r>
            <w:fldChar w:fldCharType="begin"/>
          </w:r>
          <w:r>
            <w:instrText xml:space="preserve"> PAGEREF _Toc30424 \h </w:instrText>
          </w:r>
          <w:r>
            <w:fldChar w:fldCharType="separate"/>
          </w:r>
          <w:r>
            <w:t>15</w:t>
          </w:r>
          <w:r>
            <w:fldChar w:fldCharType="end"/>
          </w:r>
          <w:r>
            <w:fldChar w:fldCharType="end"/>
          </w:r>
        </w:p>
        <w:p w14:paraId="18D65EF4">
          <w:pPr>
            <w:pStyle w:val="9"/>
            <w:tabs>
              <w:tab w:val="right" w:leader="dot" w:pos="8306"/>
            </w:tabs>
          </w:pPr>
          <w:r>
            <w:fldChar w:fldCharType="begin"/>
          </w:r>
          <w:r>
            <w:instrText xml:space="preserve"> HYPERLINK \l "_Toc3943" </w:instrText>
          </w:r>
          <w:r>
            <w:fldChar w:fldCharType="separate"/>
          </w:r>
          <w:r>
            <w:rPr>
              <w:rFonts w:hint="eastAsia" w:ascii="黑体" w:hAnsi="黑体" w:eastAsia="黑体" w:cs="黑体"/>
              <w:szCs w:val="32"/>
            </w:rPr>
            <w:t>5.1备案家庭如何重设手机号？</w:t>
          </w:r>
          <w:r>
            <w:tab/>
          </w:r>
          <w:r>
            <w:fldChar w:fldCharType="begin"/>
          </w:r>
          <w:r>
            <w:instrText xml:space="preserve"> PAGEREF _Toc3943 \h </w:instrText>
          </w:r>
          <w:r>
            <w:fldChar w:fldCharType="separate"/>
          </w:r>
          <w:r>
            <w:t>15</w:t>
          </w:r>
          <w:r>
            <w:fldChar w:fldCharType="end"/>
          </w:r>
          <w:r>
            <w:fldChar w:fldCharType="end"/>
          </w:r>
        </w:p>
        <w:p w14:paraId="26B90127">
          <w:pPr>
            <w:pStyle w:val="9"/>
            <w:tabs>
              <w:tab w:val="right" w:leader="dot" w:pos="8306"/>
            </w:tabs>
          </w:pPr>
          <w:r>
            <w:fldChar w:fldCharType="begin"/>
          </w:r>
          <w:r>
            <w:instrText xml:space="preserve"> HYPERLINK \l "_Toc27641" </w:instrText>
          </w:r>
          <w:r>
            <w:fldChar w:fldCharType="separate"/>
          </w:r>
          <w:r>
            <w:rPr>
              <w:rFonts w:hint="eastAsia" w:ascii="黑体" w:hAnsi="黑体" w:eastAsia="黑体" w:cs="黑体"/>
              <w:szCs w:val="30"/>
            </w:rPr>
            <w:t>5.2怎么进行备案信息认证？</w:t>
          </w:r>
          <w:r>
            <w:tab/>
          </w:r>
          <w:r>
            <w:fldChar w:fldCharType="begin"/>
          </w:r>
          <w:r>
            <w:instrText xml:space="preserve"> PAGEREF _Toc27641 \h </w:instrText>
          </w:r>
          <w:r>
            <w:fldChar w:fldCharType="separate"/>
          </w:r>
          <w:r>
            <w:t>17</w:t>
          </w:r>
          <w:r>
            <w:fldChar w:fldCharType="end"/>
          </w:r>
          <w:r>
            <w:fldChar w:fldCharType="end"/>
          </w:r>
        </w:p>
        <w:p w14:paraId="73F6A880">
          <w:pPr>
            <w:widowControl/>
            <w:jc w:val="center"/>
            <w:rPr>
              <w:rFonts w:ascii="宋体" w:hAnsi="宋体" w:eastAsia="宋体" w:cs="宋体"/>
              <w:b/>
              <w:bCs/>
              <w:color w:val="000000"/>
              <w:kern w:val="0"/>
              <w:sz w:val="52"/>
              <w:szCs w:val="52"/>
              <w:lang w:bidi="ar"/>
            </w:rPr>
          </w:pPr>
          <w:r>
            <w:rPr>
              <w:rFonts w:hint="eastAsia" w:ascii="宋体" w:hAnsi="宋体" w:eastAsia="宋体" w:cs="宋体"/>
              <w:bCs/>
              <w:color w:val="000000"/>
              <w:kern w:val="0"/>
              <w:szCs w:val="52"/>
              <w:lang w:bidi="ar"/>
            </w:rPr>
            <w:fldChar w:fldCharType="end"/>
          </w:r>
        </w:p>
      </w:sdtContent>
    </w:sdt>
    <w:p w14:paraId="03E7264E">
      <w:pPr>
        <w:widowControl/>
        <w:jc w:val="center"/>
        <w:rPr>
          <w:rFonts w:ascii="宋体" w:hAnsi="宋体" w:eastAsia="宋体" w:cs="宋体"/>
          <w:b/>
          <w:bCs/>
          <w:color w:val="000000"/>
          <w:kern w:val="0"/>
          <w:sz w:val="52"/>
          <w:szCs w:val="52"/>
          <w:lang w:bidi="ar"/>
        </w:rPr>
      </w:pPr>
    </w:p>
    <w:p w14:paraId="49892E06">
      <w:pPr>
        <w:widowControl/>
        <w:jc w:val="center"/>
        <w:rPr>
          <w:rFonts w:ascii="宋体" w:hAnsi="宋体" w:eastAsia="宋体" w:cs="宋体"/>
          <w:b/>
          <w:bCs/>
          <w:color w:val="000000"/>
          <w:kern w:val="0"/>
          <w:sz w:val="52"/>
          <w:szCs w:val="52"/>
          <w:lang w:bidi="ar"/>
        </w:rPr>
      </w:pPr>
    </w:p>
    <w:p w14:paraId="75994BAE">
      <w:pPr>
        <w:widowControl/>
        <w:rPr>
          <w:rFonts w:ascii="宋体" w:hAnsi="宋体" w:eastAsia="宋体" w:cs="宋体"/>
          <w:b/>
          <w:bCs/>
          <w:color w:val="000000"/>
          <w:kern w:val="0"/>
          <w:sz w:val="52"/>
          <w:szCs w:val="52"/>
          <w:lang w:bidi="ar"/>
        </w:rPr>
      </w:pPr>
    </w:p>
    <w:p w14:paraId="3D7050E2">
      <w:pPr>
        <w:widowControl/>
        <w:rPr>
          <w:rFonts w:ascii="宋体" w:hAnsi="宋体" w:eastAsia="宋体" w:cs="宋体"/>
          <w:b/>
          <w:bCs/>
          <w:color w:val="000000"/>
          <w:kern w:val="0"/>
          <w:sz w:val="52"/>
          <w:szCs w:val="52"/>
          <w:lang w:bidi="ar"/>
        </w:rPr>
      </w:pPr>
    </w:p>
    <w:p w14:paraId="0915FF00">
      <w:pPr>
        <w:widowControl/>
        <w:rPr>
          <w:rFonts w:ascii="宋体" w:hAnsi="宋体" w:eastAsia="宋体" w:cs="宋体"/>
          <w:b/>
          <w:bCs/>
          <w:color w:val="000000"/>
          <w:kern w:val="0"/>
          <w:sz w:val="52"/>
          <w:szCs w:val="52"/>
          <w:lang w:bidi="ar"/>
        </w:rPr>
      </w:pPr>
    </w:p>
    <w:p w14:paraId="40888510">
      <w:pPr>
        <w:widowControl/>
        <w:rPr>
          <w:rFonts w:ascii="宋体" w:hAnsi="宋体" w:eastAsia="宋体" w:cs="宋体"/>
          <w:b/>
          <w:bCs/>
          <w:color w:val="000000"/>
          <w:kern w:val="0"/>
          <w:sz w:val="52"/>
          <w:szCs w:val="52"/>
          <w:lang w:bidi="ar"/>
        </w:rPr>
      </w:pPr>
    </w:p>
    <w:p w14:paraId="507B9896">
      <w:pPr>
        <w:pStyle w:val="2"/>
        <w:rPr>
          <w:rFonts w:ascii="黑体" w:hAnsi="黑体" w:eastAsia="黑体" w:cs="黑体"/>
          <w:sz w:val="32"/>
          <w:szCs w:val="32"/>
        </w:rPr>
      </w:pPr>
      <w:bookmarkStart w:id="0" w:name="_Toc193"/>
      <w:r>
        <w:rPr>
          <w:rFonts w:hint="eastAsia" w:ascii="黑体" w:hAnsi="黑体" w:eastAsia="黑体" w:cs="黑体"/>
          <w:sz w:val="32"/>
          <w:szCs w:val="32"/>
        </w:rPr>
        <w:t>1.文档介绍</w:t>
      </w:r>
      <w:bookmarkEnd w:id="0"/>
    </w:p>
    <w:p w14:paraId="7B619B68">
      <w:pPr>
        <w:widowControl/>
        <w:jc w:val="left"/>
        <w:rPr>
          <w:rFonts w:ascii="宋体" w:hAnsi="宋体" w:eastAsia="宋体" w:cs="宋体"/>
          <w:color w:val="000000"/>
          <w:kern w:val="0"/>
          <w:sz w:val="24"/>
          <w:lang w:bidi="ar"/>
        </w:rPr>
      </w:pPr>
      <w:r>
        <w:rPr>
          <w:rFonts w:hint="eastAsia" w:ascii="微软雅黑" w:hAnsi="微软雅黑" w:eastAsia="微软雅黑" w:cs="微软雅黑"/>
          <w:color w:val="000000"/>
          <w:kern w:val="0"/>
          <w:sz w:val="24"/>
          <w:lang w:bidi="ar"/>
        </w:rPr>
        <w:t>此文档用于帮助备案家庭登记快速配租项目与实时配租项目</w:t>
      </w:r>
      <w:r>
        <w:rPr>
          <w:rFonts w:hint="eastAsia" w:ascii="宋体" w:hAnsi="宋体" w:eastAsia="宋体" w:cs="宋体"/>
          <w:color w:val="000000"/>
          <w:kern w:val="0"/>
          <w:sz w:val="24"/>
          <w:lang w:bidi="ar"/>
        </w:rPr>
        <w:t>。</w:t>
      </w:r>
    </w:p>
    <w:p w14:paraId="3E63BE21">
      <w:pPr>
        <w:pStyle w:val="2"/>
        <w:rPr>
          <w:rFonts w:ascii="黑体" w:hAnsi="黑体" w:eastAsia="黑体" w:cs="黑体"/>
          <w:sz w:val="32"/>
          <w:szCs w:val="32"/>
        </w:rPr>
      </w:pPr>
      <w:bookmarkStart w:id="1" w:name="_Toc13015"/>
      <w:r>
        <w:rPr>
          <w:rFonts w:hint="eastAsia" w:ascii="黑体" w:hAnsi="黑体" w:eastAsia="黑体" w:cs="黑体"/>
          <w:sz w:val="32"/>
          <w:szCs w:val="32"/>
        </w:rPr>
        <w:t>2. 访问地址</w:t>
      </w:r>
      <w:bookmarkEnd w:id="1"/>
    </w:p>
    <w:p w14:paraId="739CDD1B">
      <w:pPr>
        <w:widowControl/>
        <w:ind w:firstLine="420"/>
        <w:jc w:val="left"/>
        <w:rPr>
          <w:rFonts w:ascii="微软雅黑" w:hAnsi="微软雅黑" w:eastAsia="微软雅黑" w:cs="微软雅黑"/>
          <w:color w:val="000000"/>
          <w:kern w:val="0"/>
          <w:sz w:val="24"/>
          <w:lang w:bidi="ar"/>
        </w:rPr>
      </w:pPr>
      <w:r>
        <w:rPr>
          <w:rFonts w:hint="eastAsia" w:ascii="微软雅黑" w:hAnsi="微软雅黑" w:eastAsia="微软雅黑" w:cs="微软雅黑"/>
          <w:color w:val="000000"/>
          <w:kern w:val="0"/>
          <w:sz w:val="24"/>
          <w:lang w:bidi="ar"/>
        </w:rPr>
        <w:t>申请家庭自行登录北京保障房中心官网（</w:t>
      </w:r>
      <w:r>
        <w:rPr>
          <w:rFonts w:hint="eastAsia" w:ascii="微软雅黑" w:hAnsi="微软雅黑" w:eastAsia="微软雅黑" w:cs="微软雅黑"/>
          <w:color w:val="0000FF"/>
          <w:kern w:val="0"/>
          <w:sz w:val="24"/>
          <w:lang w:bidi="ar"/>
        </w:rPr>
        <w:t>https://www.bphc.com.cn/</w:t>
      </w:r>
      <w:r>
        <w:rPr>
          <w:rFonts w:hint="eastAsia" w:ascii="微软雅黑" w:hAnsi="微软雅黑" w:eastAsia="微软雅黑" w:cs="微软雅黑"/>
          <w:color w:val="000000"/>
          <w:kern w:val="0"/>
          <w:sz w:val="24"/>
          <w:lang w:bidi="ar"/>
        </w:rPr>
        <w:t>）</w:t>
      </w:r>
    </w:p>
    <w:p w14:paraId="7AD1ECB0">
      <w:pPr>
        <w:widowControl/>
        <w:ind w:firstLine="420"/>
        <w:jc w:val="left"/>
        <w:rPr>
          <w:rFonts w:ascii="微软雅黑" w:hAnsi="微软雅黑" w:eastAsia="微软雅黑" w:cs="微软雅黑"/>
          <w:color w:val="000000"/>
          <w:kern w:val="0"/>
          <w:sz w:val="24"/>
          <w:lang w:bidi="ar"/>
        </w:rPr>
      </w:pPr>
      <w:r>
        <w:rPr>
          <w:rFonts w:hint="eastAsia" w:ascii="微软雅黑" w:hAnsi="微软雅黑" w:eastAsia="微软雅黑" w:cs="微软雅黑"/>
          <w:color w:val="000000"/>
          <w:kern w:val="0"/>
          <w:sz w:val="24"/>
          <w:lang w:bidi="ar"/>
        </w:rPr>
        <w:t xml:space="preserve"> 对于不熟悉电脑操作或网络办理意向登记存在困难的家庭，也可在规定时间内携带身份证原件及保障性住房备案通知单原件，到保障房中心协助登记地点由工作人员协助进行网络登记。</w:t>
      </w:r>
    </w:p>
    <w:p w14:paraId="7F49B918">
      <w:pPr>
        <w:pStyle w:val="2"/>
        <w:spacing w:line="20" w:lineRule="atLeast"/>
        <w:rPr>
          <w:sz w:val="32"/>
          <w:szCs w:val="32"/>
        </w:rPr>
      </w:pPr>
      <w:bookmarkStart w:id="2" w:name="_Toc32200"/>
      <w:r>
        <w:rPr>
          <w:rFonts w:hint="eastAsia" w:ascii="黑体" w:hAnsi="黑体" w:eastAsia="黑体" w:cs="黑体"/>
          <w:sz w:val="32"/>
          <w:szCs w:val="32"/>
        </w:rPr>
        <w:t>3. 申请对象限制</w:t>
      </w:r>
      <w:bookmarkEnd w:id="2"/>
      <w:r>
        <w:rPr>
          <w:rFonts w:hint="eastAsia"/>
          <w:sz w:val="32"/>
          <w:szCs w:val="32"/>
        </w:rPr>
        <w:t xml:space="preserve"> </w:t>
      </w:r>
    </w:p>
    <w:p w14:paraId="5A4CF1B4">
      <w:pPr>
        <w:widowControl/>
        <w:spacing w:line="20" w:lineRule="atLeast"/>
        <w:jc w:val="left"/>
        <w:rPr>
          <w:rFonts w:ascii="宋体" w:hAnsi="宋体" w:eastAsia="宋体" w:cs="宋体"/>
          <w:b/>
          <w:bCs/>
          <w:color w:val="000000"/>
          <w:kern w:val="0"/>
          <w:sz w:val="32"/>
          <w:szCs w:val="32"/>
          <w:lang w:bidi="ar"/>
        </w:rPr>
      </w:pPr>
      <w:r>
        <w:rPr>
          <w:rFonts w:hint="eastAsia" w:ascii="微软雅黑" w:hAnsi="微软雅黑" w:eastAsia="微软雅黑" w:cs="微软雅黑"/>
          <w:color w:val="000000"/>
          <w:kern w:val="0"/>
          <w:sz w:val="24"/>
          <w:lang w:bidi="ar"/>
        </w:rPr>
        <w:t>每次计划的申请对象限制不同，详见公告。</w:t>
      </w:r>
    </w:p>
    <w:p w14:paraId="180F1B87">
      <w:pPr>
        <w:pStyle w:val="2"/>
        <w:numPr>
          <w:ilvl w:val="0"/>
          <w:numId w:val="1"/>
        </w:numPr>
        <w:spacing w:line="20" w:lineRule="atLeast"/>
        <w:rPr>
          <w:rFonts w:ascii="黑体" w:hAnsi="黑体" w:eastAsia="黑体" w:cs="黑体"/>
          <w:sz w:val="32"/>
          <w:szCs w:val="32"/>
        </w:rPr>
      </w:pPr>
      <w:bookmarkStart w:id="3" w:name="_Toc18762"/>
      <w:r>
        <w:rPr>
          <w:rFonts w:hint="eastAsia" w:ascii="黑体" w:hAnsi="黑体" w:eastAsia="黑体" w:cs="黑体"/>
          <w:sz w:val="32"/>
          <w:szCs w:val="32"/>
        </w:rPr>
        <w:t>登记流程</w:t>
      </w:r>
      <w:bookmarkEnd w:id="3"/>
      <w:r>
        <w:rPr>
          <w:rFonts w:hint="eastAsia" w:ascii="黑体" w:hAnsi="黑体" w:eastAsia="黑体" w:cs="黑体"/>
          <w:sz w:val="32"/>
          <w:szCs w:val="32"/>
        </w:rPr>
        <w:t xml:space="preserve"> </w:t>
      </w:r>
    </w:p>
    <w:p w14:paraId="25C791F5">
      <w:pPr>
        <w:pStyle w:val="3"/>
        <w:numPr>
          <w:ilvl w:val="1"/>
          <w:numId w:val="1"/>
        </w:numPr>
        <w:rPr>
          <w:rFonts w:ascii="黑体" w:hAnsi="黑体" w:cs="黑体"/>
          <w:szCs w:val="32"/>
        </w:rPr>
      </w:pPr>
      <w:bookmarkStart w:id="4" w:name="_Toc12787"/>
      <w:r>
        <w:rPr>
          <w:rFonts w:hint="eastAsia" w:ascii="黑体" w:hAnsi="黑体" w:cs="黑体"/>
          <w:szCs w:val="32"/>
        </w:rPr>
        <w:t>注册、登录流程</w:t>
      </w:r>
      <w:bookmarkEnd w:id="4"/>
      <w:r>
        <w:rPr>
          <w:rFonts w:hint="eastAsia" w:ascii="黑体" w:hAnsi="黑体" w:cs="黑体"/>
          <w:szCs w:val="32"/>
        </w:rPr>
        <w:t xml:space="preserve"> </w:t>
      </w:r>
    </w:p>
    <w:p w14:paraId="19704291">
      <w:pPr>
        <w:pStyle w:val="4"/>
        <w:rPr>
          <w:rFonts w:ascii="黑体" w:hAnsi="黑体" w:eastAsia="黑体" w:cs="黑体"/>
          <w:sz w:val="28"/>
          <w:szCs w:val="28"/>
        </w:rPr>
      </w:pPr>
      <w:bookmarkStart w:id="5" w:name="_Toc26080"/>
      <w:r>
        <w:rPr>
          <w:rFonts w:hint="eastAsia" w:ascii="黑体" w:hAnsi="黑体" w:eastAsia="黑体" w:cs="黑体"/>
          <w:sz w:val="28"/>
          <w:szCs w:val="28"/>
        </w:rPr>
        <w:t>4.1.1 栏目样式</w:t>
      </w:r>
      <w:bookmarkEnd w:id="5"/>
      <w:r>
        <w:rPr>
          <w:rFonts w:hint="eastAsia" w:ascii="黑体" w:hAnsi="黑体" w:eastAsia="黑体" w:cs="黑体"/>
          <w:sz w:val="28"/>
          <w:szCs w:val="28"/>
        </w:rPr>
        <w:t xml:space="preserve"> </w:t>
      </w:r>
    </w:p>
    <w:p w14:paraId="2F92B9F5">
      <w:pPr>
        <w:widowControl/>
        <w:jc w:val="left"/>
        <w:rPr>
          <w:rFonts w:ascii="宋体" w:hAnsi="宋体" w:eastAsia="宋体" w:cs="宋体"/>
          <w:b/>
          <w:bCs/>
          <w:color w:val="000000"/>
          <w:kern w:val="0"/>
          <w:sz w:val="24"/>
          <w:lang w:bidi="ar"/>
        </w:rPr>
      </w:pPr>
      <w:r>
        <w:rPr>
          <w:rFonts w:hint="eastAsia" w:ascii="微软雅黑" w:hAnsi="微软雅黑" w:eastAsia="微软雅黑" w:cs="微软雅黑"/>
          <w:color w:val="000000"/>
          <w:kern w:val="0"/>
          <w:sz w:val="24"/>
          <w:lang w:bidi="ar"/>
        </w:rPr>
        <w:t>1. 注册</w:t>
      </w:r>
    </w:p>
    <w:p w14:paraId="333A4F88">
      <w:pPr>
        <w:widowControl/>
        <w:rPr>
          <w:rFonts w:ascii="宋体" w:hAnsi="宋体" w:eastAsia="宋体" w:cs="宋体"/>
          <w:b/>
          <w:bCs/>
          <w:color w:val="000000"/>
          <w:kern w:val="0"/>
          <w:sz w:val="52"/>
          <w:szCs w:val="52"/>
          <w:lang w:bidi="ar"/>
        </w:rPr>
      </w:pPr>
      <w:r>
        <w:drawing>
          <wp:inline distT="0" distB="0" distL="114300" distR="114300">
            <wp:extent cx="5269230" cy="2171065"/>
            <wp:effectExtent l="0" t="0" r="762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9230" cy="2171065"/>
                    </a:xfrm>
                    <a:prstGeom prst="rect">
                      <a:avLst/>
                    </a:prstGeom>
                    <a:noFill/>
                    <a:ln>
                      <a:noFill/>
                    </a:ln>
                  </pic:spPr>
                </pic:pic>
              </a:graphicData>
            </a:graphic>
          </wp:inline>
        </w:drawing>
      </w:r>
    </w:p>
    <w:p w14:paraId="48CA6BB6">
      <w:pPr>
        <w:numPr>
          <w:ilvl w:val="0"/>
          <w:numId w:val="2"/>
        </w:numPr>
        <w:rPr>
          <w:rFonts w:ascii="微软雅黑" w:hAnsi="微软雅黑" w:eastAsia="微软雅黑" w:cs="微软雅黑"/>
          <w:sz w:val="24"/>
        </w:rPr>
      </w:pPr>
      <w:r>
        <w:rPr>
          <w:rFonts w:hint="eastAsia" w:ascii="微软雅黑" w:hAnsi="微软雅黑" w:eastAsia="微软雅黑" w:cs="微软雅黑"/>
          <w:sz w:val="24"/>
        </w:rPr>
        <w:t>登录</w:t>
      </w:r>
    </w:p>
    <w:p w14:paraId="67BE107C">
      <w:r>
        <w:drawing>
          <wp:inline distT="0" distB="0" distL="114300" distR="114300">
            <wp:extent cx="5261610" cy="2196465"/>
            <wp:effectExtent l="0" t="0" r="15240"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1610" cy="2196465"/>
                    </a:xfrm>
                    <a:prstGeom prst="rect">
                      <a:avLst/>
                    </a:prstGeom>
                    <a:noFill/>
                    <a:ln>
                      <a:noFill/>
                    </a:ln>
                  </pic:spPr>
                </pic:pic>
              </a:graphicData>
            </a:graphic>
          </wp:inline>
        </w:drawing>
      </w:r>
    </w:p>
    <w:p w14:paraId="4AA89D89">
      <w:pPr>
        <w:pStyle w:val="4"/>
        <w:rPr>
          <w:rFonts w:ascii="黑体" w:hAnsi="黑体" w:eastAsia="黑体" w:cs="黑体"/>
        </w:rPr>
      </w:pPr>
      <w:bookmarkStart w:id="6" w:name="_Toc21006"/>
      <w:r>
        <w:rPr>
          <w:rFonts w:hint="eastAsia" w:ascii="黑体" w:hAnsi="黑体" w:eastAsia="黑体" w:cs="黑体"/>
        </w:rPr>
        <w:t>4.2.2 使用方法</w:t>
      </w:r>
      <w:bookmarkEnd w:id="6"/>
      <w:r>
        <w:rPr>
          <w:rFonts w:hint="eastAsia" w:ascii="黑体" w:hAnsi="黑体" w:eastAsia="黑体" w:cs="黑体"/>
        </w:rPr>
        <w:t xml:space="preserve"> </w:t>
      </w:r>
    </w:p>
    <w:p w14:paraId="2F868E1C">
      <w:pPr>
        <w:rPr>
          <w:rFonts w:ascii="微软雅黑" w:hAnsi="微软雅黑" w:eastAsia="微软雅黑" w:cs="微软雅黑"/>
          <w:sz w:val="24"/>
        </w:rPr>
      </w:pPr>
      <w:r>
        <w:rPr>
          <w:rFonts w:hint="eastAsia" w:ascii="微软雅黑" w:hAnsi="微软雅黑" w:eastAsia="微软雅黑" w:cs="微软雅黑"/>
          <w:sz w:val="24"/>
        </w:rPr>
        <w:t xml:space="preserve">1. 登记的前提是完成注册、登录。 </w:t>
      </w:r>
    </w:p>
    <w:p w14:paraId="70A2141B">
      <w:pPr>
        <w:widowControl/>
        <w:jc w:val="left"/>
        <w:rPr>
          <w:rFonts w:ascii="微软雅黑" w:hAnsi="微软雅黑" w:eastAsia="微软雅黑" w:cs="微软雅黑"/>
        </w:rPr>
      </w:pPr>
      <w:r>
        <w:rPr>
          <w:rFonts w:hint="eastAsia" w:ascii="微软雅黑" w:hAnsi="微软雅黑" w:eastAsia="微软雅黑" w:cs="微软雅黑"/>
          <w:color w:val="000000"/>
          <w:kern w:val="0"/>
          <w:sz w:val="24"/>
          <w:lang w:bidi="ar"/>
        </w:rPr>
        <w:t xml:space="preserve">2. 点击官网“注册”“登录”入口（下图），分别进入“注册页面”以及“登 </w:t>
      </w:r>
    </w:p>
    <w:p w14:paraId="61F889B9">
      <w:pPr>
        <w:widowControl/>
        <w:jc w:val="left"/>
        <w:rPr>
          <w:rFonts w:ascii="微软雅黑" w:hAnsi="微软雅黑" w:eastAsia="微软雅黑" w:cs="微软雅黑"/>
        </w:rPr>
      </w:pPr>
      <w:r>
        <w:rPr>
          <w:rFonts w:hint="eastAsia" w:ascii="微软雅黑" w:hAnsi="微软雅黑" w:eastAsia="微软雅黑" w:cs="微软雅黑"/>
          <w:color w:val="000000"/>
          <w:kern w:val="0"/>
          <w:sz w:val="24"/>
          <w:lang w:bidi="ar"/>
        </w:rPr>
        <w:t>录页面”</w:t>
      </w:r>
    </w:p>
    <w:p w14:paraId="5A7DE089">
      <w:r>
        <w:drawing>
          <wp:inline distT="0" distB="0" distL="114300" distR="114300">
            <wp:extent cx="5271770" cy="1776095"/>
            <wp:effectExtent l="0" t="0" r="5080"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71770" cy="1776095"/>
                    </a:xfrm>
                    <a:prstGeom prst="rect">
                      <a:avLst/>
                    </a:prstGeom>
                    <a:noFill/>
                    <a:ln>
                      <a:noFill/>
                    </a:ln>
                  </pic:spPr>
                </pic:pic>
              </a:graphicData>
            </a:graphic>
          </wp:inline>
        </w:drawing>
      </w:r>
    </w:p>
    <w:p w14:paraId="503AAE7E">
      <w:pPr>
        <w:rPr>
          <w:rFonts w:ascii="微软雅黑" w:hAnsi="微软雅黑" w:eastAsia="微软雅黑" w:cs="微软雅黑"/>
          <w:sz w:val="24"/>
        </w:rPr>
      </w:pPr>
      <w:r>
        <w:rPr>
          <w:rFonts w:hint="eastAsia" w:ascii="微软雅黑" w:hAnsi="微软雅黑" w:eastAsia="微软雅黑" w:cs="微软雅黑"/>
          <w:sz w:val="24"/>
        </w:rPr>
        <w:t xml:space="preserve">3. 注册流程 </w:t>
      </w:r>
    </w:p>
    <w:p w14:paraId="155131D8">
      <w:pPr>
        <w:widowControl/>
        <w:jc w:val="left"/>
        <w:rPr>
          <w:rFonts w:ascii="微软雅黑" w:hAnsi="微软雅黑" w:eastAsia="微软雅黑" w:cs="微软雅黑"/>
          <w:color w:val="000000"/>
          <w:kern w:val="0"/>
          <w:sz w:val="24"/>
          <w:lang w:bidi="ar"/>
        </w:rPr>
      </w:pPr>
      <w:r>
        <w:rPr>
          <w:rFonts w:hint="eastAsia" w:ascii="微软雅黑" w:hAnsi="微软雅黑" w:eastAsia="微软雅黑" w:cs="微软雅黑"/>
          <w:color w:val="000000"/>
          <w:kern w:val="0"/>
          <w:sz w:val="24"/>
          <w:lang w:bidi="ar"/>
        </w:rPr>
        <w:t xml:space="preserve"> 注册时</w:t>
      </w:r>
      <w:r>
        <w:rPr>
          <w:rFonts w:hint="eastAsia" w:ascii="微软雅黑" w:hAnsi="微软雅黑" w:eastAsia="微软雅黑" w:cs="微软雅黑"/>
          <w:color w:val="FF0000"/>
          <w:kern w:val="0"/>
          <w:sz w:val="24"/>
          <w:lang w:bidi="ar"/>
        </w:rPr>
        <w:t>必填</w:t>
      </w:r>
      <w:r>
        <w:rPr>
          <w:rFonts w:hint="eastAsia" w:ascii="微软雅黑" w:hAnsi="微软雅黑" w:eastAsia="微软雅黑" w:cs="微软雅黑"/>
          <w:color w:val="000000"/>
          <w:kern w:val="0"/>
          <w:sz w:val="24"/>
          <w:lang w:bidi="ar"/>
        </w:rPr>
        <w:t>写身份证、密码以及手机验证码，</w:t>
      </w:r>
      <w:r>
        <w:rPr>
          <w:rFonts w:hint="eastAsia" w:ascii="微软雅黑" w:hAnsi="微软雅黑" w:eastAsia="微软雅黑" w:cs="微软雅黑"/>
          <w:color w:val="FF0000"/>
          <w:kern w:val="0"/>
          <w:sz w:val="24"/>
          <w:lang w:bidi="ar"/>
        </w:rPr>
        <w:t>非必填</w:t>
      </w:r>
      <w:r>
        <w:rPr>
          <w:rFonts w:hint="eastAsia" w:ascii="微软雅黑" w:hAnsi="微软雅黑" w:eastAsia="微软雅黑" w:cs="微软雅黑"/>
          <w:kern w:val="0"/>
          <w:sz w:val="24"/>
          <w:lang w:bidi="ar"/>
        </w:rPr>
        <w:t>写</w:t>
      </w:r>
      <w:r>
        <w:rPr>
          <w:rFonts w:hint="eastAsia" w:ascii="微软雅黑" w:hAnsi="微软雅黑" w:eastAsia="微软雅黑" w:cs="微软雅黑"/>
          <w:color w:val="000000"/>
          <w:kern w:val="0"/>
          <w:sz w:val="24"/>
          <w:lang w:bidi="ar"/>
        </w:rPr>
        <w:t>姓名与身份证号码</w:t>
      </w:r>
      <w:r>
        <w:rPr>
          <w:rFonts w:hint="eastAsia" w:ascii="微软雅黑" w:hAnsi="微软雅黑" w:eastAsia="微软雅黑" w:cs="微软雅黑"/>
          <w:kern w:val="0"/>
          <w:sz w:val="24"/>
          <w:lang w:bidi="ar"/>
        </w:rPr>
        <w:t>，填写完成后点击“立即注册并完成”</w:t>
      </w:r>
      <w:r>
        <w:rPr>
          <w:rFonts w:hint="eastAsia" w:ascii="微软雅黑" w:hAnsi="微软雅黑" w:eastAsia="微软雅黑" w:cs="微软雅黑"/>
          <w:color w:val="000000"/>
          <w:kern w:val="0"/>
          <w:sz w:val="24"/>
          <w:lang w:bidi="ar"/>
        </w:rPr>
        <w:t>（下图）</w:t>
      </w:r>
    </w:p>
    <w:p w14:paraId="77A0D514">
      <w:pPr>
        <w:widowControl/>
        <w:jc w:val="left"/>
      </w:pPr>
      <w:r>
        <w:drawing>
          <wp:inline distT="0" distB="0" distL="114300" distR="114300">
            <wp:extent cx="5267325" cy="2028190"/>
            <wp:effectExtent l="0" t="0" r="9525"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5267325" cy="2028190"/>
                    </a:xfrm>
                    <a:prstGeom prst="rect">
                      <a:avLst/>
                    </a:prstGeom>
                    <a:noFill/>
                    <a:ln>
                      <a:noFill/>
                    </a:ln>
                  </pic:spPr>
                </pic:pic>
              </a:graphicData>
            </a:graphic>
          </wp:inline>
        </w:drawing>
      </w:r>
    </w:p>
    <w:p w14:paraId="59907683">
      <w:pPr>
        <w:rPr>
          <w:rFonts w:ascii="微软雅黑" w:hAnsi="微软雅黑" w:eastAsia="微软雅黑" w:cs="微软雅黑"/>
          <w:sz w:val="24"/>
        </w:rPr>
      </w:pPr>
      <w:r>
        <w:rPr>
          <w:rFonts w:hint="eastAsia" w:ascii="微软雅黑" w:hAnsi="微软雅黑" w:eastAsia="微软雅黑" w:cs="微软雅黑"/>
          <w:sz w:val="24"/>
        </w:rPr>
        <w:t>4. 登录流程</w:t>
      </w:r>
    </w:p>
    <w:p w14:paraId="70B8EAF0">
      <w:pPr>
        <w:widowControl/>
        <w:jc w:val="left"/>
        <w:rPr>
          <w:rFonts w:ascii="微软雅黑" w:hAnsi="微软雅黑" w:eastAsia="微软雅黑" w:cs="微软雅黑"/>
          <w:color w:val="000000"/>
          <w:kern w:val="0"/>
          <w:sz w:val="24"/>
          <w:lang w:bidi="ar"/>
        </w:rPr>
      </w:pPr>
      <w:r>
        <w:rPr>
          <w:rFonts w:hint="eastAsia" w:ascii="微软雅黑" w:hAnsi="微软雅黑" w:eastAsia="微软雅黑" w:cs="微软雅黑"/>
          <w:color w:val="000000"/>
          <w:kern w:val="0"/>
          <w:sz w:val="24"/>
          <w:lang w:bidi="ar"/>
        </w:rPr>
        <w:t>填写注册时输入的手机号码以及下发的验证码后，点击“立即登录”按钮。</w:t>
      </w:r>
    </w:p>
    <w:p w14:paraId="3611A5AE">
      <w:pPr>
        <w:widowControl/>
        <w:jc w:val="left"/>
      </w:pPr>
      <w:r>
        <w:drawing>
          <wp:inline distT="0" distB="0" distL="114300" distR="114300">
            <wp:extent cx="5268595" cy="2066290"/>
            <wp:effectExtent l="0" t="0" r="8255"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5268595" cy="2066290"/>
                    </a:xfrm>
                    <a:prstGeom prst="rect">
                      <a:avLst/>
                    </a:prstGeom>
                    <a:noFill/>
                    <a:ln>
                      <a:noFill/>
                    </a:ln>
                  </pic:spPr>
                </pic:pic>
              </a:graphicData>
            </a:graphic>
          </wp:inline>
        </w:drawing>
      </w:r>
    </w:p>
    <w:p w14:paraId="6ED6E09E">
      <w:pPr>
        <w:pStyle w:val="3"/>
        <w:numPr>
          <w:ilvl w:val="1"/>
          <w:numId w:val="1"/>
        </w:numPr>
        <w:rPr>
          <w:rFonts w:ascii="黑体" w:hAnsi="黑体" w:cs="黑体"/>
          <w:sz w:val="30"/>
          <w:szCs w:val="30"/>
        </w:rPr>
      </w:pPr>
      <w:bookmarkStart w:id="7" w:name="_Toc16529"/>
      <w:r>
        <w:rPr>
          <w:rFonts w:hint="eastAsia" w:ascii="黑体" w:hAnsi="黑体" w:cs="黑体"/>
          <w:sz w:val="30"/>
          <w:szCs w:val="30"/>
        </w:rPr>
        <w:t>公共租赁住房登记流程</w:t>
      </w:r>
      <w:bookmarkEnd w:id="7"/>
      <w:r>
        <w:rPr>
          <w:rFonts w:hint="eastAsia" w:ascii="黑体" w:hAnsi="黑体" w:cs="黑体"/>
          <w:sz w:val="30"/>
          <w:szCs w:val="30"/>
        </w:rPr>
        <w:t xml:space="preserve"> </w:t>
      </w:r>
    </w:p>
    <w:p w14:paraId="2A5C9FC1">
      <w:pPr>
        <w:pStyle w:val="4"/>
        <w:numPr>
          <w:ilvl w:val="2"/>
          <w:numId w:val="1"/>
        </w:numPr>
        <w:rPr>
          <w:rFonts w:ascii="黑体" w:hAnsi="黑体" w:eastAsia="黑体" w:cs="黑体"/>
          <w:sz w:val="28"/>
          <w:szCs w:val="28"/>
        </w:rPr>
      </w:pPr>
      <w:bookmarkStart w:id="8" w:name="_Toc15119"/>
      <w:r>
        <w:rPr>
          <w:rFonts w:hint="eastAsia" w:ascii="黑体" w:hAnsi="黑体" w:eastAsia="黑体" w:cs="黑体"/>
          <w:sz w:val="28"/>
          <w:szCs w:val="28"/>
        </w:rPr>
        <w:t>登记入口</w:t>
      </w:r>
      <w:bookmarkEnd w:id="8"/>
    </w:p>
    <w:p w14:paraId="0DAA75A3">
      <w:pPr>
        <w:widowControl/>
        <w:jc w:val="left"/>
        <w:rPr>
          <w:rFonts w:ascii="微软雅黑" w:hAnsi="微软雅黑" w:eastAsia="微软雅黑" w:cs="微软雅黑"/>
        </w:rPr>
      </w:pPr>
      <w:r>
        <w:rPr>
          <w:rFonts w:hint="eastAsia" w:ascii="微软雅黑" w:hAnsi="微软雅黑" w:eastAsia="微软雅黑" w:cs="微软雅黑"/>
          <w:color w:val="000000"/>
          <w:kern w:val="0"/>
          <w:sz w:val="24"/>
          <w:lang w:bidi="ar"/>
        </w:rPr>
        <w:t>1. 官网首页 →“多元业务”→公共租赁住房模块</w:t>
      </w:r>
    </w:p>
    <w:p w14:paraId="5D6F45D4">
      <w:r>
        <w:drawing>
          <wp:inline distT="0" distB="0" distL="114300" distR="114300">
            <wp:extent cx="5271770" cy="2331720"/>
            <wp:effectExtent l="0" t="0" r="5080"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tretch>
                      <a:fillRect/>
                    </a:stretch>
                  </pic:blipFill>
                  <pic:spPr>
                    <a:xfrm>
                      <a:off x="0" y="0"/>
                      <a:ext cx="5271770" cy="2331720"/>
                    </a:xfrm>
                    <a:prstGeom prst="rect">
                      <a:avLst/>
                    </a:prstGeom>
                    <a:noFill/>
                    <a:ln>
                      <a:noFill/>
                    </a:ln>
                  </pic:spPr>
                </pic:pic>
              </a:graphicData>
            </a:graphic>
          </wp:inline>
        </w:drawing>
      </w:r>
    </w:p>
    <w:p w14:paraId="54F4FC13">
      <w:pPr>
        <w:widowControl/>
        <w:jc w:val="left"/>
        <w:rPr>
          <w:rFonts w:ascii="微软雅黑" w:hAnsi="微软雅黑" w:eastAsia="微软雅黑" w:cs="微软雅黑"/>
          <w:color w:val="000000"/>
          <w:kern w:val="0"/>
          <w:sz w:val="24"/>
          <w:lang w:bidi="ar"/>
        </w:rPr>
      </w:pPr>
      <w:r>
        <w:drawing>
          <wp:inline distT="0" distB="0" distL="114300" distR="114300">
            <wp:extent cx="5270500" cy="2328545"/>
            <wp:effectExtent l="0" t="0" r="6350" b="146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5270500" cy="2328545"/>
                    </a:xfrm>
                    <a:prstGeom prst="rect">
                      <a:avLst/>
                    </a:prstGeom>
                    <a:noFill/>
                    <a:ln>
                      <a:noFill/>
                    </a:ln>
                  </pic:spPr>
                </pic:pic>
              </a:graphicData>
            </a:graphic>
          </wp:inline>
        </w:drawing>
      </w:r>
    </w:p>
    <w:p w14:paraId="10F299BD">
      <w:pPr>
        <w:pStyle w:val="4"/>
        <w:numPr>
          <w:ilvl w:val="2"/>
          <w:numId w:val="1"/>
        </w:numPr>
        <w:rPr>
          <w:rFonts w:ascii="黑体" w:hAnsi="黑体" w:eastAsia="黑体" w:cs="黑体"/>
          <w:sz w:val="28"/>
          <w:szCs w:val="28"/>
        </w:rPr>
      </w:pPr>
      <w:bookmarkStart w:id="9" w:name="_Toc7156"/>
      <w:r>
        <w:rPr>
          <w:rFonts w:hint="eastAsia" w:ascii="黑体" w:hAnsi="黑体" w:eastAsia="黑体" w:cs="黑体"/>
          <w:b w:val="0"/>
          <w:bCs/>
          <w:sz w:val="28"/>
          <w:szCs w:val="28"/>
        </w:rPr>
        <w:t>快速配租登记</w:t>
      </w:r>
      <w:bookmarkEnd w:id="9"/>
      <w:r>
        <w:rPr>
          <w:rFonts w:hint="eastAsia" w:ascii="黑体" w:hAnsi="黑体" w:eastAsia="黑体" w:cs="黑体"/>
          <w:sz w:val="28"/>
          <w:szCs w:val="28"/>
        </w:rPr>
        <w:t xml:space="preserve"> </w:t>
      </w:r>
    </w:p>
    <w:p w14:paraId="3B9513C7">
      <w:pPr>
        <w:widowControl/>
        <w:numPr>
          <w:ilvl w:val="0"/>
          <w:numId w:val="3"/>
        </w:numPr>
        <w:spacing w:line="120" w:lineRule="auto"/>
        <w:jc w:val="left"/>
        <w:rPr>
          <w:rFonts w:ascii="微软雅黑" w:hAnsi="微软雅黑" w:eastAsia="微软雅黑" w:cs="微软雅黑"/>
          <w:color w:val="000000"/>
          <w:kern w:val="0"/>
          <w:sz w:val="24"/>
          <w:lang w:bidi="ar"/>
        </w:rPr>
      </w:pPr>
      <w:r>
        <w:rPr>
          <w:rFonts w:hint="eastAsia" w:ascii="微软雅黑" w:hAnsi="微软雅黑" w:eastAsia="微软雅黑" w:cs="微软雅黑"/>
          <w:color w:val="000000"/>
          <w:kern w:val="0"/>
          <w:sz w:val="24"/>
          <w:lang w:bidi="ar"/>
        </w:rPr>
        <w:t>如果是</w:t>
      </w:r>
      <w:r>
        <w:rPr>
          <w:rFonts w:hint="eastAsia" w:ascii="微软雅黑" w:hAnsi="微软雅黑" w:eastAsia="微软雅黑" w:cs="微软雅黑"/>
          <w:color w:val="FF0000"/>
          <w:kern w:val="0"/>
          <w:sz w:val="24"/>
          <w:lang w:bidi="ar"/>
        </w:rPr>
        <w:t>快速配租</w:t>
      </w:r>
      <w:r>
        <w:rPr>
          <w:rFonts w:hint="eastAsia" w:ascii="微软雅黑" w:hAnsi="微软雅黑" w:eastAsia="微软雅黑" w:cs="微软雅黑"/>
          <w:color w:val="000000"/>
          <w:kern w:val="0"/>
          <w:sz w:val="24"/>
          <w:lang w:bidi="ar"/>
        </w:rPr>
        <w:t>，备案家庭登记保障在住北京保障房中心官网（</w:t>
      </w:r>
      <w:r>
        <w:rPr>
          <w:rFonts w:hint="eastAsia" w:ascii="微软雅黑" w:hAnsi="微软雅黑" w:eastAsia="微软雅黑" w:cs="微软雅黑"/>
          <w:color w:val="0000FF"/>
          <w:kern w:val="0"/>
          <w:sz w:val="24"/>
          <w:lang w:bidi="ar"/>
        </w:rPr>
        <w:t>https://www.bphc.com.cn</w:t>
      </w:r>
      <w:r>
        <w:rPr>
          <w:rFonts w:hint="eastAsia" w:ascii="微软雅黑" w:hAnsi="微软雅黑" w:eastAsia="微软雅黑" w:cs="微软雅黑"/>
          <w:color w:val="000000"/>
          <w:kern w:val="0"/>
          <w:sz w:val="24"/>
          <w:lang w:bidi="ar"/>
        </w:rPr>
        <w:t>）点击 “多元业务”（图1.1）→“公共租赁住房”（图1.2）→“业务办理”（图1.2）→选择相对应的配租计划后点击“点击查看”（图1.2）→点击“去登记”（图1.3）→点击“立即登记”按钮（图1.4）。（操作流程图如下）</w:t>
      </w:r>
    </w:p>
    <w:p w14:paraId="223414F4">
      <w:pPr>
        <w:widowControl/>
        <w:jc w:val="left"/>
        <w:rPr>
          <w:rFonts w:ascii="微软雅黑" w:hAnsi="微软雅黑" w:eastAsia="微软雅黑" w:cs="微软雅黑"/>
        </w:rPr>
      </w:pPr>
      <w:r>
        <w:drawing>
          <wp:inline distT="0" distB="0" distL="114300" distR="114300">
            <wp:extent cx="5268595" cy="2292350"/>
            <wp:effectExtent l="0" t="0" r="8255" b="1270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5268595" cy="2292350"/>
                    </a:xfrm>
                    <a:prstGeom prst="rect">
                      <a:avLst/>
                    </a:prstGeom>
                    <a:noFill/>
                    <a:ln>
                      <a:noFill/>
                    </a:ln>
                  </pic:spPr>
                </pic:pic>
              </a:graphicData>
            </a:graphic>
          </wp:inline>
        </w:drawing>
      </w:r>
    </w:p>
    <w:p w14:paraId="7238343D">
      <w:pPr>
        <w:ind w:left="2940" w:firstLine="420"/>
      </w:pPr>
      <w:r>
        <w:rPr>
          <w:rFonts w:hint="eastAsia"/>
        </w:rPr>
        <w:t>图1.1</w:t>
      </w:r>
    </w:p>
    <w:p w14:paraId="3E18EBB2">
      <w:r>
        <w:drawing>
          <wp:inline distT="0" distB="0" distL="114300" distR="114300">
            <wp:extent cx="5274310" cy="2325370"/>
            <wp:effectExtent l="0" t="0" r="2540" b="17780"/>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12"/>
                    <a:stretch>
                      <a:fillRect/>
                    </a:stretch>
                  </pic:blipFill>
                  <pic:spPr>
                    <a:xfrm>
                      <a:off x="0" y="0"/>
                      <a:ext cx="5274310" cy="2325370"/>
                    </a:xfrm>
                    <a:prstGeom prst="rect">
                      <a:avLst/>
                    </a:prstGeom>
                    <a:noFill/>
                    <a:ln>
                      <a:noFill/>
                    </a:ln>
                  </pic:spPr>
                </pic:pic>
              </a:graphicData>
            </a:graphic>
          </wp:inline>
        </w:drawing>
      </w:r>
    </w:p>
    <w:p w14:paraId="43D06EF5">
      <w:pPr>
        <w:tabs>
          <w:tab w:val="left" w:pos="2871"/>
        </w:tabs>
        <w:ind w:firstLine="3360" w:firstLineChars="1600"/>
      </w:pPr>
      <w:r>
        <w:rPr>
          <w:rFonts w:hint="eastAsia"/>
        </w:rPr>
        <w:t>图1.2</w:t>
      </w:r>
    </w:p>
    <w:p w14:paraId="0970E233">
      <w:r>
        <w:drawing>
          <wp:inline distT="0" distB="0" distL="114300" distR="114300">
            <wp:extent cx="5267325" cy="2379345"/>
            <wp:effectExtent l="0" t="0" r="9525" b="1905"/>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13"/>
                    <a:stretch>
                      <a:fillRect/>
                    </a:stretch>
                  </pic:blipFill>
                  <pic:spPr>
                    <a:xfrm>
                      <a:off x="0" y="0"/>
                      <a:ext cx="5267325" cy="2379345"/>
                    </a:xfrm>
                    <a:prstGeom prst="rect">
                      <a:avLst/>
                    </a:prstGeom>
                    <a:noFill/>
                    <a:ln>
                      <a:noFill/>
                    </a:ln>
                  </pic:spPr>
                </pic:pic>
              </a:graphicData>
            </a:graphic>
          </wp:inline>
        </w:drawing>
      </w:r>
    </w:p>
    <w:p w14:paraId="1EE105F8">
      <w:pPr>
        <w:widowControl/>
        <w:ind w:left="2940" w:firstLine="420"/>
        <w:jc w:val="left"/>
      </w:pPr>
      <w:r>
        <w:rPr>
          <w:rFonts w:hint="eastAsia"/>
        </w:rPr>
        <w:t>图1.3</w:t>
      </w:r>
    </w:p>
    <w:p w14:paraId="30749BE5">
      <w:pPr>
        <w:widowControl/>
        <w:jc w:val="left"/>
      </w:pPr>
      <w:r>
        <w:drawing>
          <wp:inline distT="0" distB="0" distL="114300" distR="114300">
            <wp:extent cx="5266690" cy="2285365"/>
            <wp:effectExtent l="0" t="0" r="10160" b="635"/>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14"/>
                    <a:stretch>
                      <a:fillRect/>
                    </a:stretch>
                  </pic:blipFill>
                  <pic:spPr>
                    <a:xfrm>
                      <a:off x="0" y="0"/>
                      <a:ext cx="5266690" cy="2285365"/>
                    </a:xfrm>
                    <a:prstGeom prst="rect">
                      <a:avLst/>
                    </a:prstGeom>
                    <a:noFill/>
                    <a:ln>
                      <a:noFill/>
                    </a:ln>
                  </pic:spPr>
                </pic:pic>
              </a:graphicData>
            </a:graphic>
          </wp:inline>
        </w:drawing>
      </w:r>
    </w:p>
    <w:p w14:paraId="3E8CB73F">
      <w:pPr>
        <w:widowControl/>
        <w:ind w:left="2940" w:firstLine="420"/>
        <w:jc w:val="left"/>
      </w:pPr>
      <w:r>
        <w:rPr>
          <w:rFonts w:hint="eastAsia"/>
        </w:rPr>
        <w:t>图1.4</w:t>
      </w:r>
    </w:p>
    <w:p w14:paraId="6675EA49">
      <w:pPr>
        <w:pStyle w:val="3"/>
        <w:rPr>
          <w:rFonts w:ascii="黑体" w:hAnsi="黑体" w:cs="黑体"/>
        </w:rPr>
      </w:pPr>
      <w:bookmarkStart w:id="10" w:name="_Toc4442"/>
      <w:r>
        <w:rPr>
          <w:rFonts w:hint="eastAsia" w:ascii="黑体" w:hAnsi="黑体" w:cs="黑体"/>
        </w:rPr>
        <w:t>4.3 列表页</w:t>
      </w:r>
      <w:bookmarkEnd w:id="10"/>
      <w:r>
        <w:rPr>
          <w:rFonts w:hint="eastAsia" w:ascii="黑体" w:hAnsi="黑体" w:cs="黑体"/>
        </w:rPr>
        <w:t xml:space="preserve"> </w:t>
      </w:r>
    </w:p>
    <w:p w14:paraId="51FEE7C7">
      <w:pPr>
        <w:pStyle w:val="4"/>
        <w:rPr>
          <w:rFonts w:ascii="黑体" w:hAnsi="黑体" w:eastAsia="黑体" w:cs="黑体"/>
          <w:sz w:val="30"/>
          <w:szCs w:val="30"/>
        </w:rPr>
      </w:pPr>
      <w:bookmarkStart w:id="11" w:name="_Toc8307"/>
      <w:r>
        <w:rPr>
          <w:rFonts w:hint="eastAsia" w:ascii="黑体" w:hAnsi="黑体" w:eastAsia="黑体" w:cs="黑体"/>
          <w:sz w:val="30"/>
          <w:szCs w:val="30"/>
        </w:rPr>
        <w:t>4.3.1 栏目样式</w:t>
      </w:r>
      <w:bookmarkEnd w:id="11"/>
      <w:r>
        <w:rPr>
          <w:rFonts w:hint="eastAsia" w:ascii="黑体" w:hAnsi="黑体" w:eastAsia="黑体" w:cs="黑体"/>
          <w:sz w:val="30"/>
          <w:szCs w:val="30"/>
        </w:rPr>
        <w:t xml:space="preserve"> </w:t>
      </w:r>
    </w:p>
    <w:p w14:paraId="6DFC13A4">
      <w:pPr>
        <w:rPr>
          <w:rFonts w:ascii="微软雅黑" w:hAnsi="微软雅黑" w:eastAsia="微软雅黑" w:cs="微软雅黑"/>
          <w:sz w:val="24"/>
        </w:rPr>
      </w:pPr>
      <w:r>
        <w:rPr>
          <w:rFonts w:hint="eastAsia" w:ascii="微软雅黑" w:hAnsi="微软雅黑" w:eastAsia="微软雅黑" w:cs="微软雅黑"/>
          <w:sz w:val="24"/>
        </w:rPr>
        <w:t>1. 计划列表</w:t>
      </w:r>
    </w:p>
    <w:p w14:paraId="79152D35">
      <w:pPr>
        <w:widowControl/>
        <w:jc w:val="left"/>
      </w:pPr>
      <w:r>
        <w:drawing>
          <wp:inline distT="0" distB="0" distL="114300" distR="114300">
            <wp:extent cx="5264150" cy="2292350"/>
            <wp:effectExtent l="0" t="0" r="12700" b="1270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15"/>
                    <a:stretch>
                      <a:fillRect/>
                    </a:stretch>
                  </pic:blipFill>
                  <pic:spPr>
                    <a:xfrm>
                      <a:off x="0" y="0"/>
                      <a:ext cx="5264150" cy="2292350"/>
                    </a:xfrm>
                    <a:prstGeom prst="rect">
                      <a:avLst/>
                    </a:prstGeom>
                    <a:noFill/>
                    <a:ln>
                      <a:noFill/>
                    </a:ln>
                  </pic:spPr>
                </pic:pic>
              </a:graphicData>
            </a:graphic>
          </wp:inline>
        </w:drawing>
      </w:r>
    </w:p>
    <w:p w14:paraId="39395A76">
      <w:pPr>
        <w:widowControl/>
        <w:jc w:val="left"/>
        <w:rPr>
          <w:rFonts w:ascii="微软雅黑" w:hAnsi="微软雅黑" w:eastAsia="微软雅黑" w:cs="微软雅黑"/>
          <w:sz w:val="24"/>
        </w:rPr>
      </w:pPr>
      <w:r>
        <w:rPr>
          <w:rFonts w:hint="eastAsia" w:ascii="微软雅黑" w:hAnsi="微软雅黑" w:eastAsia="微软雅黑" w:cs="微软雅黑"/>
          <w:sz w:val="24"/>
        </w:rPr>
        <w:t>如果未登录状态下，点击“点击查看”按钮，则会提示“需要登录后在办理此业务”（如下图）</w:t>
      </w:r>
    </w:p>
    <w:p w14:paraId="4A336B6C">
      <w:pPr>
        <w:widowControl/>
        <w:jc w:val="left"/>
      </w:pPr>
      <w:r>
        <w:drawing>
          <wp:inline distT="0" distB="0" distL="114300" distR="114300">
            <wp:extent cx="5272405" cy="2244090"/>
            <wp:effectExtent l="0" t="0" r="4445" b="381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16"/>
                    <a:stretch>
                      <a:fillRect/>
                    </a:stretch>
                  </pic:blipFill>
                  <pic:spPr>
                    <a:xfrm>
                      <a:off x="0" y="0"/>
                      <a:ext cx="5272405" cy="2244090"/>
                    </a:xfrm>
                    <a:prstGeom prst="rect">
                      <a:avLst/>
                    </a:prstGeom>
                    <a:noFill/>
                    <a:ln>
                      <a:noFill/>
                    </a:ln>
                  </pic:spPr>
                </pic:pic>
              </a:graphicData>
            </a:graphic>
          </wp:inline>
        </w:drawing>
      </w:r>
    </w:p>
    <w:p w14:paraId="4F977874">
      <w:pPr>
        <w:widowControl/>
        <w:jc w:val="left"/>
        <w:rPr>
          <w:rFonts w:ascii="微软雅黑" w:hAnsi="微软雅黑" w:eastAsia="微软雅黑" w:cs="微软雅黑"/>
          <w:sz w:val="24"/>
        </w:rPr>
      </w:pPr>
      <w:r>
        <w:rPr>
          <w:rFonts w:hint="eastAsia" w:ascii="微软雅黑" w:hAnsi="微软雅黑" w:eastAsia="微软雅黑" w:cs="微软雅黑"/>
          <w:sz w:val="24"/>
        </w:rPr>
        <w:t>如果已登录未备案状态下，点击“点击查看”按钮，则会提示“</w:t>
      </w:r>
      <w:r>
        <w:rPr>
          <w:rFonts w:hint="eastAsia" w:ascii="微软雅黑" w:hAnsi="微软雅黑" w:eastAsia="微软雅黑" w:cs="微软雅黑"/>
          <w:sz w:val="24"/>
          <w:shd w:val="clear" w:color="auto" w:fill="FFFFFF"/>
        </w:rPr>
        <w:t>您还未进行公租房备案家庭认证， 请前往</w:t>
      </w:r>
      <w:r>
        <w:rPr>
          <w:rFonts w:hint="eastAsia" w:ascii="微软雅黑" w:hAnsi="微软雅黑" w:eastAsia="微软雅黑" w:cs="微软雅黑"/>
          <w:color w:val="D6000F"/>
          <w:sz w:val="24"/>
          <w:shd w:val="clear" w:color="auto" w:fill="FFFFFF"/>
        </w:rPr>
        <w:t>个人中心</w:t>
      </w:r>
      <w:r>
        <w:rPr>
          <w:rFonts w:hint="eastAsia" w:ascii="微软雅黑" w:hAnsi="微软雅黑" w:eastAsia="微软雅黑" w:cs="微软雅黑"/>
          <w:sz w:val="24"/>
          <w:shd w:val="clear" w:color="auto" w:fill="FFFFFF"/>
        </w:rPr>
        <w:t> 进行认证</w:t>
      </w:r>
      <w:r>
        <w:rPr>
          <w:rFonts w:hint="eastAsia" w:ascii="微软雅黑" w:hAnsi="微软雅黑" w:eastAsia="微软雅黑" w:cs="微软雅黑"/>
          <w:sz w:val="24"/>
        </w:rPr>
        <w:t>”（如下图）</w:t>
      </w:r>
    </w:p>
    <w:p w14:paraId="28577C1B">
      <w:pPr>
        <w:widowControl/>
        <w:jc w:val="left"/>
        <w:rPr>
          <w:rFonts w:ascii="微软雅黑" w:hAnsi="微软雅黑" w:eastAsia="微软雅黑" w:cs="微软雅黑"/>
          <w:sz w:val="24"/>
        </w:rPr>
      </w:pPr>
      <w:r>
        <w:drawing>
          <wp:inline distT="0" distB="0" distL="114300" distR="114300">
            <wp:extent cx="5264785" cy="2021205"/>
            <wp:effectExtent l="0" t="0" r="12065" b="171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7"/>
                    <a:stretch>
                      <a:fillRect/>
                    </a:stretch>
                  </pic:blipFill>
                  <pic:spPr>
                    <a:xfrm>
                      <a:off x="0" y="0"/>
                      <a:ext cx="5264785" cy="2021205"/>
                    </a:xfrm>
                    <a:prstGeom prst="rect">
                      <a:avLst/>
                    </a:prstGeom>
                    <a:noFill/>
                    <a:ln>
                      <a:noFill/>
                    </a:ln>
                  </pic:spPr>
                </pic:pic>
              </a:graphicData>
            </a:graphic>
          </wp:inline>
        </w:drawing>
      </w:r>
    </w:p>
    <w:p w14:paraId="02392961">
      <w:pPr>
        <w:rPr>
          <w:rFonts w:ascii="微软雅黑" w:hAnsi="微软雅黑" w:eastAsia="微软雅黑" w:cs="微软雅黑"/>
          <w:sz w:val="24"/>
        </w:rPr>
      </w:pPr>
      <w:r>
        <w:rPr>
          <w:rFonts w:hint="eastAsia" w:ascii="微软雅黑" w:hAnsi="微软雅黑" w:eastAsia="微软雅黑" w:cs="微软雅黑"/>
          <w:sz w:val="24"/>
        </w:rPr>
        <w:t>2. 项目列表（</w:t>
      </w:r>
      <w:r>
        <w:rPr>
          <w:rFonts w:hint="eastAsia" w:ascii="微软雅黑" w:hAnsi="微软雅黑" w:eastAsia="微软雅黑" w:cs="微软雅黑"/>
          <w:color w:val="FF0000"/>
          <w:sz w:val="24"/>
        </w:rPr>
        <w:t>必须登录且备案后才能进入项目列表</w:t>
      </w:r>
      <w:r>
        <w:rPr>
          <w:rFonts w:hint="eastAsia" w:ascii="微软雅黑" w:hAnsi="微软雅黑" w:eastAsia="微软雅黑" w:cs="微软雅黑"/>
          <w:sz w:val="24"/>
        </w:rPr>
        <w:t>）</w:t>
      </w:r>
    </w:p>
    <w:p w14:paraId="0C1C5DEC">
      <w:pPr>
        <w:widowControl/>
        <w:jc w:val="left"/>
      </w:pPr>
      <w:r>
        <w:drawing>
          <wp:inline distT="0" distB="0" distL="114300" distR="114300">
            <wp:extent cx="5261610" cy="2444750"/>
            <wp:effectExtent l="0" t="0" r="15240" b="1270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5261610" cy="2444750"/>
                    </a:xfrm>
                    <a:prstGeom prst="rect">
                      <a:avLst/>
                    </a:prstGeom>
                    <a:noFill/>
                    <a:ln>
                      <a:noFill/>
                    </a:ln>
                  </pic:spPr>
                </pic:pic>
              </a:graphicData>
            </a:graphic>
          </wp:inline>
        </w:drawing>
      </w:r>
    </w:p>
    <w:p w14:paraId="7D2BCCDA">
      <w:pPr>
        <w:pStyle w:val="4"/>
        <w:rPr>
          <w:rFonts w:ascii="黑体" w:hAnsi="黑体" w:eastAsia="黑体" w:cs="黑体"/>
          <w:sz w:val="30"/>
          <w:szCs w:val="30"/>
        </w:rPr>
      </w:pPr>
      <w:bookmarkStart w:id="12" w:name="_Toc30410"/>
      <w:r>
        <w:rPr>
          <w:rFonts w:hint="eastAsia" w:ascii="黑体" w:hAnsi="黑体" w:eastAsia="黑体" w:cs="黑体"/>
          <w:sz w:val="30"/>
          <w:szCs w:val="30"/>
        </w:rPr>
        <w:t>4.3.2 使用方法</w:t>
      </w:r>
      <w:bookmarkEnd w:id="12"/>
      <w:r>
        <w:rPr>
          <w:rFonts w:hint="eastAsia" w:ascii="黑体" w:hAnsi="黑体" w:eastAsia="黑体" w:cs="黑体"/>
          <w:sz w:val="30"/>
          <w:szCs w:val="30"/>
        </w:rPr>
        <w:t xml:space="preserve"> </w:t>
      </w:r>
    </w:p>
    <w:p w14:paraId="6E7DDCD0">
      <w:pPr>
        <w:rPr>
          <w:rFonts w:ascii="微软雅黑" w:hAnsi="微软雅黑" w:eastAsia="微软雅黑" w:cs="微软雅黑"/>
          <w:sz w:val="24"/>
        </w:rPr>
      </w:pPr>
      <w:r>
        <w:rPr>
          <w:rFonts w:hint="eastAsia" w:ascii="微软雅黑" w:hAnsi="微软雅黑" w:eastAsia="微软雅黑" w:cs="微软雅黑"/>
          <w:sz w:val="24"/>
        </w:rPr>
        <w:t>1. 在计划列表页中，可以查看本次计划的名称</w:t>
      </w:r>
      <w:bookmarkStart w:id="26" w:name="_GoBack"/>
      <w:bookmarkEnd w:id="26"/>
      <w:r>
        <w:rPr>
          <w:rFonts w:hint="eastAsia" w:ascii="微软雅黑" w:hAnsi="微软雅黑" w:eastAsia="微软雅黑" w:cs="微软雅黑"/>
          <w:sz w:val="24"/>
        </w:rPr>
        <w:t xml:space="preserve">以及开放登记的项目。 </w:t>
      </w:r>
    </w:p>
    <w:p w14:paraId="01E59C6C">
      <w:r>
        <w:rPr>
          <w:rFonts w:hint="eastAsia" w:ascii="微软雅黑" w:hAnsi="微软雅黑" w:eastAsia="微软雅黑" w:cs="微软雅黑"/>
          <w:sz w:val="24"/>
        </w:rPr>
        <w:t>2. 在项目列表中，可以进一步展开计划列表的内容。可以看见本次计划下开放登记的项目简介并且可以对本次计划下的项目进行区域、户型的筛选</w:t>
      </w:r>
    </w:p>
    <w:p w14:paraId="3ACC86A8">
      <w:pPr>
        <w:pStyle w:val="3"/>
        <w:spacing w:line="120" w:lineRule="auto"/>
        <w:rPr>
          <w:rFonts w:ascii="黑体" w:hAnsi="黑体" w:cs="黑体"/>
          <w:szCs w:val="32"/>
        </w:rPr>
      </w:pPr>
      <w:bookmarkStart w:id="13" w:name="_Toc30867"/>
      <w:r>
        <w:rPr>
          <w:rFonts w:hint="eastAsia" w:ascii="黑体" w:hAnsi="黑体" w:cs="黑体"/>
          <w:szCs w:val="32"/>
        </w:rPr>
        <w:t>4.4 详情页</w:t>
      </w:r>
      <w:bookmarkEnd w:id="13"/>
    </w:p>
    <w:p w14:paraId="44E3638A">
      <w:pPr>
        <w:pStyle w:val="4"/>
        <w:rPr>
          <w:rFonts w:ascii="黑体" w:hAnsi="黑体" w:eastAsia="黑体" w:cs="黑体"/>
          <w:sz w:val="30"/>
          <w:szCs w:val="30"/>
        </w:rPr>
      </w:pPr>
      <w:bookmarkStart w:id="14" w:name="_Toc30138"/>
      <w:r>
        <w:rPr>
          <w:rFonts w:hint="eastAsia" w:ascii="黑体" w:hAnsi="黑体" w:eastAsia="黑体" w:cs="黑体"/>
          <w:sz w:val="30"/>
          <w:szCs w:val="30"/>
        </w:rPr>
        <w:t>4.4.1 栏目样式</w:t>
      </w:r>
      <w:bookmarkEnd w:id="14"/>
      <w:r>
        <w:rPr>
          <w:rFonts w:hint="eastAsia" w:ascii="黑体" w:hAnsi="黑体" w:eastAsia="黑体" w:cs="黑体"/>
          <w:sz w:val="30"/>
          <w:szCs w:val="30"/>
        </w:rPr>
        <w:t xml:space="preserve"> </w:t>
      </w:r>
    </w:p>
    <w:p w14:paraId="7FABAEE2">
      <w:pPr>
        <w:widowControl/>
        <w:jc w:val="left"/>
      </w:pPr>
      <w:r>
        <w:drawing>
          <wp:inline distT="0" distB="0" distL="114300" distR="114300">
            <wp:extent cx="5263515" cy="2486025"/>
            <wp:effectExtent l="0" t="0" r="1333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a:stretch>
                      <a:fillRect/>
                    </a:stretch>
                  </pic:blipFill>
                  <pic:spPr>
                    <a:xfrm>
                      <a:off x="0" y="0"/>
                      <a:ext cx="5263515" cy="2486025"/>
                    </a:xfrm>
                    <a:prstGeom prst="rect">
                      <a:avLst/>
                    </a:prstGeom>
                    <a:noFill/>
                    <a:ln>
                      <a:noFill/>
                    </a:ln>
                  </pic:spPr>
                </pic:pic>
              </a:graphicData>
            </a:graphic>
          </wp:inline>
        </w:drawing>
      </w:r>
    </w:p>
    <w:p w14:paraId="45D5F1CC">
      <w:pPr>
        <w:pStyle w:val="4"/>
        <w:rPr>
          <w:rFonts w:ascii="黑体" w:hAnsi="黑体" w:eastAsia="黑体" w:cs="黑体"/>
          <w:sz w:val="28"/>
          <w:szCs w:val="28"/>
        </w:rPr>
      </w:pPr>
      <w:bookmarkStart w:id="15" w:name="_Toc1008"/>
      <w:r>
        <w:rPr>
          <w:rFonts w:hint="eastAsia" w:ascii="黑体" w:hAnsi="黑体" w:eastAsia="黑体" w:cs="黑体"/>
          <w:sz w:val="28"/>
          <w:szCs w:val="28"/>
        </w:rPr>
        <w:t>4.4.2 使用方法</w:t>
      </w:r>
      <w:bookmarkEnd w:id="15"/>
      <w:r>
        <w:rPr>
          <w:rFonts w:hint="eastAsia" w:ascii="黑体" w:hAnsi="黑体" w:eastAsia="黑体" w:cs="黑体"/>
          <w:sz w:val="28"/>
          <w:szCs w:val="28"/>
        </w:rPr>
        <w:t xml:space="preserve"> </w:t>
      </w:r>
    </w:p>
    <w:p w14:paraId="6FF27C92">
      <w:r>
        <w:rPr>
          <w:rFonts w:hint="eastAsia" w:ascii="微软雅黑" w:hAnsi="微软雅黑" w:eastAsia="微软雅黑" w:cs="微软雅黑"/>
          <w:sz w:val="24"/>
        </w:rPr>
        <w:t xml:space="preserve">1. 该页面用于展示项目详情以及进行套型登记 </w:t>
      </w:r>
    </w:p>
    <w:p w14:paraId="4FE111BE">
      <w:pPr>
        <w:pStyle w:val="3"/>
        <w:spacing w:line="120" w:lineRule="auto"/>
        <w:rPr>
          <w:rFonts w:ascii="黑体" w:hAnsi="黑体" w:cs="黑体"/>
          <w:szCs w:val="32"/>
        </w:rPr>
      </w:pPr>
      <w:bookmarkStart w:id="16" w:name="_Toc24766"/>
      <w:r>
        <w:rPr>
          <w:rFonts w:hint="eastAsia" w:ascii="黑体" w:hAnsi="黑体" w:cs="黑体"/>
          <w:szCs w:val="32"/>
        </w:rPr>
        <w:t>4.5登记失败与提示</w:t>
      </w:r>
      <w:bookmarkEnd w:id="16"/>
    </w:p>
    <w:p w14:paraId="409303F9">
      <w:pPr>
        <w:numPr>
          <w:ilvl w:val="0"/>
          <w:numId w:val="4"/>
        </w:numPr>
        <w:rPr>
          <w:rFonts w:asciiTheme="minorEastAsia" w:hAnsiTheme="minorEastAsia" w:cstheme="minorEastAsia"/>
          <w:sz w:val="24"/>
        </w:rPr>
      </w:pPr>
      <w:r>
        <w:rPr>
          <w:rFonts w:hint="eastAsia" w:ascii="微软雅黑" w:hAnsi="微软雅黑" w:eastAsia="微软雅黑" w:cs="微软雅黑"/>
          <w:sz w:val="24"/>
        </w:rPr>
        <w:t>若已经登录，且符合登记条件，如用户有多种套型资格，则需要选择其中一个登记，点击确认后会出现“本次计划的告知书”，在备案家庭阅读完成告知书之后，勾选“</w:t>
      </w:r>
      <w:r>
        <w:rPr>
          <w:rFonts w:ascii="微软雅黑" w:hAnsi="微软雅黑" w:eastAsia="微软雅黑" w:cs="微软雅黑"/>
          <w:color w:val="333333"/>
          <w:sz w:val="24"/>
        </w:rPr>
        <w:t>我已经仔细阅读登记告知书</w:t>
      </w:r>
      <w:r>
        <w:rPr>
          <w:rFonts w:hint="eastAsia" w:ascii="微软雅黑" w:hAnsi="微软雅黑" w:eastAsia="微软雅黑" w:cs="微软雅黑"/>
          <w:sz w:val="24"/>
        </w:rPr>
        <w:t>”方可进行登记。</w:t>
      </w:r>
    </w:p>
    <w:p w14:paraId="18622716">
      <w:pPr>
        <w:ind w:left="425"/>
      </w:pPr>
      <w:r>
        <w:drawing>
          <wp:inline distT="0" distB="0" distL="114300" distR="114300">
            <wp:extent cx="5272405" cy="1696720"/>
            <wp:effectExtent l="0" t="0" r="4445" b="17780"/>
            <wp:docPr id="4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8"/>
                    <pic:cNvPicPr>
                      <a:picLocks noChangeAspect="1"/>
                    </pic:cNvPicPr>
                  </pic:nvPicPr>
                  <pic:blipFill>
                    <a:blip r:embed="rId20"/>
                    <a:stretch>
                      <a:fillRect/>
                    </a:stretch>
                  </pic:blipFill>
                  <pic:spPr>
                    <a:xfrm>
                      <a:off x="0" y="0"/>
                      <a:ext cx="5272405" cy="1696720"/>
                    </a:xfrm>
                    <a:prstGeom prst="rect">
                      <a:avLst/>
                    </a:prstGeom>
                    <a:noFill/>
                    <a:ln>
                      <a:noFill/>
                    </a:ln>
                  </pic:spPr>
                </pic:pic>
              </a:graphicData>
            </a:graphic>
          </wp:inline>
        </w:drawing>
      </w:r>
    </w:p>
    <w:p w14:paraId="28553F6F">
      <w:pPr>
        <w:ind w:left="425"/>
        <w:rPr>
          <w:rFonts w:asciiTheme="minorEastAsia" w:hAnsiTheme="minorEastAsia" w:cstheme="minorEastAsia"/>
          <w:sz w:val="24"/>
        </w:rPr>
      </w:pPr>
      <w:r>
        <w:drawing>
          <wp:inline distT="0" distB="0" distL="114300" distR="114300">
            <wp:extent cx="5268595" cy="4128135"/>
            <wp:effectExtent l="0" t="0" r="8255" b="5715"/>
            <wp:docPr id="4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0"/>
                    <pic:cNvPicPr>
                      <a:picLocks noChangeAspect="1"/>
                    </pic:cNvPicPr>
                  </pic:nvPicPr>
                  <pic:blipFill>
                    <a:blip r:embed="rId21"/>
                    <a:stretch>
                      <a:fillRect/>
                    </a:stretch>
                  </pic:blipFill>
                  <pic:spPr>
                    <a:xfrm>
                      <a:off x="0" y="0"/>
                      <a:ext cx="5268595" cy="4128135"/>
                    </a:xfrm>
                    <a:prstGeom prst="rect">
                      <a:avLst/>
                    </a:prstGeom>
                    <a:noFill/>
                    <a:ln>
                      <a:noFill/>
                    </a:ln>
                  </pic:spPr>
                </pic:pic>
              </a:graphicData>
            </a:graphic>
          </wp:inline>
        </w:drawing>
      </w:r>
    </w:p>
    <w:p w14:paraId="2D82A986">
      <w:pPr>
        <w:numPr>
          <w:ilvl w:val="0"/>
          <w:numId w:val="4"/>
        </w:numPr>
        <w:rPr>
          <w:rFonts w:ascii="微软雅黑" w:hAnsi="微软雅黑" w:eastAsia="微软雅黑" w:cs="微软雅黑"/>
          <w:sz w:val="24"/>
        </w:rPr>
      </w:pPr>
      <w:r>
        <w:rPr>
          <w:rFonts w:hint="eastAsia" w:ascii="微软雅黑" w:hAnsi="微软雅黑" w:eastAsia="微软雅黑" w:cs="微软雅黑"/>
          <w:sz w:val="24"/>
        </w:rPr>
        <w:t>若已经登录，但不符合登记条件（如项目登记有行政区域限制），具体提示（下图）</w:t>
      </w:r>
    </w:p>
    <w:p w14:paraId="3F2F751D">
      <w:pPr>
        <w:widowControl/>
        <w:jc w:val="left"/>
        <w:rPr>
          <w:rFonts w:asciiTheme="minorEastAsia" w:hAnsiTheme="minorEastAsia" w:cstheme="minorEastAsia"/>
          <w:sz w:val="24"/>
        </w:rPr>
      </w:pPr>
      <w:r>
        <w:rPr>
          <w:rFonts w:hint="eastAsia" w:asciiTheme="minorEastAsia" w:hAnsiTheme="minorEastAsia" w:cstheme="minorEastAsia"/>
          <w:kern w:val="0"/>
          <w:sz w:val="24"/>
        </w:rPr>
        <w:drawing>
          <wp:inline distT="0" distB="0" distL="114300" distR="114300">
            <wp:extent cx="4947285" cy="2009775"/>
            <wp:effectExtent l="0" t="0" r="5715" b="9525"/>
            <wp:docPr id="3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IMG_256"/>
                    <pic:cNvPicPr>
                      <a:picLocks noChangeAspect="1"/>
                    </pic:cNvPicPr>
                  </pic:nvPicPr>
                  <pic:blipFill>
                    <a:blip r:embed="rId22" cstate="print"/>
                    <a:stretch>
                      <a:fillRect/>
                    </a:stretch>
                  </pic:blipFill>
                  <pic:spPr>
                    <a:xfrm>
                      <a:off x="0" y="0"/>
                      <a:ext cx="4947285" cy="2009775"/>
                    </a:xfrm>
                    <a:prstGeom prst="rect">
                      <a:avLst/>
                    </a:prstGeom>
                    <a:noFill/>
                    <a:ln w="9525">
                      <a:noFill/>
                    </a:ln>
                  </pic:spPr>
                </pic:pic>
              </a:graphicData>
            </a:graphic>
          </wp:inline>
        </w:drawing>
      </w:r>
    </w:p>
    <w:p w14:paraId="69CF3196">
      <w:pPr>
        <w:rPr>
          <w:rFonts w:ascii="微软雅黑" w:hAnsi="微软雅黑" w:eastAsia="微软雅黑" w:cs="微软雅黑"/>
          <w:sz w:val="24"/>
        </w:rPr>
      </w:pPr>
      <w:r>
        <w:rPr>
          <w:rFonts w:hint="eastAsia" w:ascii="微软雅黑" w:hAnsi="微软雅黑" w:eastAsia="微软雅黑" w:cs="微软雅黑"/>
          <w:sz w:val="24"/>
        </w:rPr>
        <w:t>3.若已经登记过该计划中的房源（计划中限制登记一次），具体提示如下图</w:t>
      </w:r>
    </w:p>
    <w:p w14:paraId="2604A4C7">
      <w:pPr>
        <w:rPr>
          <w:rFonts w:asciiTheme="minorEastAsia" w:hAnsiTheme="minorEastAsia" w:cstheme="minorEastAsia"/>
          <w:sz w:val="24"/>
        </w:rPr>
      </w:pPr>
      <w:r>
        <w:drawing>
          <wp:inline distT="0" distB="0" distL="114300" distR="114300">
            <wp:extent cx="5269230" cy="2302510"/>
            <wp:effectExtent l="0" t="0" r="7620" b="2540"/>
            <wp:docPr id="4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7"/>
                    <pic:cNvPicPr>
                      <a:picLocks noChangeAspect="1"/>
                    </pic:cNvPicPr>
                  </pic:nvPicPr>
                  <pic:blipFill>
                    <a:blip r:embed="rId23"/>
                    <a:stretch>
                      <a:fillRect/>
                    </a:stretch>
                  </pic:blipFill>
                  <pic:spPr>
                    <a:xfrm>
                      <a:off x="0" y="0"/>
                      <a:ext cx="5269230" cy="2302510"/>
                    </a:xfrm>
                    <a:prstGeom prst="rect">
                      <a:avLst/>
                    </a:prstGeom>
                    <a:noFill/>
                    <a:ln>
                      <a:noFill/>
                    </a:ln>
                  </pic:spPr>
                </pic:pic>
              </a:graphicData>
            </a:graphic>
          </wp:inline>
        </w:drawing>
      </w:r>
    </w:p>
    <w:p w14:paraId="0C0E11B6">
      <w:pPr>
        <w:pStyle w:val="3"/>
        <w:spacing w:line="120" w:lineRule="auto"/>
        <w:rPr>
          <w:rFonts w:ascii="黑体" w:hAnsi="黑体" w:cs="黑体"/>
          <w:szCs w:val="32"/>
        </w:rPr>
      </w:pPr>
      <w:bookmarkStart w:id="17" w:name="_Toc10938"/>
      <w:r>
        <w:rPr>
          <w:rFonts w:hint="eastAsia" w:ascii="黑体" w:hAnsi="黑体" w:cs="黑体"/>
          <w:szCs w:val="32"/>
        </w:rPr>
        <w:t>4.6登记成功与提示</w:t>
      </w:r>
      <w:bookmarkEnd w:id="17"/>
    </w:p>
    <w:p w14:paraId="3D0A0732">
      <w:pPr>
        <w:numPr>
          <w:ilvl w:val="0"/>
          <w:numId w:val="5"/>
        </w:numPr>
        <w:rPr>
          <w:rFonts w:ascii="微软雅黑" w:hAnsi="微软雅黑" w:eastAsia="微软雅黑" w:cs="微软雅黑"/>
          <w:sz w:val="24"/>
        </w:rPr>
      </w:pPr>
      <w:r>
        <w:rPr>
          <w:rFonts w:hint="eastAsia" w:ascii="微软雅黑" w:hAnsi="微软雅黑" w:eastAsia="微软雅黑" w:cs="微软雅黑"/>
          <w:sz w:val="24"/>
        </w:rPr>
        <w:t>登记成功之后出现该页。可以点击具体按钮，进行打印、跳转用户中心查看结果，或继续选择项目进行登记。（如下图）</w:t>
      </w:r>
    </w:p>
    <w:p w14:paraId="43F9B2F1">
      <w:r>
        <w:drawing>
          <wp:inline distT="0" distB="0" distL="114300" distR="114300">
            <wp:extent cx="5271770" cy="2161540"/>
            <wp:effectExtent l="0" t="0" r="5080" b="10160"/>
            <wp:docPr id="4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2"/>
                    <pic:cNvPicPr>
                      <a:picLocks noChangeAspect="1"/>
                    </pic:cNvPicPr>
                  </pic:nvPicPr>
                  <pic:blipFill>
                    <a:blip r:embed="rId24"/>
                    <a:stretch>
                      <a:fillRect/>
                    </a:stretch>
                  </pic:blipFill>
                  <pic:spPr>
                    <a:xfrm>
                      <a:off x="0" y="0"/>
                      <a:ext cx="5271770" cy="2161540"/>
                    </a:xfrm>
                    <a:prstGeom prst="rect">
                      <a:avLst/>
                    </a:prstGeom>
                    <a:noFill/>
                    <a:ln>
                      <a:noFill/>
                    </a:ln>
                  </pic:spPr>
                </pic:pic>
              </a:graphicData>
            </a:graphic>
          </wp:inline>
        </w:drawing>
      </w:r>
    </w:p>
    <w:p w14:paraId="44A33401"/>
    <w:p w14:paraId="7293B362">
      <w:pPr>
        <w:pStyle w:val="3"/>
        <w:spacing w:line="120" w:lineRule="auto"/>
        <w:rPr>
          <w:rFonts w:ascii="黑体" w:hAnsi="黑体" w:cs="黑体"/>
          <w:sz w:val="30"/>
          <w:szCs w:val="30"/>
        </w:rPr>
      </w:pPr>
      <w:bookmarkStart w:id="18" w:name="_Toc1923"/>
      <w:r>
        <w:rPr>
          <w:rFonts w:hint="eastAsia" w:ascii="黑体" w:hAnsi="黑体" w:cs="黑体"/>
          <w:szCs w:val="32"/>
        </w:rPr>
        <w:t>4.7登记结果查看</w:t>
      </w:r>
      <w:bookmarkEnd w:id="18"/>
    </w:p>
    <w:p w14:paraId="3E347446">
      <w:pPr>
        <w:rPr>
          <w:rFonts w:ascii="微软雅黑" w:hAnsi="微软雅黑" w:eastAsia="微软雅黑" w:cs="微软雅黑"/>
          <w:sz w:val="24"/>
        </w:rPr>
      </w:pPr>
      <w:r>
        <w:rPr>
          <w:rFonts w:hint="eastAsia" w:ascii="微软雅黑" w:hAnsi="微软雅黑" w:eastAsia="微软雅黑" w:cs="微软雅黑"/>
          <w:sz w:val="24"/>
        </w:rPr>
        <w:t>步骤：进入首页后点击右上角头像→进入个人中心点击“业务记录”，再点击“查看更多”按钮</w:t>
      </w:r>
    </w:p>
    <w:p w14:paraId="5BD3E30F"/>
    <w:p w14:paraId="784B8B71">
      <w:r>
        <w:drawing>
          <wp:inline distT="0" distB="0" distL="114300" distR="114300">
            <wp:extent cx="5262880" cy="2320925"/>
            <wp:effectExtent l="0" t="0" r="13970" b="3175"/>
            <wp:docPr id="4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6"/>
                    <pic:cNvPicPr>
                      <a:picLocks noChangeAspect="1"/>
                    </pic:cNvPicPr>
                  </pic:nvPicPr>
                  <pic:blipFill>
                    <a:blip r:embed="rId25"/>
                    <a:stretch>
                      <a:fillRect/>
                    </a:stretch>
                  </pic:blipFill>
                  <pic:spPr>
                    <a:xfrm>
                      <a:off x="0" y="0"/>
                      <a:ext cx="5262880" cy="2320925"/>
                    </a:xfrm>
                    <a:prstGeom prst="rect">
                      <a:avLst/>
                    </a:prstGeom>
                    <a:noFill/>
                    <a:ln>
                      <a:noFill/>
                    </a:ln>
                  </pic:spPr>
                </pic:pic>
              </a:graphicData>
            </a:graphic>
          </wp:inline>
        </w:drawing>
      </w:r>
    </w:p>
    <w:p w14:paraId="14095D20">
      <w:r>
        <w:drawing>
          <wp:inline distT="0" distB="0" distL="114300" distR="114300">
            <wp:extent cx="5267960" cy="2435860"/>
            <wp:effectExtent l="0" t="0" r="8890" b="2540"/>
            <wp:docPr id="5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9"/>
                    <pic:cNvPicPr>
                      <a:picLocks noChangeAspect="1"/>
                    </pic:cNvPicPr>
                  </pic:nvPicPr>
                  <pic:blipFill>
                    <a:blip r:embed="rId26"/>
                    <a:stretch>
                      <a:fillRect/>
                    </a:stretch>
                  </pic:blipFill>
                  <pic:spPr>
                    <a:xfrm>
                      <a:off x="0" y="0"/>
                      <a:ext cx="5267960" cy="2435860"/>
                    </a:xfrm>
                    <a:prstGeom prst="rect">
                      <a:avLst/>
                    </a:prstGeom>
                    <a:noFill/>
                    <a:ln>
                      <a:noFill/>
                    </a:ln>
                  </pic:spPr>
                </pic:pic>
              </a:graphicData>
            </a:graphic>
          </wp:inline>
        </w:drawing>
      </w:r>
    </w:p>
    <w:p w14:paraId="300CAA55">
      <w:r>
        <w:drawing>
          <wp:inline distT="0" distB="0" distL="114300" distR="114300">
            <wp:extent cx="5264785" cy="2094230"/>
            <wp:effectExtent l="0" t="0" r="12065" b="1270"/>
            <wp:docPr id="4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4"/>
                    <pic:cNvPicPr>
                      <a:picLocks noChangeAspect="1"/>
                    </pic:cNvPicPr>
                  </pic:nvPicPr>
                  <pic:blipFill>
                    <a:blip r:embed="rId27"/>
                    <a:stretch>
                      <a:fillRect/>
                    </a:stretch>
                  </pic:blipFill>
                  <pic:spPr>
                    <a:xfrm>
                      <a:off x="0" y="0"/>
                      <a:ext cx="5264785" cy="2094230"/>
                    </a:xfrm>
                    <a:prstGeom prst="rect">
                      <a:avLst/>
                    </a:prstGeom>
                    <a:noFill/>
                    <a:ln>
                      <a:noFill/>
                    </a:ln>
                  </pic:spPr>
                </pic:pic>
              </a:graphicData>
            </a:graphic>
          </wp:inline>
        </w:drawing>
      </w:r>
    </w:p>
    <w:p w14:paraId="48C2B277">
      <w:r>
        <w:drawing>
          <wp:inline distT="0" distB="0" distL="114300" distR="114300">
            <wp:extent cx="5260340" cy="2549525"/>
            <wp:effectExtent l="0" t="0" r="16510" b="3175"/>
            <wp:docPr id="4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5"/>
                    <pic:cNvPicPr>
                      <a:picLocks noChangeAspect="1"/>
                    </pic:cNvPicPr>
                  </pic:nvPicPr>
                  <pic:blipFill>
                    <a:blip r:embed="rId28"/>
                    <a:stretch>
                      <a:fillRect/>
                    </a:stretch>
                  </pic:blipFill>
                  <pic:spPr>
                    <a:xfrm>
                      <a:off x="0" y="0"/>
                      <a:ext cx="5260340" cy="2549525"/>
                    </a:xfrm>
                    <a:prstGeom prst="rect">
                      <a:avLst/>
                    </a:prstGeom>
                    <a:noFill/>
                    <a:ln>
                      <a:noFill/>
                    </a:ln>
                  </pic:spPr>
                </pic:pic>
              </a:graphicData>
            </a:graphic>
          </wp:inline>
        </w:drawing>
      </w:r>
    </w:p>
    <w:p w14:paraId="4B8CC6D0">
      <w:pPr>
        <w:ind w:left="2520" w:firstLine="630" w:firstLineChars="300"/>
      </w:pPr>
      <w:r>
        <w:rPr>
          <w:rFonts w:hint="eastAsia"/>
        </w:rPr>
        <w:t>项目登记详情页面</w:t>
      </w:r>
    </w:p>
    <w:p w14:paraId="7E25F8A0">
      <w:pPr>
        <w:pStyle w:val="3"/>
        <w:rPr>
          <w:rFonts w:ascii="黑体" w:hAnsi="黑体" w:cs="黑体"/>
        </w:rPr>
      </w:pPr>
      <w:bookmarkStart w:id="19" w:name="_Toc27936"/>
      <w:r>
        <w:rPr>
          <w:rFonts w:hint="eastAsia" w:ascii="黑体" w:hAnsi="黑体" w:cs="黑体"/>
        </w:rPr>
        <w:t>4.8打印登记结果</w:t>
      </w:r>
      <w:bookmarkEnd w:id="19"/>
    </w:p>
    <w:p w14:paraId="06AD4D78">
      <w:pPr>
        <w:numPr>
          <w:ilvl w:val="0"/>
          <w:numId w:val="6"/>
        </w:numPr>
        <w:rPr>
          <w:rFonts w:ascii="微软雅黑" w:hAnsi="微软雅黑" w:eastAsia="微软雅黑" w:cs="微软雅黑"/>
          <w:sz w:val="24"/>
        </w:rPr>
      </w:pPr>
      <w:r>
        <w:rPr>
          <w:rFonts w:hint="eastAsia" w:ascii="微软雅黑" w:hAnsi="微软雅黑" w:eastAsia="微软雅黑" w:cs="微软雅黑"/>
          <w:sz w:val="24"/>
        </w:rPr>
        <w:t>首先勾选需要打印的登记结果，在点击“打印”按钮，即可进入打印预览页面（如下图）</w:t>
      </w:r>
    </w:p>
    <w:p w14:paraId="622C01CE">
      <w:r>
        <w:drawing>
          <wp:inline distT="0" distB="0" distL="114300" distR="114300">
            <wp:extent cx="5271135" cy="1950085"/>
            <wp:effectExtent l="0" t="0" r="5715" b="12065"/>
            <wp:docPr id="5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4"/>
                    <pic:cNvPicPr>
                      <a:picLocks noChangeAspect="1"/>
                    </pic:cNvPicPr>
                  </pic:nvPicPr>
                  <pic:blipFill>
                    <a:blip r:embed="rId29"/>
                    <a:stretch>
                      <a:fillRect/>
                    </a:stretch>
                  </pic:blipFill>
                  <pic:spPr>
                    <a:xfrm>
                      <a:off x="0" y="0"/>
                      <a:ext cx="5271135" cy="1950085"/>
                    </a:xfrm>
                    <a:prstGeom prst="rect">
                      <a:avLst/>
                    </a:prstGeom>
                    <a:noFill/>
                    <a:ln>
                      <a:noFill/>
                    </a:ln>
                  </pic:spPr>
                </pic:pic>
              </a:graphicData>
            </a:graphic>
          </wp:inline>
        </w:drawing>
      </w:r>
    </w:p>
    <w:p w14:paraId="17B63456">
      <w:r>
        <w:drawing>
          <wp:inline distT="0" distB="0" distL="114300" distR="114300">
            <wp:extent cx="5267325" cy="2527300"/>
            <wp:effectExtent l="0" t="0" r="9525" b="6350"/>
            <wp:docPr id="59"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6"/>
                    <pic:cNvPicPr>
                      <a:picLocks noChangeAspect="1"/>
                    </pic:cNvPicPr>
                  </pic:nvPicPr>
                  <pic:blipFill>
                    <a:blip r:embed="rId30"/>
                    <a:stretch>
                      <a:fillRect/>
                    </a:stretch>
                  </pic:blipFill>
                  <pic:spPr>
                    <a:xfrm>
                      <a:off x="0" y="0"/>
                      <a:ext cx="5267325" cy="2527300"/>
                    </a:xfrm>
                    <a:prstGeom prst="rect">
                      <a:avLst/>
                    </a:prstGeom>
                    <a:noFill/>
                    <a:ln>
                      <a:noFill/>
                    </a:ln>
                  </pic:spPr>
                </pic:pic>
              </a:graphicData>
            </a:graphic>
          </wp:inline>
        </w:drawing>
      </w:r>
    </w:p>
    <w:p w14:paraId="4F1C4559">
      <w:pPr>
        <w:pStyle w:val="3"/>
      </w:pPr>
      <w:bookmarkStart w:id="20" w:name="_Toc976"/>
      <w:r>
        <w:rPr>
          <w:rFonts w:hint="eastAsia" w:ascii="黑体" w:hAnsi="黑体" w:cs="黑体"/>
          <w:sz w:val="30"/>
          <w:szCs w:val="30"/>
        </w:rPr>
        <w:t>4.9取消登记结果</w:t>
      </w:r>
      <w:bookmarkEnd w:id="20"/>
    </w:p>
    <w:p w14:paraId="7B37B26B">
      <w:pPr>
        <w:numPr>
          <w:ilvl w:val="0"/>
          <w:numId w:val="7"/>
        </w:numPr>
        <w:rPr>
          <w:rFonts w:ascii="微软雅黑" w:hAnsi="微软雅黑" w:eastAsia="微软雅黑" w:cs="微软雅黑"/>
          <w:sz w:val="24"/>
        </w:rPr>
      </w:pPr>
      <w:r>
        <w:rPr>
          <w:rFonts w:hint="eastAsia" w:ascii="微软雅黑" w:hAnsi="微软雅黑" w:eastAsia="微软雅黑" w:cs="微软雅黑"/>
          <w:sz w:val="24"/>
        </w:rPr>
        <w:t>在登记截止日期未到之前，已登记的项目可以消登记</w:t>
      </w:r>
    </w:p>
    <w:p w14:paraId="0EFC169B">
      <w:pPr>
        <w:numPr>
          <w:ilvl w:val="0"/>
          <w:numId w:val="7"/>
        </w:numPr>
        <w:rPr>
          <w:rFonts w:ascii="微软雅黑" w:hAnsi="微软雅黑" w:eastAsia="微软雅黑" w:cs="微软雅黑"/>
          <w:sz w:val="24"/>
        </w:rPr>
      </w:pPr>
      <w:r>
        <w:rPr>
          <w:rFonts w:hint="eastAsia" w:ascii="微软雅黑" w:hAnsi="微软雅黑" w:eastAsia="微软雅黑" w:cs="微软雅黑"/>
          <w:sz w:val="24"/>
        </w:rPr>
        <w:t>若想取消登记，需要勾选“登记结果（列表）”的项目，然后点击“取消”。（下图）</w:t>
      </w:r>
    </w:p>
    <w:p w14:paraId="05F43812">
      <w:r>
        <w:drawing>
          <wp:inline distT="0" distB="0" distL="114300" distR="114300">
            <wp:extent cx="5261610" cy="1548765"/>
            <wp:effectExtent l="0" t="0" r="15240" b="13335"/>
            <wp:docPr id="5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0"/>
                    <pic:cNvPicPr>
                      <a:picLocks noChangeAspect="1"/>
                    </pic:cNvPicPr>
                  </pic:nvPicPr>
                  <pic:blipFill>
                    <a:blip r:embed="rId31"/>
                    <a:stretch>
                      <a:fillRect/>
                    </a:stretch>
                  </pic:blipFill>
                  <pic:spPr>
                    <a:xfrm>
                      <a:off x="0" y="0"/>
                      <a:ext cx="5261610" cy="1548765"/>
                    </a:xfrm>
                    <a:prstGeom prst="rect">
                      <a:avLst/>
                    </a:prstGeom>
                    <a:noFill/>
                    <a:ln>
                      <a:noFill/>
                    </a:ln>
                  </pic:spPr>
                </pic:pic>
              </a:graphicData>
            </a:graphic>
          </wp:inline>
        </w:drawing>
      </w:r>
    </w:p>
    <w:p w14:paraId="45179954">
      <w:pPr>
        <w:rPr>
          <w:rFonts w:ascii="微软雅黑" w:hAnsi="微软雅黑" w:eastAsia="微软雅黑" w:cs="微软雅黑"/>
          <w:sz w:val="24"/>
        </w:rPr>
      </w:pPr>
      <w:r>
        <w:rPr>
          <w:rFonts w:hint="eastAsia" w:ascii="微软雅黑" w:hAnsi="微软雅黑" w:eastAsia="微软雅黑" w:cs="微软雅黑"/>
          <w:sz w:val="24"/>
        </w:rPr>
        <w:t>3.取消时，需要手机短信验证。通过之后，方可取消登记。（下图）</w:t>
      </w:r>
    </w:p>
    <w:p w14:paraId="30D28B8B">
      <w:r>
        <w:drawing>
          <wp:inline distT="0" distB="0" distL="114300" distR="114300">
            <wp:extent cx="5269865" cy="2272030"/>
            <wp:effectExtent l="0" t="0" r="6985" b="13970"/>
            <wp:docPr id="5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2"/>
                    <pic:cNvPicPr>
                      <a:picLocks noChangeAspect="1"/>
                    </pic:cNvPicPr>
                  </pic:nvPicPr>
                  <pic:blipFill>
                    <a:blip r:embed="rId32"/>
                    <a:stretch>
                      <a:fillRect/>
                    </a:stretch>
                  </pic:blipFill>
                  <pic:spPr>
                    <a:xfrm>
                      <a:off x="0" y="0"/>
                      <a:ext cx="5269865" cy="2272030"/>
                    </a:xfrm>
                    <a:prstGeom prst="rect">
                      <a:avLst/>
                    </a:prstGeom>
                    <a:noFill/>
                    <a:ln>
                      <a:noFill/>
                    </a:ln>
                  </pic:spPr>
                </pic:pic>
              </a:graphicData>
            </a:graphic>
          </wp:inline>
        </w:drawing>
      </w:r>
    </w:p>
    <w:p w14:paraId="3D1716A2">
      <w:pPr>
        <w:pStyle w:val="2"/>
        <w:numPr>
          <w:ilvl w:val="0"/>
          <w:numId w:val="1"/>
        </w:numPr>
        <w:spacing w:line="20" w:lineRule="atLeast"/>
        <w:rPr>
          <w:rFonts w:ascii="黑体" w:hAnsi="黑体" w:eastAsia="黑体" w:cs="黑体"/>
          <w:sz w:val="30"/>
          <w:szCs w:val="30"/>
        </w:rPr>
      </w:pPr>
      <w:bookmarkStart w:id="21" w:name="_Toc30424"/>
      <w:r>
        <w:rPr>
          <w:rFonts w:hint="eastAsia" w:ascii="黑体" w:hAnsi="黑体" w:eastAsia="黑体" w:cs="黑体"/>
          <w:sz w:val="30"/>
          <w:szCs w:val="30"/>
        </w:rPr>
        <w:t>其他问题</w:t>
      </w:r>
      <w:bookmarkEnd w:id="21"/>
      <w:r>
        <w:rPr>
          <w:rFonts w:hint="eastAsia" w:ascii="黑体" w:hAnsi="黑体" w:eastAsia="黑体" w:cs="黑体"/>
          <w:sz w:val="30"/>
          <w:szCs w:val="30"/>
        </w:rPr>
        <w:t xml:space="preserve"> </w:t>
      </w:r>
    </w:p>
    <w:p w14:paraId="4C499DE3">
      <w:pPr>
        <w:pStyle w:val="3"/>
        <w:rPr>
          <w:rFonts w:ascii="黑体" w:hAnsi="黑体" w:cs="黑体"/>
          <w:sz w:val="24"/>
        </w:rPr>
      </w:pPr>
      <w:bookmarkStart w:id="22" w:name="_Toc23781"/>
      <w:bookmarkStart w:id="23" w:name="_Toc3943"/>
      <w:r>
        <w:rPr>
          <w:rFonts w:hint="eastAsia" w:ascii="黑体" w:hAnsi="黑体" w:cs="黑体"/>
          <w:szCs w:val="32"/>
        </w:rPr>
        <w:t>5.1备案家庭如何重设手机号？</w:t>
      </w:r>
      <w:bookmarkEnd w:id="22"/>
      <w:bookmarkEnd w:id="23"/>
    </w:p>
    <w:p w14:paraId="2A1AA8E1">
      <w:pPr>
        <w:rPr>
          <w:rFonts w:ascii="微软雅黑" w:hAnsi="微软雅黑" w:eastAsia="微软雅黑" w:cs="微软雅黑"/>
          <w:sz w:val="24"/>
        </w:rPr>
      </w:pPr>
      <w:r>
        <w:rPr>
          <w:rFonts w:hint="eastAsia" w:ascii="微软雅黑" w:hAnsi="微软雅黑" w:eastAsia="微软雅黑" w:cs="微软雅黑"/>
          <w:sz w:val="24"/>
        </w:rPr>
        <w:t>A：有以下几种方法：</w:t>
      </w:r>
    </w:p>
    <w:p w14:paraId="3912909C">
      <w:pPr>
        <w:numPr>
          <w:ilvl w:val="0"/>
          <w:numId w:val="8"/>
        </w:numPr>
        <w:ind w:left="845"/>
        <w:rPr>
          <w:rFonts w:ascii="微软雅黑" w:hAnsi="微软雅黑" w:eastAsia="微软雅黑" w:cs="微软雅黑"/>
          <w:sz w:val="24"/>
        </w:rPr>
      </w:pPr>
      <w:r>
        <w:rPr>
          <w:rFonts w:hint="eastAsia" w:ascii="微软雅黑" w:hAnsi="微软雅黑" w:eastAsia="微软雅黑" w:cs="微软雅黑"/>
          <w:sz w:val="24"/>
        </w:rPr>
        <w:t>通过首页→点击右上角头像进入个人中心修改（如下图）</w:t>
      </w:r>
    </w:p>
    <w:p w14:paraId="3202757E">
      <w:pPr>
        <w:rPr>
          <w:rFonts w:asciiTheme="minorEastAsia" w:hAnsiTheme="minorEastAsia" w:cstheme="minorEastAsia"/>
          <w:sz w:val="24"/>
        </w:rPr>
      </w:pPr>
      <w:r>
        <w:drawing>
          <wp:inline distT="0" distB="0" distL="114300" distR="114300">
            <wp:extent cx="5271770" cy="2352675"/>
            <wp:effectExtent l="0" t="0" r="5080" b="9525"/>
            <wp:docPr id="6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8"/>
                    <pic:cNvPicPr>
                      <a:picLocks noChangeAspect="1"/>
                    </pic:cNvPicPr>
                  </pic:nvPicPr>
                  <pic:blipFill>
                    <a:blip r:embed="rId33"/>
                    <a:stretch>
                      <a:fillRect/>
                    </a:stretch>
                  </pic:blipFill>
                  <pic:spPr>
                    <a:xfrm>
                      <a:off x="0" y="0"/>
                      <a:ext cx="5271770" cy="2352675"/>
                    </a:xfrm>
                    <a:prstGeom prst="rect">
                      <a:avLst/>
                    </a:prstGeom>
                    <a:noFill/>
                    <a:ln>
                      <a:noFill/>
                    </a:ln>
                  </pic:spPr>
                </pic:pic>
              </a:graphicData>
            </a:graphic>
          </wp:inline>
        </w:drawing>
      </w:r>
    </w:p>
    <w:p w14:paraId="4810CBF2">
      <w:pPr>
        <w:numPr>
          <w:ilvl w:val="0"/>
          <w:numId w:val="8"/>
        </w:numPr>
        <w:ind w:left="845"/>
        <w:rPr>
          <w:rFonts w:ascii="微软雅黑" w:hAnsi="微软雅黑" w:eastAsia="微软雅黑" w:cs="微软雅黑"/>
          <w:sz w:val="24"/>
        </w:rPr>
      </w:pPr>
      <w:r>
        <w:rPr>
          <w:rFonts w:hint="eastAsia" w:ascii="微软雅黑" w:hAnsi="微软雅黑" w:eastAsia="微软雅黑" w:cs="微软雅黑"/>
          <w:sz w:val="24"/>
        </w:rPr>
        <w:t>修改电话号码时会向原手机发送验证码，原手机验证通过之后，进入修改手机号页面方可更改新的手机号。（下图）</w:t>
      </w:r>
    </w:p>
    <w:p w14:paraId="201FA539">
      <w:pPr>
        <w:widowControl/>
        <w:jc w:val="left"/>
      </w:pPr>
      <w:r>
        <w:drawing>
          <wp:inline distT="0" distB="0" distL="114300" distR="114300">
            <wp:extent cx="5271770" cy="2241550"/>
            <wp:effectExtent l="0" t="0" r="5080" b="6350"/>
            <wp:docPr id="63"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9"/>
                    <pic:cNvPicPr>
                      <a:picLocks noChangeAspect="1"/>
                    </pic:cNvPicPr>
                  </pic:nvPicPr>
                  <pic:blipFill>
                    <a:blip r:embed="rId34"/>
                    <a:stretch>
                      <a:fillRect/>
                    </a:stretch>
                  </pic:blipFill>
                  <pic:spPr>
                    <a:xfrm>
                      <a:off x="0" y="0"/>
                      <a:ext cx="5271770" cy="2241550"/>
                    </a:xfrm>
                    <a:prstGeom prst="rect">
                      <a:avLst/>
                    </a:prstGeom>
                    <a:noFill/>
                    <a:ln>
                      <a:noFill/>
                    </a:ln>
                  </pic:spPr>
                </pic:pic>
              </a:graphicData>
            </a:graphic>
          </wp:inline>
        </w:drawing>
      </w:r>
    </w:p>
    <w:p w14:paraId="7808E993">
      <w:pPr>
        <w:widowControl/>
        <w:jc w:val="left"/>
      </w:pPr>
      <w:r>
        <w:drawing>
          <wp:inline distT="0" distB="0" distL="114300" distR="114300">
            <wp:extent cx="5263515" cy="2139315"/>
            <wp:effectExtent l="0" t="0" r="13335" b="13335"/>
            <wp:docPr id="64"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0"/>
                    <pic:cNvPicPr>
                      <a:picLocks noChangeAspect="1"/>
                    </pic:cNvPicPr>
                  </pic:nvPicPr>
                  <pic:blipFill>
                    <a:blip r:embed="rId35"/>
                    <a:stretch>
                      <a:fillRect/>
                    </a:stretch>
                  </pic:blipFill>
                  <pic:spPr>
                    <a:xfrm>
                      <a:off x="0" y="0"/>
                      <a:ext cx="5263515" cy="2139315"/>
                    </a:xfrm>
                    <a:prstGeom prst="rect">
                      <a:avLst/>
                    </a:prstGeom>
                    <a:noFill/>
                    <a:ln>
                      <a:noFill/>
                    </a:ln>
                  </pic:spPr>
                </pic:pic>
              </a:graphicData>
            </a:graphic>
          </wp:inline>
        </w:drawing>
      </w:r>
    </w:p>
    <w:p w14:paraId="05C36959">
      <w:pPr>
        <w:numPr>
          <w:ilvl w:val="0"/>
          <w:numId w:val="8"/>
        </w:numPr>
        <w:ind w:left="845"/>
      </w:pPr>
      <w:r>
        <w:rPr>
          <w:rFonts w:hint="eastAsia" w:ascii="微软雅黑" w:hAnsi="微软雅黑" w:eastAsia="微软雅黑" w:cs="微软雅黑"/>
          <w:sz w:val="24"/>
        </w:rPr>
        <w:t>携带备案资料以及个人身份证件到登记现场，请人员进行修改。</w:t>
      </w:r>
    </w:p>
    <w:p w14:paraId="11D5597E">
      <w:pPr>
        <w:pStyle w:val="3"/>
        <w:rPr>
          <w:rFonts w:ascii="黑体" w:hAnsi="黑体" w:cs="黑体"/>
          <w:sz w:val="30"/>
          <w:szCs w:val="30"/>
        </w:rPr>
      </w:pPr>
      <w:bookmarkStart w:id="24" w:name="_Toc1928"/>
      <w:bookmarkStart w:id="25" w:name="_Toc27641"/>
      <w:r>
        <w:rPr>
          <w:rFonts w:hint="eastAsia" w:ascii="黑体" w:hAnsi="黑体" w:cs="黑体"/>
          <w:sz w:val="30"/>
          <w:szCs w:val="30"/>
        </w:rPr>
        <w:t>5.2</w:t>
      </w:r>
      <w:bookmarkEnd w:id="24"/>
      <w:r>
        <w:rPr>
          <w:rFonts w:hint="eastAsia" w:ascii="黑体" w:hAnsi="黑体" w:cs="黑体"/>
          <w:sz w:val="30"/>
          <w:szCs w:val="30"/>
        </w:rPr>
        <w:t>怎么进行备案信息认证？</w:t>
      </w:r>
      <w:bookmarkEnd w:id="25"/>
    </w:p>
    <w:p w14:paraId="259E650C">
      <w:pPr>
        <w:ind w:left="420"/>
        <w:rPr>
          <w:rFonts w:ascii="微软雅黑" w:hAnsi="微软雅黑" w:eastAsia="微软雅黑" w:cs="微软雅黑"/>
          <w:sz w:val="24"/>
        </w:rPr>
      </w:pPr>
      <w:r>
        <w:rPr>
          <w:rFonts w:hint="eastAsia" w:ascii="微软雅黑" w:hAnsi="微软雅黑" w:eastAsia="微软雅黑" w:cs="微软雅黑"/>
          <w:sz w:val="24"/>
        </w:rPr>
        <w:t>通过以下步骤进行备案：</w:t>
      </w:r>
    </w:p>
    <w:p w14:paraId="7C4CA636">
      <w:pPr>
        <w:ind w:left="420"/>
        <w:rPr>
          <w:rFonts w:asciiTheme="minorEastAsia" w:hAnsiTheme="minorEastAsia" w:cstheme="minorEastAsia"/>
          <w:sz w:val="24"/>
        </w:rPr>
      </w:pPr>
      <w:r>
        <w:rPr>
          <w:rFonts w:hint="eastAsia" w:ascii="微软雅黑" w:hAnsi="微软雅黑" w:eastAsia="微软雅黑" w:cs="微软雅黑"/>
          <w:sz w:val="24"/>
        </w:rPr>
        <w:t>进入首页→点击右上角头像，进入个人中心→点击“公租房备案家庭信息”→滚轮滑动到底部，点击“去公租房备案家庭信息认证”→进入备案信息页面，填写公租房备案编号和验证码，点击“确定”，备案成功</w:t>
      </w:r>
      <w:r>
        <w:rPr>
          <w:rFonts w:hint="eastAsia" w:asciiTheme="minorEastAsia" w:hAnsiTheme="minorEastAsia" w:cstheme="minorEastAsia"/>
          <w:sz w:val="24"/>
        </w:rPr>
        <w:t>（如下图）</w:t>
      </w:r>
    </w:p>
    <w:p w14:paraId="503B0648">
      <w:pPr>
        <w:widowControl/>
        <w:jc w:val="left"/>
      </w:pPr>
      <w:r>
        <w:drawing>
          <wp:inline distT="0" distB="0" distL="114300" distR="114300">
            <wp:extent cx="5256530" cy="2169795"/>
            <wp:effectExtent l="0" t="0" r="1270" b="1905"/>
            <wp:docPr id="65"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1"/>
                    <pic:cNvPicPr>
                      <a:picLocks noChangeAspect="1"/>
                    </pic:cNvPicPr>
                  </pic:nvPicPr>
                  <pic:blipFill>
                    <a:blip r:embed="rId36"/>
                    <a:stretch>
                      <a:fillRect/>
                    </a:stretch>
                  </pic:blipFill>
                  <pic:spPr>
                    <a:xfrm>
                      <a:off x="0" y="0"/>
                      <a:ext cx="5256530" cy="2169795"/>
                    </a:xfrm>
                    <a:prstGeom prst="rect">
                      <a:avLst/>
                    </a:prstGeom>
                    <a:noFill/>
                    <a:ln>
                      <a:noFill/>
                    </a:ln>
                  </pic:spPr>
                </pic:pic>
              </a:graphicData>
            </a:graphic>
          </wp:inline>
        </w:drawing>
      </w:r>
    </w:p>
    <w:p w14:paraId="20928D1D">
      <w:pPr>
        <w:widowControl/>
        <w:jc w:val="left"/>
      </w:pPr>
      <w:r>
        <w:drawing>
          <wp:inline distT="0" distB="0" distL="114300" distR="114300">
            <wp:extent cx="5260340" cy="1863725"/>
            <wp:effectExtent l="0" t="0" r="16510" b="3175"/>
            <wp:docPr id="6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2"/>
                    <pic:cNvPicPr>
                      <a:picLocks noChangeAspect="1"/>
                    </pic:cNvPicPr>
                  </pic:nvPicPr>
                  <pic:blipFill>
                    <a:blip r:embed="rId37"/>
                    <a:stretch>
                      <a:fillRect/>
                    </a:stretch>
                  </pic:blipFill>
                  <pic:spPr>
                    <a:xfrm>
                      <a:off x="0" y="0"/>
                      <a:ext cx="5260340" cy="1863725"/>
                    </a:xfrm>
                    <a:prstGeom prst="rect">
                      <a:avLst/>
                    </a:prstGeom>
                    <a:noFill/>
                    <a:ln>
                      <a:noFill/>
                    </a:ln>
                  </pic:spPr>
                </pic:pic>
              </a:graphicData>
            </a:graphic>
          </wp:inline>
        </w:drawing>
      </w:r>
    </w:p>
    <w:p w14:paraId="047C8BA7">
      <w:pPr>
        <w:widowControl/>
        <w:jc w:val="left"/>
      </w:pPr>
      <w:r>
        <w:drawing>
          <wp:inline distT="0" distB="0" distL="114300" distR="114300">
            <wp:extent cx="5260975" cy="2222500"/>
            <wp:effectExtent l="0" t="0" r="15875" b="6350"/>
            <wp:docPr id="67"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3"/>
                    <pic:cNvPicPr>
                      <a:picLocks noChangeAspect="1"/>
                    </pic:cNvPicPr>
                  </pic:nvPicPr>
                  <pic:blipFill>
                    <a:blip r:embed="rId38"/>
                    <a:stretch>
                      <a:fillRect/>
                    </a:stretch>
                  </pic:blipFill>
                  <pic:spPr>
                    <a:xfrm>
                      <a:off x="0" y="0"/>
                      <a:ext cx="5260975" cy="222250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1FCD55"/>
    <w:multiLevelType w:val="multilevel"/>
    <w:tmpl w:val="821FCD55"/>
    <w:lvl w:ilvl="0" w:tentative="0">
      <w:start w:val="4"/>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C14259B0"/>
    <w:multiLevelType w:val="singleLevel"/>
    <w:tmpl w:val="C14259B0"/>
    <w:lvl w:ilvl="0" w:tentative="0">
      <w:start w:val="1"/>
      <w:numFmt w:val="decimal"/>
      <w:lvlText w:val="%1."/>
      <w:lvlJc w:val="left"/>
      <w:pPr>
        <w:tabs>
          <w:tab w:val="left" w:pos="312"/>
        </w:tabs>
      </w:pPr>
    </w:lvl>
  </w:abstractNum>
  <w:abstractNum w:abstractNumId="2">
    <w:nsid w:val="C34F67E3"/>
    <w:multiLevelType w:val="singleLevel"/>
    <w:tmpl w:val="C34F67E3"/>
    <w:lvl w:ilvl="0" w:tentative="0">
      <w:start w:val="1"/>
      <w:numFmt w:val="decimal"/>
      <w:lvlText w:val="%1."/>
      <w:lvlJc w:val="left"/>
      <w:pPr>
        <w:tabs>
          <w:tab w:val="left" w:pos="312"/>
        </w:tabs>
      </w:pPr>
    </w:lvl>
  </w:abstractNum>
  <w:abstractNum w:abstractNumId="3">
    <w:nsid w:val="D77960BE"/>
    <w:multiLevelType w:val="singleLevel"/>
    <w:tmpl w:val="D77960BE"/>
    <w:lvl w:ilvl="0" w:tentative="0">
      <w:start w:val="2"/>
      <w:numFmt w:val="decimal"/>
      <w:lvlText w:val="%1."/>
      <w:lvlJc w:val="left"/>
      <w:pPr>
        <w:tabs>
          <w:tab w:val="left" w:pos="312"/>
        </w:tabs>
      </w:pPr>
    </w:lvl>
  </w:abstractNum>
  <w:abstractNum w:abstractNumId="4">
    <w:nsid w:val="59635708"/>
    <w:multiLevelType w:val="singleLevel"/>
    <w:tmpl w:val="59635708"/>
    <w:lvl w:ilvl="0" w:tentative="0">
      <w:start w:val="1"/>
      <w:numFmt w:val="decimal"/>
      <w:lvlText w:val="%1."/>
      <w:lvlJc w:val="left"/>
      <w:pPr>
        <w:ind w:left="425" w:hanging="425"/>
      </w:pPr>
      <w:rPr>
        <w:rFonts w:hint="default"/>
      </w:rPr>
    </w:lvl>
  </w:abstractNum>
  <w:abstractNum w:abstractNumId="5">
    <w:nsid w:val="59635BE2"/>
    <w:multiLevelType w:val="singleLevel"/>
    <w:tmpl w:val="59635BE2"/>
    <w:lvl w:ilvl="0" w:tentative="0">
      <w:start w:val="1"/>
      <w:numFmt w:val="decimal"/>
      <w:lvlText w:val="%1."/>
      <w:lvlJc w:val="left"/>
      <w:pPr>
        <w:ind w:left="425" w:hanging="425"/>
      </w:pPr>
      <w:rPr>
        <w:rFonts w:hint="default"/>
      </w:rPr>
    </w:lvl>
  </w:abstractNum>
  <w:abstractNum w:abstractNumId="6">
    <w:nsid w:val="59643066"/>
    <w:multiLevelType w:val="singleLevel"/>
    <w:tmpl w:val="59643066"/>
    <w:lvl w:ilvl="0" w:tentative="0">
      <w:start w:val="1"/>
      <w:numFmt w:val="decimal"/>
      <w:lvlText w:val="%1."/>
      <w:lvlJc w:val="left"/>
      <w:pPr>
        <w:ind w:left="425" w:hanging="425"/>
      </w:pPr>
      <w:rPr>
        <w:rFonts w:hint="default"/>
      </w:rPr>
    </w:lvl>
  </w:abstractNum>
  <w:abstractNum w:abstractNumId="7">
    <w:nsid w:val="596449FF"/>
    <w:multiLevelType w:val="singleLevel"/>
    <w:tmpl w:val="596449FF"/>
    <w:lvl w:ilvl="0" w:tentative="0">
      <w:start w:val="1"/>
      <w:numFmt w:val="decimal"/>
      <w:lvlText w:val="%1)"/>
      <w:lvlJc w:val="left"/>
      <w:pPr>
        <w:ind w:left="425" w:hanging="425"/>
      </w:pPr>
      <w:rPr>
        <w:rFonts w:hint="default"/>
      </w:rPr>
    </w:lvl>
  </w:abstractNum>
  <w:num w:numId="1">
    <w:abstractNumId w:val="0"/>
  </w:num>
  <w:num w:numId="2">
    <w:abstractNumId w:val="3"/>
  </w:num>
  <w:num w:numId="3">
    <w:abstractNumId w:val="2"/>
  </w:num>
  <w:num w:numId="4">
    <w:abstractNumId w:val="4"/>
  </w:num>
  <w:num w:numId="5">
    <w:abstractNumId w:val="5"/>
  </w:num>
  <w:num w:numId="6">
    <w:abstractNumId w:val="1"/>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YzY2IwMjQwNDg2Nzc2NjU2MGNlMDcxZDIwMjY4ZjgifQ=="/>
  </w:docVars>
  <w:rsids>
    <w:rsidRoot w:val="25AB6650"/>
    <w:rsid w:val="004007A3"/>
    <w:rsid w:val="00410AAD"/>
    <w:rsid w:val="008A2A80"/>
    <w:rsid w:val="00D95FD6"/>
    <w:rsid w:val="09AA7A03"/>
    <w:rsid w:val="0BCA6078"/>
    <w:rsid w:val="0BDC4C4D"/>
    <w:rsid w:val="1AB17222"/>
    <w:rsid w:val="24724271"/>
    <w:rsid w:val="25AB6650"/>
    <w:rsid w:val="263D569F"/>
    <w:rsid w:val="26E03714"/>
    <w:rsid w:val="2A573CED"/>
    <w:rsid w:val="2C7216FE"/>
    <w:rsid w:val="2CF842D9"/>
    <w:rsid w:val="317D686B"/>
    <w:rsid w:val="37A53650"/>
    <w:rsid w:val="3E2B5757"/>
    <w:rsid w:val="3F834D31"/>
    <w:rsid w:val="3F9A4950"/>
    <w:rsid w:val="3FD21202"/>
    <w:rsid w:val="49FF3E40"/>
    <w:rsid w:val="4B5E048D"/>
    <w:rsid w:val="4C4D2786"/>
    <w:rsid w:val="538A03E0"/>
    <w:rsid w:val="54DA0EF3"/>
    <w:rsid w:val="562C5B54"/>
    <w:rsid w:val="58E14F46"/>
    <w:rsid w:val="5C3B496D"/>
    <w:rsid w:val="621974FF"/>
    <w:rsid w:val="68051B14"/>
    <w:rsid w:val="6A1415B1"/>
    <w:rsid w:val="6D2C6A5D"/>
    <w:rsid w:val="6E470F4F"/>
    <w:rsid w:val="7CF577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4"/>
    <w:qFormat/>
    <w:uiPriority w:val="0"/>
    <w:pPr>
      <w:keepNext/>
      <w:keepLines/>
      <w:spacing w:before="340" w:after="330" w:line="576" w:lineRule="auto"/>
      <w:outlineLvl w:val="0"/>
    </w:pPr>
    <w:rPr>
      <w:b/>
      <w:kern w:val="44"/>
      <w:sz w:val="44"/>
    </w:rPr>
  </w:style>
  <w:style w:type="paragraph" w:styleId="3">
    <w:name w:val="heading 2"/>
    <w:basedOn w:val="1"/>
    <w:next w:val="1"/>
    <w:link w:val="15"/>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16"/>
    <w:unhideWhenUsed/>
    <w:qFormat/>
    <w:uiPriority w:val="0"/>
    <w:pPr>
      <w:keepNext/>
      <w:keepLines/>
      <w:spacing w:before="260" w:after="260" w:line="413" w:lineRule="auto"/>
      <w:outlineLvl w:val="2"/>
    </w:pPr>
    <w:rPr>
      <w:b/>
      <w:sz w:val="32"/>
    </w:rPr>
  </w:style>
  <w:style w:type="character" w:default="1" w:styleId="11">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Balloon Text"/>
    <w:basedOn w:val="1"/>
    <w:link w:val="17"/>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customStyle="1" w:styleId="12">
    <w:name w:val="WPSOffice手动目录 1"/>
    <w:qFormat/>
    <w:uiPriority w:val="0"/>
    <w:rPr>
      <w:rFonts w:ascii="Times New Roman" w:hAnsi="Times New Roman" w:eastAsia="宋体" w:cs="Times New Roman"/>
      <w:lang w:val="en-US" w:eastAsia="zh-CN" w:bidi="ar-SA"/>
    </w:rPr>
  </w:style>
  <w:style w:type="paragraph" w:customStyle="1" w:styleId="13">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
    <w:name w:val="标题 1 Char"/>
    <w:link w:val="2"/>
    <w:qFormat/>
    <w:uiPriority w:val="0"/>
    <w:rPr>
      <w:b/>
      <w:kern w:val="44"/>
      <w:sz w:val="44"/>
    </w:rPr>
  </w:style>
  <w:style w:type="character" w:customStyle="1" w:styleId="15">
    <w:name w:val="标题 2 Char"/>
    <w:link w:val="3"/>
    <w:qFormat/>
    <w:uiPriority w:val="0"/>
    <w:rPr>
      <w:rFonts w:ascii="Arial" w:hAnsi="Arial" w:eastAsia="黑体"/>
      <w:b/>
      <w:sz w:val="32"/>
    </w:rPr>
  </w:style>
  <w:style w:type="character" w:customStyle="1" w:styleId="16">
    <w:name w:val="标题 3 Char"/>
    <w:link w:val="4"/>
    <w:qFormat/>
    <w:uiPriority w:val="0"/>
    <w:rPr>
      <w:b/>
      <w:sz w:val="32"/>
    </w:rPr>
  </w:style>
  <w:style w:type="character" w:customStyle="1" w:styleId="17">
    <w:name w:val="批注框文本 Char"/>
    <w:basedOn w:val="11"/>
    <w:link w:val="6"/>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0" Type="http://schemas.openxmlformats.org/officeDocument/2006/relationships/fontTable" Target="fontTable.xml"/><Relationship Id="rId4" Type="http://schemas.openxmlformats.org/officeDocument/2006/relationships/image" Target="media/image1.png"/><Relationship Id="rId39" Type="http://schemas.openxmlformats.org/officeDocument/2006/relationships/numbering" Target="numbering.xml"/><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17</Pages>
  <Words>1279</Words>
  <Characters>1464</Characters>
  <Lines>24</Lines>
  <Paragraphs>6</Paragraphs>
  <TotalTime>14</TotalTime>
  <ScaleCrop>false</ScaleCrop>
  <LinksUpToDate>false</LinksUpToDate>
  <CharactersWithSpaces>1596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2023-06-27T02:18:00Z</dcterms:created>
  <dc:creator>舍不得吃</dc:creator>
  <cp:lastModifiedBy>名字不重要</cp:lastModifiedBy>
  <cp:lastPrinted>2023-08-21T07:37:00Z</cp:lastPrinted>
  <dcterms:modified xsi:type="dcterms:W3CDTF">2025-02-24T08:12:37Z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362CC850134D4FBBB82A754D29D1EBC3_13</vt:lpwstr>
  </property>
  <property fmtid="{D5CDD505-2E9C-101B-9397-08002B2CF9AE}" pid="4" name="KSOTemplateDocerSaveRecord">
    <vt:lpwstr>eyJoZGlkIjoiNzdjMzE4MGRjYzlmYzc1ZDA5NmEyZjM0NWU3ZTRmNTUiLCJ1c2VySWQiOiI2ODg0NzY1NzYifQ==</vt:lpwstr>
  </property>
</Properties>
</file>