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8C5728">
      <w:pPr>
        <w:jc w:val="center"/>
        <w:rPr>
          <w:b/>
          <w:bCs/>
          <w:sz w:val="48"/>
          <w:szCs w:val="48"/>
        </w:rPr>
      </w:pPr>
      <w:bookmarkStart w:id="0" w:name="_Toc21716"/>
      <w:bookmarkStart w:id="1" w:name="_Toc16029"/>
    </w:p>
    <w:p w14:paraId="4EBB93D1">
      <w:pPr>
        <w:jc w:val="center"/>
        <w:rPr>
          <w:b/>
          <w:bCs/>
          <w:sz w:val="48"/>
          <w:szCs w:val="48"/>
        </w:rPr>
      </w:pPr>
    </w:p>
    <w:p w14:paraId="285FE48D">
      <w:pPr>
        <w:jc w:val="center"/>
        <w:rPr>
          <w:b/>
          <w:bCs/>
          <w:sz w:val="48"/>
          <w:szCs w:val="48"/>
        </w:rPr>
      </w:pPr>
    </w:p>
    <w:p w14:paraId="3D127EBF">
      <w:pPr>
        <w:jc w:val="center"/>
        <w:rPr>
          <w:b/>
          <w:bCs/>
          <w:sz w:val="52"/>
          <w:szCs w:val="52"/>
        </w:rPr>
      </w:pPr>
    </w:p>
    <w:p w14:paraId="7BFA4381">
      <w:pPr>
        <w:jc w:val="center"/>
        <w:outlineLvl w:val="0"/>
        <w:rPr>
          <w:rFonts w:hint="eastAsia" w:eastAsiaTheme="minor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</w:rPr>
        <w:t>北京保障房中心</w:t>
      </w:r>
      <w:bookmarkEnd w:id="0"/>
      <w:bookmarkEnd w:id="1"/>
      <w:r>
        <w:rPr>
          <w:rFonts w:hint="eastAsia"/>
          <w:b/>
          <w:bCs/>
          <w:sz w:val="52"/>
          <w:szCs w:val="52"/>
          <w:lang w:val="en-US" w:eastAsia="zh-CN"/>
        </w:rPr>
        <w:t>有限公司</w:t>
      </w:r>
    </w:p>
    <w:p w14:paraId="6759F84C">
      <w:pPr>
        <w:jc w:val="center"/>
        <w:rPr>
          <w:b/>
          <w:bCs/>
          <w:sz w:val="52"/>
          <w:szCs w:val="52"/>
        </w:rPr>
      </w:pPr>
    </w:p>
    <w:p w14:paraId="38869B62">
      <w:pPr>
        <w:jc w:val="center"/>
        <w:outlineLvl w:val="0"/>
        <w:rPr>
          <w:b/>
          <w:bCs/>
          <w:sz w:val="52"/>
          <w:szCs w:val="52"/>
        </w:rPr>
      </w:pPr>
      <w:bookmarkStart w:id="2" w:name="_Toc16627"/>
      <w:bookmarkStart w:id="3" w:name="_Toc28810"/>
      <w:r>
        <w:rPr>
          <w:rFonts w:hint="eastAsia"/>
          <w:b/>
          <w:bCs/>
          <w:sz w:val="52"/>
          <w:szCs w:val="52"/>
        </w:rPr>
        <w:t>快速配租系统</w:t>
      </w:r>
      <w:bookmarkEnd w:id="2"/>
      <w:bookmarkEnd w:id="3"/>
    </w:p>
    <w:p w14:paraId="096F52B2">
      <w:pPr>
        <w:jc w:val="center"/>
        <w:rPr>
          <w:b/>
          <w:bCs/>
          <w:sz w:val="48"/>
          <w:szCs w:val="48"/>
        </w:rPr>
      </w:pPr>
    </w:p>
    <w:p w14:paraId="450EE8EA">
      <w:pPr>
        <w:jc w:val="center"/>
        <w:rPr>
          <w:b/>
          <w:bCs/>
          <w:sz w:val="52"/>
          <w:szCs w:val="52"/>
        </w:rPr>
      </w:pPr>
      <w:bookmarkStart w:id="4" w:name="_Toc1828"/>
      <w:bookmarkStart w:id="5" w:name="_Toc30484"/>
      <w:r>
        <w:rPr>
          <w:rFonts w:hint="eastAsia"/>
          <w:b/>
          <w:bCs/>
          <w:sz w:val="52"/>
          <w:szCs w:val="52"/>
        </w:rPr>
        <w:t>操作使用手册</w:t>
      </w:r>
      <w:bookmarkEnd w:id="4"/>
      <w:bookmarkEnd w:id="5"/>
    </w:p>
    <w:p w14:paraId="4BF1E1AA">
      <w:pPr>
        <w:rPr>
          <w:rFonts w:asciiTheme="minorEastAsia" w:hAnsiTheme="minorEastAsia" w:cstheme="minorEastAsia"/>
          <w:sz w:val="24"/>
        </w:rPr>
      </w:pPr>
    </w:p>
    <w:p w14:paraId="459D10C0">
      <w:pPr>
        <w:rPr>
          <w:rFonts w:asciiTheme="minorEastAsia" w:hAnsiTheme="minorEastAsia" w:cstheme="minorEastAsia"/>
          <w:sz w:val="24"/>
        </w:rPr>
      </w:pPr>
    </w:p>
    <w:p w14:paraId="765FCFD2">
      <w:pPr>
        <w:rPr>
          <w:rFonts w:asciiTheme="minorEastAsia" w:hAnsiTheme="minorEastAsia" w:cstheme="minorEastAsia"/>
          <w:sz w:val="24"/>
        </w:rPr>
      </w:pPr>
    </w:p>
    <w:p w14:paraId="071BDE9E">
      <w:pPr>
        <w:rPr>
          <w:rFonts w:asciiTheme="minorEastAsia" w:hAnsiTheme="minorEastAsia" w:cstheme="minorEastAsia"/>
          <w:sz w:val="24"/>
        </w:rPr>
      </w:pPr>
    </w:p>
    <w:p w14:paraId="4AF6D7B6">
      <w:pPr>
        <w:rPr>
          <w:rFonts w:asciiTheme="minorEastAsia" w:hAnsiTheme="minorEastAsia" w:cstheme="minorEastAsia"/>
          <w:sz w:val="24"/>
        </w:rPr>
      </w:pPr>
    </w:p>
    <w:p w14:paraId="65F1270F">
      <w:pPr>
        <w:rPr>
          <w:rFonts w:asciiTheme="minorEastAsia" w:hAnsiTheme="minorEastAsia" w:cstheme="minorEastAsia"/>
          <w:sz w:val="24"/>
        </w:rPr>
      </w:pPr>
    </w:p>
    <w:p w14:paraId="4C03915A">
      <w:pPr>
        <w:jc w:val="center"/>
        <w:rPr>
          <w:rFonts w:asciiTheme="minorEastAsia" w:hAnsiTheme="minorEastAsia" w:cstheme="minorEastAsia"/>
          <w:sz w:val="24"/>
        </w:rPr>
      </w:pPr>
    </w:p>
    <w:p w14:paraId="5E4EF4BE">
      <w:pPr>
        <w:jc w:val="center"/>
        <w:rPr>
          <w:rFonts w:asciiTheme="minorEastAsia" w:hAnsiTheme="minorEastAsia" w:cstheme="minorEastAsia"/>
          <w:sz w:val="24"/>
        </w:rPr>
      </w:pPr>
    </w:p>
    <w:p w14:paraId="762A6E8A">
      <w:pPr>
        <w:jc w:val="center"/>
        <w:rPr>
          <w:rFonts w:asciiTheme="minorEastAsia" w:hAnsiTheme="minorEastAsia" w:cstheme="minorEastAsia"/>
          <w:sz w:val="24"/>
        </w:rPr>
      </w:pPr>
    </w:p>
    <w:p w14:paraId="67C61E37">
      <w:pPr>
        <w:jc w:val="center"/>
        <w:rPr>
          <w:rFonts w:asciiTheme="minorEastAsia" w:hAnsiTheme="minorEastAsia" w:cstheme="minorEastAsia"/>
          <w:sz w:val="24"/>
        </w:rPr>
      </w:pPr>
    </w:p>
    <w:p w14:paraId="5CDDB248">
      <w:pPr>
        <w:jc w:val="center"/>
        <w:rPr>
          <w:rFonts w:asciiTheme="minorEastAsia" w:hAnsiTheme="minorEastAsia" w:cstheme="minorEastAsia"/>
          <w:sz w:val="24"/>
        </w:rPr>
      </w:pPr>
    </w:p>
    <w:p w14:paraId="1E89B3F0">
      <w:pPr>
        <w:jc w:val="center"/>
        <w:rPr>
          <w:rFonts w:asciiTheme="minorEastAsia" w:hAnsiTheme="minorEastAsia" w:cstheme="minorEastAsia"/>
          <w:sz w:val="24"/>
        </w:rPr>
      </w:pPr>
    </w:p>
    <w:p w14:paraId="47A81157">
      <w:pPr>
        <w:jc w:val="center"/>
        <w:rPr>
          <w:rFonts w:asciiTheme="minorEastAsia" w:hAnsiTheme="minorEastAsia" w:cstheme="minorEastAsia"/>
          <w:sz w:val="24"/>
        </w:rPr>
      </w:pPr>
    </w:p>
    <w:p w14:paraId="3B535B68">
      <w:pPr>
        <w:jc w:val="center"/>
        <w:rPr>
          <w:rFonts w:asciiTheme="minorEastAsia" w:hAnsiTheme="minorEastAsia" w:cstheme="minorEastAsia"/>
          <w:sz w:val="24"/>
        </w:rPr>
      </w:pPr>
    </w:p>
    <w:p w14:paraId="7A30F935">
      <w:pPr>
        <w:jc w:val="center"/>
        <w:rPr>
          <w:rFonts w:asciiTheme="minorEastAsia" w:hAnsiTheme="minorEastAsia" w:cstheme="minorEastAsia"/>
          <w:sz w:val="24"/>
        </w:rPr>
      </w:pPr>
    </w:p>
    <w:p w14:paraId="7CCFA6B4">
      <w:pPr>
        <w:jc w:val="center"/>
        <w:rPr>
          <w:rFonts w:asciiTheme="minorEastAsia" w:hAnsiTheme="minorEastAsia" w:cstheme="minorEastAsia"/>
          <w:sz w:val="24"/>
        </w:rPr>
      </w:pPr>
    </w:p>
    <w:p w14:paraId="3C4D0735">
      <w:pPr>
        <w:jc w:val="center"/>
        <w:rPr>
          <w:rFonts w:asciiTheme="minorEastAsia" w:hAnsiTheme="minorEastAsia" w:cstheme="minorEastAsia"/>
          <w:sz w:val="24"/>
        </w:rPr>
      </w:pPr>
    </w:p>
    <w:p w14:paraId="757C5227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20</w:t>
      </w:r>
      <w:r>
        <w:rPr>
          <w:rFonts w:asciiTheme="minorEastAsia" w:hAnsiTheme="minorEastAsia" w:cstheme="minorEastAsia"/>
          <w:sz w:val="24"/>
        </w:rPr>
        <w:t>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24"/>
        </w:rPr>
        <w:t>年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29</w:t>
      </w:r>
      <w:r>
        <w:rPr>
          <w:rFonts w:hint="eastAsia" w:asciiTheme="minorEastAsia" w:hAnsiTheme="minorEastAsia" w:cstheme="minorEastAsia"/>
          <w:sz w:val="24"/>
        </w:rPr>
        <w:t>日</w:t>
      </w:r>
    </w:p>
    <w:p w14:paraId="60D8CE9D">
      <w:pPr>
        <w:jc w:val="center"/>
        <w:rPr>
          <w:rFonts w:asciiTheme="minorEastAsia" w:hAnsiTheme="minorEastAsia" w:cstheme="minorEastAsia"/>
          <w:sz w:val="24"/>
        </w:rPr>
      </w:pPr>
    </w:p>
    <w:p w14:paraId="7FD463C2">
      <w:pPr>
        <w:jc w:val="center"/>
        <w:rPr>
          <w:rFonts w:asciiTheme="minorEastAsia" w:hAnsiTheme="minorEastAsia" w:cstheme="minorEastAsia"/>
          <w:sz w:val="24"/>
        </w:rPr>
      </w:pPr>
    </w:p>
    <w:p w14:paraId="14E16C3A">
      <w:pPr>
        <w:jc w:val="center"/>
        <w:rPr>
          <w:rFonts w:asciiTheme="minorEastAsia" w:hAnsiTheme="minorEastAsia" w:cstheme="minorEastAsia"/>
          <w:sz w:val="24"/>
        </w:rPr>
      </w:pPr>
    </w:p>
    <w:p w14:paraId="4AF9E9A0">
      <w:pPr>
        <w:pStyle w:val="11"/>
        <w:tabs>
          <w:tab w:val="right" w:leader="dot" w:pos="8306"/>
        </w:tabs>
      </w:pPr>
      <w:r>
        <w:rPr>
          <w:rFonts w:hint="eastAsia" w:asciiTheme="minorEastAsia" w:hAnsiTheme="minorEastAsia" w:cstheme="minorEastAsia"/>
          <w:sz w:val="24"/>
        </w:rPr>
        <w:fldChar w:fldCharType="begin"/>
      </w:r>
      <w:r>
        <w:rPr>
          <w:rFonts w:hint="eastAsia" w:asciiTheme="minorEastAsia" w:hAnsiTheme="minorEastAsia" w:cstheme="minorEastAsia"/>
          <w:sz w:val="24"/>
        </w:rPr>
        <w:instrText xml:space="preserve">TOC \o "1-3" \h \u </w:instrText>
      </w:r>
      <w:r>
        <w:rPr>
          <w:rFonts w:hint="eastAsia" w:asciiTheme="minorEastAsia" w:hAnsiTheme="minorEastAsia" w:cstheme="minorEastAsia"/>
          <w:sz w:val="24"/>
        </w:rPr>
        <w:fldChar w:fldCharType="separate"/>
      </w:r>
      <w:r>
        <w:fldChar w:fldCharType="begin"/>
      </w:r>
      <w:r>
        <w:instrText xml:space="preserve"> HYPERLINK \l "_Toc32122" </w:instrText>
      </w:r>
      <w:r>
        <w:fldChar w:fldCharType="separate"/>
      </w:r>
      <w:r>
        <w:rPr>
          <w:rFonts w:asciiTheme="minorEastAsia" w:hAnsiTheme="minorEastAsia" w:cstheme="minorEastAsia"/>
        </w:rPr>
        <w:t xml:space="preserve">1. </w:t>
      </w:r>
      <w:r>
        <w:rPr>
          <w:rFonts w:hint="eastAsia" w:asciiTheme="minorEastAsia" w:hAnsiTheme="minorEastAsia" w:cstheme="minorEastAsia"/>
        </w:rPr>
        <w:t>文档简介</w:t>
      </w:r>
      <w:r>
        <w:tab/>
      </w:r>
      <w:r>
        <w:fldChar w:fldCharType="end"/>
      </w:r>
    </w:p>
    <w:p w14:paraId="76C193DD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"_Toc3950" </w:instrText>
      </w:r>
      <w:r>
        <w:fldChar w:fldCharType="separate"/>
      </w:r>
      <w:r>
        <w:rPr>
          <w:rFonts w:asciiTheme="minorEastAsia" w:hAnsiTheme="minorEastAsia" w:cstheme="minorEastAsia"/>
        </w:rPr>
        <w:t xml:space="preserve">2. </w:t>
      </w:r>
      <w:r>
        <w:rPr>
          <w:rFonts w:hint="eastAsia" w:asciiTheme="minorEastAsia" w:hAnsiTheme="minorEastAsia" w:cstheme="minorEastAsia"/>
        </w:rPr>
        <w:t>访问地址</w:t>
      </w:r>
      <w:r>
        <w:tab/>
      </w:r>
      <w:r>
        <w:fldChar w:fldCharType="end"/>
      </w:r>
    </w:p>
    <w:p w14:paraId="719ED1F0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"_Toc13554"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</w:t>
      </w:r>
      <w:r>
        <w:rPr>
          <w:rFonts w:asciiTheme="minorEastAsia" w:hAnsiTheme="minorEastAsia" w:cstheme="minorEastAsia"/>
        </w:rPr>
        <w:t xml:space="preserve">. </w:t>
      </w:r>
      <w:r>
        <w:rPr>
          <w:rFonts w:hint="eastAsia" w:asciiTheme="minorEastAsia" w:hAnsiTheme="minorEastAsia" w:cstheme="minorEastAsia"/>
        </w:rPr>
        <w:t>登记流程</w:t>
      </w:r>
      <w:r>
        <w:tab/>
      </w:r>
      <w:r>
        <w:fldChar w:fldCharType="end"/>
      </w:r>
    </w:p>
    <w:p w14:paraId="77402761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"_Toc10869"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3.1注册、登录流程</w:t>
      </w:r>
      <w:r>
        <w:tab/>
      </w:r>
      <w:r>
        <w:fldChar w:fldCharType="end"/>
      </w:r>
    </w:p>
    <w:p w14:paraId="121C1B13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"_Toc21497"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3.1.1栏目样式</w:t>
      </w:r>
      <w:r>
        <w:tab/>
      </w:r>
      <w:r>
        <w:fldChar w:fldCharType="end"/>
      </w:r>
    </w:p>
    <w:p w14:paraId="7B5D91C0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"_Toc8889"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end"/>
      </w:r>
    </w:p>
    <w:p w14:paraId="1AA844EB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"_Toc22592"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3.2快速配租登记入口</w:t>
      </w:r>
      <w:r>
        <w:tab/>
      </w:r>
      <w:r>
        <w:fldChar w:fldCharType="end"/>
      </w:r>
    </w:p>
    <w:p w14:paraId="52EA547A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"_Toc1858"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3.2.1栏目样式</w:t>
      </w:r>
      <w:r>
        <w:tab/>
      </w:r>
      <w:r>
        <w:fldChar w:fldCharType="end"/>
      </w:r>
    </w:p>
    <w:p w14:paraId="15FAE71A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"_Toc11433"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end"/>
      </w:r>
    </w:p>
    <w:p w14:paraId="0E9D572E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"_Toc414"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3.3列表页</w:t>
      </w:r>
      <w:r>
        <w:tab/>
      </w:r>
      <w:r>
        <w:fldChar w:fldCharType="end"/>
      </w:r>
    </w:p>
    <w:p w14:paraId="1EC44AF6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"_Toc24048"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3.3.1栏目样式</w:t>
      </w:r>
      <w:r>
        <w:tab/>
      </w:r>
      <w:r>
        <w:fldChar w:fldCharType="end"/>
      </w:r>
    </w:p>
    <w:p w14:paraId="5169C2FE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"_Toc30554"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3.3.2使用方法</w:t>
      </w:r>
      <w:r>
        <w:tab/>
      </w:r>
      <w:r>
        <w:fldChar w:fldCharType="end"/>
      </w:r>
    </w:p>
    <w:p w14:paraId="5D46E214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"_Toc8229"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3.4详情页</w:t>
      </w:r>
      <w:r>
        <w:tab/>
      </w:r>
      <w:r>
        <w:fldChar w:fldCharType="end"/>
      </w:r>
    </w:p>
    <w:p w14:paraId="3E8AC8AF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"_Toc1561"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3.4.1栏目样式</w:t>
      </w:r>
      <w:r>
        <w:tab/>
      </w:r>
      <w:r>
        <w:fldChar w:fldCharType="end"/>
      </w:r>
    </w:p>
    <w:p w14:paraId="1EE3D008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"_Toc13551"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3.4.2使用方法</w:t>
      </w:r>
      <w:r>
        <w:tab/>
      </w:r>
      <w:r>
        <w:fldChar w:fldCharType="end"/>
      </w:r>
    </w:p>
    <w:p w14:paraId="2777129A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"_Toc16713"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3.5登记成功页</w:t>
      </w:r>
      <w:r>
        <w:tab/>
      </w:r>
      <w:r>
        <w:fldChar w:fldCharType="end"/>
      </w:r>
    </w:p>
    <w:p w14:paraId="41D19C58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"_Toc24797"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3.5.1栏目样式</w:t>
      </w:r>
      <w:r>
        <w:tab/>
      </w:r>
      <w:r>
        <w:fldChar w:fldCharType="end"/>
      </w:r>
    </w:p>
    <w:p w14:paraId="01C805C3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"_Toc18089"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3.5.2使用方法</w:t>
      </w:r>
      <w:r>
        <w:tab/>
      </w:r>
      <w:r>
        <w:fldChar w:fldCharType="end"/>
      </w:r>
    </w:p>
    <w:p w14:paraId="673950FE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"_Toc20567"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3.6登结果查看</w:t>
      </w:r>
      <w:r>
        <w:tab/>
      </w:r>
      <w:r>
        <w:fldChar w:fldCharType="end"/>
      </w:r>
    </w:p>
    <w:p w14:paraId="1698DBC6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"_Toc10252"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3.6.1栏目样式</w:t>
      </w:r>
      <w:r>
        <w:tab/>
      </w:r>
      <w:r>
        <w:fldChar w:fldCharType="end"/>
      </w:r>
    </w:p>
    <w:p w14:paraId="74CF739E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"_Toc4323"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3.6.2使用方法</w:t>
      </w:r>
      <w:r>
        <w:tab/>
      </w:r>
      <w:r>
        <w:fldChar w:fldCharType="end"/>
      </w:r>
    </w:p>
    <w:p w14:paraId="21462CD9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"_Toc23528"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3.7取消登记结果</w:t>
      </w:r>
      <w:r>
        <w:tab/>
      </w:r>
      <w:r>
        <w:fldChar w:fldCharType="end"/>
      </w:r>
    </w:p>
    <w:p w14:paraId="42F85592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"_Toc10725"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3.7.1栏目样式</w:t>
      </w:r>
      <w:r>
        <w:tab/>
      </w:r>
      <w:r>
        <w:fldChar w:fldCharType="end"/>
      </w:r>
    </w:p>
    <w:p w14:paraId="5741FDCB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"_Toc13245"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3.7.2使用方法</w:t>
      </w:r>
      <w:r>
        <w:tab/>
      </w:r>
      <w:r>
        <w:fldChar w:fldCharType="end"/>
      </w:r>
    </w:p>
    <w:p w14:paraId="450B6918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"_Toc30717"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</w:t>
      </w:r>
      <w:r>
        <w:rPr>
          <w:rFonts w:asciiTheme="minorEastAsia" w:hAnsiTheme="minorEastAsia" w:cstheme="minorEastAsia"/>
        </w:rPr>
        <w:t xml:space="preserve">. </w:t>
      </w:r>
      <w:r>
        <w:rPr>
          <w:rFonts w:hint="eastAsia" w:asciiTheme="minorEastAsia" w:hAnsiTheme="minorEastAsia" w:cstheme="minorEastAsia"/>
        </w:rPr>
        <w:t>Q&amp;A</w:t>
      </w:r>
      <w:r>
        <w:tab/>
      </w:r>
      <w:r>
        <w:fldChar w:fldCharType="end"/>
      </w:r>
    </w:p>
    <w:p w14:paraId="4D38EDBC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"_Toc3670"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4.1忘记密码如何重设？</w:t>
      </w:r>
      <w:r>
        <w:tab/>
      </w:r>
      <w:r>
        <w:fldChar w:fldCharType="end"/>
      </w:r>
    </w:p>
    <w:p w14:paraId="22DE63FF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"_Toc18605"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4.2备案家庭如何重设手机号？</w:t>
      </w:r>
      <w:r>
        <w:tab/>
      </w:r>
      <w:r>
        <w:fldChar w:fldCharType="end"/>
      </w:r>
    </w:p>
    <w:p w14:paraId="58212995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"_Toc28018"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4.3备案编号在哪里填写？</w:t>
      </w:r>
      <w:r>
        <w:tab/>
      </w:r>
      <w:r>
        <w:fldChar w:fldCharType="end"/>
      </w:r>
    </w:p>
    <w:p w14:paraId="60E7B81A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</w:rPr>
        <w:fldChar w:fldCharType="end"/>
      </w:r>
    </w:p>
    <w:p w14:paraId="37CA2739">
      <w:pPr>
        <w:rPr>
          <w:rFonts w:asciiTheme="minorEastAsia" w:hAnsiTheme="minorEastAsia" w:cstheme="minorEastAsia"/>
          <w:sz w:val="24"/>
        </w:rPr>
      </w:pPr>
    </w:p>
    <w:p w14:paraId="0EEA7D83">
      <w:pPr>
        <w:rPr>
          <w:rFonts w:asciiTheme="minorEastAsia" w:hAnsiTheme="minorEastAsia" w:cstheme="minorEastAsia"/>
          <w:sz w:val="24"/>
        </w:rPr>
      </w:pPr>
    </w:p>
    <w:p w14:paraId="283A3A60">
      <w:pPr>
        <w:rPr>
          <w:rFonts w:asciiTheme="minorEastAsia" w:hAnsiTheme="minorEastAsia" w:cstheme="minorEastAsia"/>
          <w:sz w:val="24"/>
        </w:rPr>
      </w:pPr>
    </w:p>
    <w:p w14:paraId="45F211EF">
      <w:pPr>
        <w:rPr>
          <w:rFonts w:asciiTheme="minorEastAsia" w:hAnsiTheme="minorEastAsia" w:cstheme="minorEastAsia"/>
          <w:sz w:val="24"/>
        </w:rPr>
      </w:pPr>
    </w:p>
    <w:p w14:paraId="7DEC277C">
      <w:pPr>
        <w:rPr>
          <w:rFonts w:asciiTheme="minorEastAsia" w:hAnsiTheme="minorEastAsia" w:cstheme="minorEastAsia"/>
          <w:sz w:val="24"/>
        </w:rPr>
      </w:pPr>
    </w:p>
    <w:p w14:paraId="378781A8">
      <w:pPr>
        <w:rPr>
          <w:rFonts w:asciiTheme="minorEastAsia" w:hAnsiTheme="minorEastAsia" w:cstheme="minorEastAsia"/>
          <w:sz w:val="24"/>
        </w:rPr>
      </w:pPr>
    </w:p>
    <w:p w14:paraId="33B32BBD">
      <w:pPr>
        <w:rPr>
          <w:rFonts w:asciiTheme="minorEastAsia" w:hAnsiTheme="minorEastAsia" w:cstheme="minorEastAsia"/>
          <w:sz w:val="24"/>
        </w:rPr>
      </w:pPr>
    </w:p>
    <w:p w14:paraId="78AAA5C3">
      <w:pPr>
        <w:rPr>
          <w:rFonts w:asciiTheme="minorEastAsia" w:hAnsiTheme="minorEastAsia" w:cstheme="minorEastAsia"/>
          <w:sz w:val="24"/>
        </w:rPr>
      </w:pPr>
    </w:p>
    <w:p w14:paraId="323B119D">
      <w:pPr>
        <w:rPr>
          <w:rFonts w:asciiTheme="minorEastAsia" w:hAnsiTheme="minorEastAsia" w:cstheme="minorEastAsia"/>
          <w:sz w:val="24"/>
        </w:rPr>
      </w:pPr>
    </w:p>
    <w:p w14:paraId="4A6D0154">
      <w:pPr>
        <w:rPr>
          <w:rFonts w:asciiTheme="minorEastAsia" w:hAnsiTheme="minorEastAsia" w:cstheme="minorEastAsia"/>
          <w:sz w:val="24"/>
        </w:rPr>
      </w:pPr>
    </w:p>
    <w:p w14:paraId="443D21B5">
      <w:pPr>
        <w:rPr>
          <w:rFonts w:asciiTheme="minorEastAsia" w:hAnsiTheme="minorEastAsia" w:cstheme="minorEastAsia"/>
          <w:sz w:val="24"/>
        </w:rPr>
      </w:pPr>
    </w:p>
    <w:p w14:paraId="4D7EB1D7"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6" w:name="_Toc32122"/>
      <w:r>
        <w:rPr>
          <w:rFonts w:hint="eastAsia" w:asciiTheme="minorEastAsia" w:hAnsiTheme="minorEastAsia" w:cstheme="minorEastAsia"/>
          <w:sz w:val="32"/>
          <w:szCs w:val="32"/>
        </w:rPr>
        <w:t>文档简介</w:t>
      </w:r>
      <w:bookmarkEnd w:id="6"/>
    </w:p>
    <w:p w14:paraId="2B1F579C"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此文档用于帮助备案家庭登记快速配租项目。</w:t>
      </w:r>
    </w:p>
    <w:p w14:paraId="301B8518"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7" w:name="_Toc3950"/>
      <w:r>
        <w:rPr>
          <w:rFonts w:hint="eastAsia" w:asciiTheme="minorEastAsia" w:hAnsiTheme="minorEastAsia" w:cstheme="minorEastAsia"/>
          <w:sz w:val="32"/>
          <w:szCs w:val="32"/>
        </w:rPr>
        <w:t>访问地址</w:t>
      </w:r>
      <w:bookmarkEnd w:id="7"/>
    </w:p>
    <w:p w14:paraId="3BFA7357"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本次意向登记工作由申请家庭通过网络自行登记的方式进行。申请家庭自行登录北京保障房中心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有限公司</w:t>
      </w:r>
      <w:r>
        <w:rPr>
          <w:rFonts w:hint="eastAsia" w:asciiTheme="minorEastAsia" w:hAnsiTheme="minorEastAsia" w:cstheme="minorEastAsia"/>
          <w:sz w:val="24"/>
        </w:rPr>
        <w:t>官网（</w:t>
      </w:r>
      <w:r>
        <w:fldChar w:fldCharType="begin"/>
      </w:r>
      <w:r>
        <w:instrText xml:space="preserve"> HYPERLINK "http://www.bphc.com.cn/" </w:instrText>
      </w:r>
      <w:r>
        <w:fldChar w:fldCharType="separate"/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</w:t>
      </w:r>
      <w:r>
        <w:rPr>
          <w:rFonts w:asciiTheme="minorEastAsia" w:hAnsiTheme="minorEastAsia" w:cstheme="minorEastAsia"/>
          <w:color w:val="0000FF"/>
          <w:sz w:val="24"/>
          <w:u w:val="single"/>
        </w:rPr>
        <w:t>s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://www.bphc.com.cn/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fldChar w:fldCharType="end"/>
      </w:r>
      <w:r>
        <w:rPr>
          <w:rFonts w:hint="eastAsia" w:asciiTheme="minorEastAsia" w:hAnsiTheme="minorEastAsia" w:cstheme="minorEastAsia"/>
          <w:sz w:val="24"/>
        </w:rPr>
        <w:t>），点击“业务办理”—</w:t>
      </w:r>
      <w:r>
        <w:rPr>
          <w:rFonts w:asciiTheme="minorEastAsia" w:hAnsiTheme="minorEastAsia" w:cstheme="minorEastAsia"/>
          <w:sz w:val="24"/>
        </w:rPr>
        <w:t>“业务办理介绍”—“快速配租”—</w:t>
      </w:r>
      <w:r>
        <w:rPr>
          <w:rFonts w:hint="eastAsia" w:asciiTheme="minorEastAsia" w:hAnsiTheme="minorEastAsia" w:cstheme="minorEastAsia"/>
          <w:sz w:val="24"/>
        </w:rPr>
        <w:t>“登记”按钮进入登记系统界面，并按照相应提示进行操作。</w:t>
      </w:r>
    </w:p>
    <w:p w14:paraId="528C0CE5"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对于不熟悉电脑操作或网络办理意向登记存在困难的家庭，也可在规定时间内携带身份证原件及保障性住房备案通知单原件，到保障房中心协助登记地点由工作人员协助进行网络登记。</w:t>
      </w:r>
    </w:p>
    <w:p w14:paraId="44E70928"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8" w:name="_Toc13554"/>
      <w:r>
        <w:rPr>
          <w:rFonts w:hint="eastAsia" w:asciiTheme="minorEastAsia" w:hAnsiTheme="minorEastAsia" w:cstheme="minorEastAsia"/>
          <w:sz w:val="32"/>
          <w:szCs w:val="32"/>
        </w:rPr>
        <w:t>登记流程</w:t>
      </w:r>
      <w:bookmarkEnd w:id="8"/>
    </w:p>
    <w:p w14:paraId="35822E5F"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9" w:name="_Toc1086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3.1注册、登录流程</w:t>
      </w:r>
      <w:bookmarkEnd w:id="9"/>
    </w:p>
    <w:p w14:paraId="6BF99C7E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登记的前提是完成注册、登录。</w:t>
      </w:r>
    </w:p>
    <w:p w14:paraId="247A994C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点击官网“注册”“登录”入口（下图），分别进入“注册页面”以及“登录页面”</w:t>
      </w:r>
    </w:p>
    <w:p w14:paraId="6B091AB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6231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C5CAA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注册流程</w:t>
      </w:r>
    </w:p>
    <w:p w14:paraId="5B874B5B">
      <w:pPr>
        <w:numPr>
          <w:ilvl w:val="0"/>
          <w:numId w:val="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注册时，需要先阅读备案家庭须知（下图），需要勾选“我已经阅读协议”的勾选框，才可进入下一步。</w:t>
      </w:r>
    </w:p>
    <w:p w14:paraId="51F0BC81">
      <w:pPr>
        <w:rPr>
          <w:rFonts w:hint="eastAsia"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0AED">
      <w:pPr>
        <w:numPr>
          <w:ilvl w:val="0"/>
          <w:numId w:val="3"/>
        </w:numPr>
        <w:ind w:left="845"/>
        <w:outlineLvl w:val="2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填写注册流程时，</w:t>
      </w:r>
      <w:r>
        <w:rPr>
          <w:rFonts w:asciiTheme="minorEastAsia" w:hAnsiTheme="minorEastAsia" w:cstheme="minorEastAsia"/>
          <w:sz w:val="24"/>
        </w:rPr>
        <w:t>填写手机号，获取并输入验证码，设置密码</w:t>
      </w:r>
    </w:p>
    <w:p w14:paraId="18B65EAC">
      <w:pPr>
        <w:rPr>
          <w:rFonts w:hint="eastAsia"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D9DE">
      <w:pPr>
        <w:ind w:left="420"/>
        <w:rPr>
          <w:rFonts w:asciiTheme="minorEastAsia" w:hAnsiTheme="minorEastAsia" w:cstheme="minorEastAsia"/>
          <w:sz w:val="24"/>
        </w:rPr>
      </w:pPr>
    </w:p>
    <w:p w14:paraId="7383CA92">
      <w:pPr>
        <w:numPr>
          <w:ilvl w:val="0"/>
          <w:numId w:val="3"/>
        </w:numPr>
        <w:ind w:left="845"/>
      </w:pPr>
      <w:r>
        <w:rPr>
          <w:rFonts w:asciiTheme="minorEastAsia" w:hAnsiTheme="minorEastAsia" w:cstheme="minorEastAsia"/>
          <w:sz w:val="24"/>
        </w:rPr>
        <w:t>填写</w:t>
      </w:r>
      <w:r>
        <w:rPr>
          <w:rFonts w:hint="eastAsia" w:asciiTheme="minorEastAsia" w:hAnsiTheme="minorEastAsia" w:cstheme="minorEastAsia"/>
          <w:sz w:val="24"/>
        </w:rPr>
        <w:t>手机号码；手机验证码；姓名；</w:t>
      </w:r>
      <w:r>
        <w:rPr>
          <w:rFonts w:asciiTheme="minorEastAsia" w:hAnsiTheme="minorEastAsia" w:cstheme="minorEastAsia"/>
          <w:sz w:val="24"/>
        </w:rPr>
        <w:t>证件号码（大陆人员，请填写身份证号）；紧急联系人信息；</w:t>
      </w:r>
      <w:r>
        <w:rPr>
          <w:rFonts w:hint="eastAsia" w:asciiTheme="minorEastAsia" w:hAnsiTheme="minorEastAsia" w:cstheme="minorEastAsia"/>
          <w:sz w:val="24"/>
        </w:rPr>
        <w:t>若是备案家庭，需要填写备案编号</w:t>
      </w:r>
      <w:r>
        <w:rPr>
          <w:rFonts w:asciiTheme="minorEastAsia" w:hAnsiTheme="minorEastAsia" w:cstheme="minorEastAsia"/>
          <w:sz w:val="24"/>
        </w:rPr>
        <w:t>进行认证</w:t>
      </w:r>
      <w:r>
        <w:rPr>
          <w:rFonts w:hint="eastAsia" w:asciiTheme="minorEastAsia" w:hAnsiTheme="minorEastAsia" w:cstheme="minorEastAsia"/>
          <w:sz w:val="24"/>
        </w:rPr>
        <w:t>。若是没有备案编号（如新就业无房职工），则</w:t>
      </w:r>
      <w:r>
        <w:rPr>
          <w:rFonts w:asciiTheme="minorEastAsia" w:hAnsiTheme="minorEastAsia" w:cstheme="minorEastAsia"/>
          <w:sz w:val="24"/>
        </w:rPr>
        <w:t>选“否”</w:t>
      </w:r>
      <w:r>
        <w:rPr>
          <w:rFonts w:hint="eastAsia" w:asciiTheme="minorEastAsia" w:hAnsiTheme="minorEastAsia" w:cstheme="minorEastAsia"/>
          <w:sz w:val="24"/>
        </w:rPr>
        <w:t>。</w:t>
      </w:r>
    </w:p>
    <w:p w14:paraId="28BBA264">
      <w:pPr>
        <w:ind w:left="420"/>
      </w:pPr>
    </w:p>
    <w:p w14:paraId="083CA090">
      <w:pPr>
        <w:jc w:val="center"/>
        <w:rPr>
          <w:rFonts w:asciiTheme="minorEastAsia" w:hAnsiTheme="minorEastAsia" w:cstheme="minorEastAsia"/>
          <w:sz w:val="24"/>
        </w:rPr>
      </w:pPr>
    </w:p>
    <w:p w14:paraId="7DCA979A">
      <w:pPr>
        <w:numPr>
          <w:ilvl w:val="0"/>
          <w:numId w:val="2"/>
        </w:numPr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登录流程</w:t>
      </w:r>
    </w:p>
    <w:p w14:paraId="0BD60D06">
      <w:pPr>
        <w:numPr>
          <w:ilvl w:val="0"/>
          <w:numId w:val="4"/>
        </w:numPr>
        <w:ind w:left="845"/>
        <w:outlineLvl w:val="1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登录方式是手机号码+短信验证码</w:t>
      </w:r>
      <w:r>
        <w:rPr>
          <w:rFonts w:hint="eastAsia" w:asciiTheme="minorEastAsia" w:hAnsiTheme="minorEastAsia" w:cstheme="minorEastAsia"/>
          <w:sz w:val="24"/>
        </w:rPr>
        <w:t>。</w:t>
      </w:r>
    </w:p>
    <w:p w14:paraId="19331149">
      <w:pPr>
        <w:ind w:left="420"/>
        <w:jc w:val="center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61D9">
      <w:pPr>
        <w:pStyle w:val="3"/>
        <w:outlineLvl w:val="2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0" w:name="_Toc22592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3.2快速配租登记入口</w:t>
      </w:r>
      <w:bookmarkEnd w:id="10"/>
    </w:p>
    <w:p w14:paraId="367D402A">
      <w:pPr>
        <w:pStyle w:val="4"/>
        <w:outlineLvl w:val="3"/>
        <w:rPr>
          <w:rFonts w:asciiTheme="minorEastAsia" w:hAnsiTheme="minorEastAsia" w:cstheme="minorEastAsia"/>
          <w:sz w:val="24"/>
        </w:rPr>
      </w:pPr>
      <w:bookmarkStart w:id="11" w:name="_Toc1858"/>
      <w:r>
        <w:rPr>
          <w:rFonts w:hint="eastAsia" w:asciiTheme="minorEastAsia" w:hAnsiTheme="minorEastAsia" w:cstheme="minorEastAsia"/>
          <w:sz w:val="24"/>
        </w:rPr>
        <w:t>3.2.1栏目样式</w:t>
      </w:r>
      <w:bookmarkEnd w:id="11"/>
    </w:p>
    <w:p w14:paraId="2AB3582A"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官网首页</w:t>
      </w:r>
    </w:p>
    <w:p w14:paraId="293FC539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4340"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快速配租模块</w:t>
      </w:r>
    </w:p>
    <w:p w14:paraId="736A7235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0B99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点击“登记”按钮，即可进入“计划列表页”，可以对计划中的具体项目进行登记。</w:t>
      </w:r>
    </w:p>
    <w:p w14:paraId="5FA881FE">
      <w:pPr>
        <w:pStyle w:val="4"/>
        <w:outlineLvl w:val="3"/>
        <w:rPr>
          <w:rFonts w:asciiTheme="minorEastAsia" w:hAnsiTheme="minorEastAsia" w:cstheme="minorEastAsia"/>
          <w:sz w:val="24"/>
        </w:rPr>
      </w:pPr>
      <w:bookmarkStart w:id="12" w:name="_Toc11433"/>
      <w:r>
        <w:rPr>
          <w:rFonts w:hint="eastAsia" w:asciiTheme="minorEastAsia" w:hAnsiTheme="minorEastAsia" w:cstheme="minorEastAsia"/>
          <w:sz w:val="24"/>
        </w:rPr>
        <w:t>3.2.2使用方法</w:t>
      </w:r>
      <w:bookmarkEnd w:id="12"/>
    </w:p>
    <w:p w14:paraId="28527B0C"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备案家庭登记保障在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北京保障房中心有限公司</w:t>
      </w:r>
      <w:r>
        <w:rPr>
          <w:rFonts w:hint="eastAsia" w:asciiTheme="minorEastAsia" w:hAnsiTheme="minorEastAsia" w:cstheme="minorEastAsia"/>
          <w:sz w:val="24"/>
        </w:rPr>
        <w:t>官网（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</w:t>
      </w:r>
      <w:r>
        <w:rPr>
          <w:rFonts w:asciiTheme="minorEastAsia" w:hAnsiTheme="minorEastAsia" w:cstheme="minorEastAsia"/>
          <w:color w:val="0000FF"/>
          <w:sz w:val="24"/>
          <w:u w:val="single"/>
        </w:rPr>
        <w:t>s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://www.bphc.com.cn</w:t>
      </w:r>
      <w:r>
        <w:rPr>
          <w:rFonts w:hint="eastAsia" w:asciiTheme="minorEastAsia" w:hAnsiTheme="minorEastAsia" w:cstheme="minorEastAsia"/>
          <w:sz w:val="24"/>
        </w:rPr>
        <w:t>）点击业务办理，选择“快速配租”按钮，点击“登记”进行项目登记。</w:t>
      </w:r>
    </w:p>
    <w:p w14:paraId="7488333F">
      <w:pPr>
        <w:pStyle w:val="3"/>
        <w:outlineLvl w:val="2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3" w:name="_Toc414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3.3列表页</w:t>
      </w:r>
      <w:bookmarkEnd w:id="13"/>
    </w:p>
    <w:p w14:paraId="05F77C6A"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在计划列表页中，可以查看本次计划的名称</w:t>
      </w:r>
      <w:bookmarkStart w:id="22" w:name="_GoBack"/>
      <w:bookmarkEnd w:id="22"/>
      <w:r>
        <w:rPr>
          <w:rFonts w:hint="eastAsia" w:asciiTheme="minorEastAsia" w:hAnsiTheme="minorEastAsia" w:cstheme="minorEastAsia"/>
          <w:sz w:val="24"/>
        </w:rPr>
        <w:t>以及开放登记的项目。</w:t>
      </w:r>
    </w:p>
    <w:p w14:paraId="2C916AA1">
      <w:pPr>
        <w:numPr>
          <w:ilvl w:val="0"/>
          <w:numId w:val="7"/>
        </w:num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在项目列表中，可以进一步展开计划列表的内容。备案家庭可以看见本次计划下开放登记的项目简介，可以对本次计划下的项目进行区域上、户型上的筛选。</w:t>
      </w:r>
    </w:p>
    <w:p w14:paraId="417A73D2">
      <w:pPr>
        <w:pStyle w:val="3"/>
        <w:outlineLvl w:val="2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4" w:name="_Toc822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3.4详情页</w:t>
      </w:r>
      <w:bookmarkEnd w:id="14"/>
    </w:p>
    <w:p w14:paraId="2A7DD43B">
      <w:pPr>
        <w:numPr>
          <w:ilvl w:val="0"/>
          <w:numId w:val="8"/>
        </w:numPr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该页面用于展示项目详情以及进行套型登记</w:t>
      </w:r>
    </w:p>
    <w:p w14:paraId="1F2A901D">
      <w:pPr>
        <w:numPr>
          <w:ilvl w:val="0"/>
          <w:numId w:val="8"/>
        </w:num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点击登记时，若备案家庭没有登录，提示备案家庭进行登录</w:t>
      </w:r>
      <w:r>
        <w:rPr>
          <w:rFonts w:asciiTheme="minorEastAsia" w:hAnsiTheme="minorEastAsia" w:cstheme="minorEastAsia"/>
          <w:sz w:val="24"/>
        </w:rPr>
        <w:t>，点击“登</w:t>
      </w:r>
      <w:r>
        <w:rPr>
          <w:rFonts w:hint="eastAsia" w:asciiTheme="minorEastAsia" w:hAnsiTheme="minorEastAsia" w:cstheme="minorEastAsia"/>
          <w:sz w:val="24"/>
        </w:rPr>
        <w:t>录</w:t>
      </w:r>
      <w:r>
        <w:rPr>
          <w:rFonts w:asciiTheme="minorEastAsia" w:hAnsiTheme="minorEastAsia" w:cstheme="minorEastAsia"/>
          <w:sz w:val="24"/>
        </w:rPr>
        <w:t>”按钮</w:t>
      </w:r>
      <w:r>
        <w:rPr>
          <w:rFonts w:hint="eastAsia" w:asciiTheme="minorEastAsia" w:hAnsiTheme="minorEastAsia" w:cstheme="minorEastAsia"/>
          <w:sz w:val="24"/>
        </w:rPr>
        <w:t>会出现登录页面。</w:t>
      </w:r>
    </w:p>
    <w:p w14:paraId="49C9A88C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若已经登录，且符合登记条件，如</w:t>
      </w:r>
      <w:r>
        <w:rPr>
          <w:rFonts w:asciiTheme="minorEastAsia" w:hAnsiTheme="minorEastAsia" w:cstheme="minorEastAsia"/>
          <w:sz w:val="24"/>
        </w:rPr>
        <w:t>用户有多</w:t>
      </w:r>
      <w:r>
        <w:rPr>
          <w:rFonts w:hint="eastAsia" w:asciiTheme="minorEastAsia" w:hAnsiTheme="minorEastAsia" w:cstheme="minorEastAsia"/>
          <w:sz w:val="24"/>
        </w:rPr>
        <w:t>种</w:t>
      </w:r>
      <w:r>
        <w:rPr>
          <w:rFonts w:asciiTheme="minorEastAsia" w:hAnsiTheme="minorEastAsia" w:cstheme="minorEastAsia"/>
          <w:sz w:val="24"/>
        </w:rPr>
        <w:t>套型资格，</w:t>
      </w:r>
      <w:r>
        <w:rPr>
          <w:rFonts w:hint="eastAsia" w:asciiTheme="minorEastAsia" w:hAnsiTheme="minorEastAsia" w:cstheme="minorEastAsia"/>
          <w:sz w:val="24"/>
        </w:rPr>
        <w:t>则</w:t>
      </w:r>
      <w:r>
        <w:rPr>
          <w:rFonts w:asciiTheme="minorEastAsia" w:hAnsiTheme="minorEastAsia" w:cstheme="minorEastAsia"/>
          <w:sz w:val="24"/>
        </w:rPr>
        <w:t>需要选择其中一个</w:t>
      </w:r>
      <w:r>
        <w:rPr>
          <w:rFonts w:hint="eastAsia" w:asciiTheme="minorEastAsia" w:hAnsiTheme="minorEastAsia" w:cstheme="minorEastAsia"/>
          <w:sz w:val="24"/>
        </w:rPr>
        <w:t>登记</w:t>
      </w:r>
      <w:r>
        <w:rPr>
          <w:rFonts w:asciiTheme="minorEastAsia" w:hAnsiTheme="minorEastAsia" w:cstheme="minorEastAsia"/>
          <w:sz w:val="24"/>
        </w:rPr>
        <w:t>。</w:t>
      </w:r>
    </w:p>
    <w:p w14:paraId="64D4A993">
      <w:pPr>
        <w:ind w:left="425"/>
        <w:jc w:val="center"/>
        <w:rPr>
          <w:rFonts w:asciiTheme="minorEastAsia" w:hAnsiTheme="minorEastAsia" w:cstheme="minorEastAsia"/>
          <w:sz w:val="24"/>
        </w:rPr>
      </w:pPr>
    </w:p>
    <w:p w14:paraId="259F9270">
      <w:pPr>
        <w:ind w:left="425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43967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B3D77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继续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hint="eastAsia" w:asciiTheme="minorEastAsia" w:hAnsiTheme="minorEastAsia" w:cstheme="minorEastAsia"/>
          <w:sz w:val="24"/>
        </w:rPr>
        <w:t>会出现“本次计划的告知书”，在备案家庭阅读完成告知书之后方可进行登记。</w:t>
      </w:r>
    </w:p>
    <w:p w14:paraId="3CD019AD">
      <w:pPr>
        <w:rPr>
          <w:rFonts w:asciiTheme="minorEastAsia" w:hAnsiTheme="minorEastAsia" w:cstheme="minorEastAsia"/>
          <w:sz w:val="24"/>
        </w:rPr>
      </w:pPr>
    </w:p>
    <w:p w14:paraId="3308496A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若已经登录，但不符合登记条件（如项目</w:t>
      </w:r>
      <w:r>
        <w:rPr>
          <w:rFonts w:asciiTheme="minorEastAsia" w:hAnsiTheme="minorEastAsia" w:cstheme="minorEastAsia"/>
          <w:sz w:val="24"/>
        </w:rPr>
        <w:t>登记有行政区域限制</w:t>
      </w:r>
      <w:r>
        <w:rPr>
          <w:rFonts w:hint="eastAsia" w:asciiTheme="minorEastAsia" w:hAnsiTheme="minorEastAsia" w:cstheme="minorEastAsia"/>
          <w:sz w:val="24"/>
        </w:rPr>
        <w:t>），具体提示（下图）</w:t>
      </w:r>
    </w:p>
    <w:p w14:paraId="48374EEF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114300" distR="114300">
            <wp:extent cx="4280535" cy="1738630"/>
            <wp:effectExtent l="9525" t="9525" r="15240" b="234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E9F38D">
      <w:pPr>
        <w:rPr>
          <w:rFonts w:asciiTheme="minorEastAsia" w:hAnsiTheme="minorEastAsia" w:cstheme="minorEastAsia"/>
          <w:sz w:val="24"/>
        </w:rPr>
      </w:pPr>
    </w:p>
    <w:p w14:paraId="504BD570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若已经登陆，但备案身份未认证。则出现（下图），提示前往备案家庭中心进行备案认证。</w:t>
      </w:r>
    </w:p>
    <w:p w14:paraId="1B6EF8FD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657090" cy="1828800"/>
            <wp:effectExtent l="9525" t="9525" r="19685" b="9525"/>
            <wp:docPr id="21" name="图片 21" descr="--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--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280352">
      <w:pPr>
        <w:rPr>
          <w:rFonts w:asciiTheme="minorEastAsia" w:hAnsiTheme="minorEastAsia" w:cstheme="minorEastAsia"/>
          <w:sz w:val="24"/>
        </w:rPr>
      </w:pPr>
    </w:p>
    <w:p w14:paraId="5B364BC8">
      <w:pPr>
        <w:rPr>
          <w:rFonts w:asciiTheme="minorEastAsia" w:hAnsiTheme="minorEastAsia" w:cstheme="minorEastAsia"/>
          <w:sz w:val="24"/>
        </w:rPr>
      </w:pPr>
    </w:p>
    <w:p w14:paraId="58C0830D"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5" w:name="_Toc16713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3.5登记成功页</w:t>
      </w:r>
      <w:bookmarkEnd w:id="15"/>
    </w:p>
    <w:p w14:paraId="55D75550"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登记成功之后出现该页。可以点击具体按钮，进行打印、跳转用户中心查看结果，或继续选择项目进行登记。</w:t>
      </w:r>
    </w:p>
    <w:p w14:paraId="7DE71E3B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230" cy="2196465"/>
            <wp:effectExtent l="9525" t="9525" r="17145" b="22860"/>
            <wp:docPr id="14" name="图片 1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6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EE650A3"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6" w:name="_Toc20567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3.6登记结果查看</w:t>
      </w:r>
      <w:bookmarkEnd w:id="16"/>
    </w:p>
    <w:p w14:paraId="5181FA71">
      <w:pPr>
        <w:pStyle w:val="4"/>
        <w:rPr>
          <w:rFonts w:asciiTheme="minorEastAsia" w:hAnsiTheme="minorEastAsia" w:cstheme="minorEastAsia"/>
          <w:sz w:val="24"/>
        </w:rPr>
      </w:pPr>
      <w:bookmarkStart w:id="17" w:name="_Toc10252"/>
      <w:r>
        <w:rPr>
          <w:rFonts w:hint="eastAsia" w:asciiTheme="minorEastAsia" w:hAnsiTheme="minorEastAsia" w:cstheme="minorEastAsia"/>
          <w:sz w:val="24"/>
        </w:rPr>
        <w:t>3.6.1栏目样式</w:t>
      </w:r>
      <w:bookmarkEnd w:id="17"/>
    </w:p>
    <w:p w14:paraId="1F647408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登记结果（列表）</w:t>
      </w:r>
    </w:p>
    <w:p w14:paraId="12911ACA">
      <w:r>
        <w:drawing>
          <wp:inline distT="0" distB="0" distL="0" distR="0">
            <wp:extent cx="5274310" cy="2298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76C3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登记结果（详情）</w:t>
      </w:r>
    </w:p>
    <w:p w14:paraId="16AE8D3E">
      <w:r>
        <w:drawing>
          <wp:inline distT="0" distB="0" distL="0" distR="0">
            <wp:extent cx="5274310" cy="2001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7F01">
      <w:pPr>
        <w:pStyle w:val="4"/>
        <w:rPr>
          <w:rFonts w:asciiTheme="minorEastAsia" w:hAnsiTheme="minorEastAsia" w:cstheme="minorEastAsia"/>
          <w:sz w:val="24"/>
        </w:rPr>
      </w:pPr>
      <w:bookmarkStart w:id="18" w:name="_Toc4323"/>
      <w:r>
        <w:rPr>
          <w:rFonts w:hint="eastAsia" w:asciiTheme="minorEastAsia" w:hAnsiTheme="minorEastAsia" w:cstheme="minorEastAsia"/>
          <w:sz w:val="24"/>
        </w:rPr>
        <w:t>3.6.2使用方法</w:t>
      </w:r>
      <w:bookmarkEnd w:id="18"/>
    </w:p>
    <w:p w14:paraId="77F658CA"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点击列表页中“排队详情”按钮，进入“查看详情”页，可看见登记该套型的备案家庭排情况。</w:t>
      </w:r>
    </w:p>
    <w:p w14:paraId="05CA8B0E"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根据后台设置展示。根据本次计划的排队规则：备案年份靠前的备案家庭排序在前；当备案年份相同，有“优先”的备案家庭排序在前；当备案年份相同，且同时具备“优先”资质，登记时间在前的备案家庭排序在前。</w:t>
      </w:r>
    </w:p>
    <w:p w14:paraId="0C43886A">
      <w:pPr>
        <w:rPr>
          <w:rFonts w:asciiTheme="minorEastAsia" w:hAnsiTheme="minorEastAsia" w:cstheme="minorEastAsia"/>
          <w:sz w:val="24"/>
        </w:rPr>
      </w:pPr>
    </w:p>
    <w:p w14:paraId="7D6A8C07"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9" w:name="_Toc23528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3.7取消登记结果</w:t>
      </w:r>
      <w:bookmarkEnd w:id="19"/>
    </w:p>
    <w:p w14:paraId="4281DBCC">
      <w:pPr>
        <w:numPr>
          <w:ilvl w:val="0"/>
          <w:numId w:val="12"/>
        </w:numPr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在登记截止日期未到之前，已登记的项目可以消登记</w:t>
      </w:r>
    </w:p>
    <w:p w14:paraId="6E4E30A4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若想取消登记，需要勾选“登记结果（列表）”的项目，然后点击“取消”。（下图）</w:t>
      </w:r>
    </w:p>
    <w:p w14:paraId="3A814E4E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2485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DA5CC">
      <w:pPr>
        <w:widowControl/>
        <w:jc w:val="left"/>
        <w:rPr>
          <w:rFonts w:asciiTheme="minorEastAsia" w:hAnsiTheme="minorEastAsia" w:cstheme="minorEastAsia"/>
          <w:sz w:val="24"/>
        </w:rPr>
      </w:pPr>
    </w:p>
    <w:p w14:paraId="2382CF74">
      <w:pPr>
        <w:rPr>
          <w:rFonts w:asciiTheme="minorEastAsia" w:hAnsiTheme="minorEastAsia" w:cstheme="minorEastAsia"/>
          <w:sz w:val="24"/>
        </w:rPr>
      </w:pPr>
    </w:p>
    <w:p w14:paraId="08F90264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取消时，需要手机</w:t>
      </w:r>
      <w:r>
        <w:rPr>
          <w:rFonts w:asciiTheme="minorEastAsia" w:hAnsiTheme="minorEastAsia" w:cstheme="minorEastAsia"/>
          <w:sz w:val="24"/>
        </w:rPr>
        <w:t>短信</w:t>
      </w:r>
      <w:r>
        <w:rPr>
          <w:rFonts w:hint="eastAsia" w:asciiTheme="minorEastAsia" w:hAnsiTheme="minorEastAsia" w:cstheme="minorEastAsia"/>
          <w:sz w:val="24"/>
        </w:rPr>
        <w:t>验证。通过之后，方可取消登记。</w:t>
      </w:r>
    </w:p>
    <w:p w14:paraId="2993DF09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038090" cy="3295015"/>
            <wp:effectExtent l="0" t="0" r="10160" b="6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C11FC6">
      <w:pPr>
        <w:rPr>
          <w:rFonts w:asciiTheme="minorEastAsia" w:hAnsiTheme="minorEastAsia" w:cstheme="minorEastAsia"/>
          <w:sz w:val="24"/>
        </w:rPr>
      </w:pPr>
    </w:p>
    <w:p w14:paraId="5DE97B05">
      <w:pPr>
        <w:pStyle w:val="2"/>
        <w:numPr>
          <w:ilvl w:val="0"/>
          <w:numId w:val="1"/>
        </w:numPr>
        <w:rPr>
          <w:rFonts w:hint="eastAsia" w:asciiTheme="minorEastAsia" w:hAnsi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</w:rPr>
        <w:t>其他问题</w:t>
      </w:r>
    </w:p>
    <w:p w14:paraId="20726141"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0" w:name="_Toc18605"/>
      <w:r>
        <w:rPr>
          <w:rFonts w:hint="eastAsia" w:asciiTheme="minorEastAsia" w:hAnsiTheme="minorEastAsia" w:eastAsiaTheme="minorEastAsia" w:cstheme="minorEastAsia"/>
          <w:sz w:val="24"/>
        </w:rPr>
        <w:t>4.</w:t>
      </w:r>
      <w:r>
        <w:rPr>
          <w:rFonts w:asciiTheme="minorEastAsia" w:hAnsiTheme="minorEastAsia" w:eastAsiaTheme="minorEastAsia" w:cstheme="minorEastAsia"/>
          <w:sz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</w:rPr>
        <w:t>备案家庭如何重设手机号？</w:t>
      </w:r>
      <w:bookmarkEnd w:id="20"/>
    </w:p>
    <w:p w14:paraId="3371BB63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A：有以下几种方法：</w:t>
      </w:r>
    </w:p>
    <w:p w14:paraId="5AB865B4">
      <w:pPr>
        <w:numPr>
          <w:ilvl w:val="0"/>
          <w:numId w:val="13"/>
        </w:numPr>
        <w:ind w:left="845"/>
        <w:outlineLvl w:val="2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自助到备案家庭中心修改（下图）</w:t>
      </w:r>
    </w:p>
    <w:p w14:paraId="71857D76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68595" cy="2314575"/>
            <wp:effectExtent l="0" t="0" r="0" b="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0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AD2649"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修改电话号码时，会向原手机发送验证码，原手机验证通过之后，方可更改新的手机号。（下图）</w:t>
      </w:r>
    </w:p>
    <w:p w14:paraId="38A4AE3E"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/>
          <w:kern w:val="0"/>
          <w:sz w:val="24"/>
        </w:rPr>
        <w:drawing>
          <wp:inline distT="0" distB="0" distL="0" distR="0">
            <wp:extent cx="5274310" cy="32061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23A6">
      <w:pPr>
        <w:numPr>
          <w:ilvl w:val="0"/>
          <w:numId w:val="13"/>
        </w:numPr>
        <w:ind w:left="845"/>
        <w:outlineLvl w:val="2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</w:rPr>
        <w:t>携带备案资料以及个人身份证件到登记现场，请人员进行修改。</w:t>
      </w:r>
    </w:p>
    <w:p w14:paraId="24079CD1"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1" w:name="_Toc28018"/>
      <w:r>
        <w:rPr>
          <w:rFonts w:hint="eastAsia" w:asciiTheme="minorEastAsia" w:hAnsiTheme="minorEastAsia" w:eastAsiaTheme="minorEastAsia" w:cstheme="minorEastAsia"/>
          <w:sz w:val="24"/>
        </w:rPr>
        <w:t>4.</w:t>
      </w:r>
      <w:r>
        <w:rPr>
          <w:rFonts w:asciiTheme="minorEastAsia" w:hAnsiTheme="minorEastAsia" w:eastAsiaTheme="minorEastAsia" w:cstheme="minorEastAsia"/>
          <w:sz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</w:rPr>
        <w:t>备案编号在哪里填写？</w:t>
      </w:r>
      <w:bookmarkEnd w:id="21"/>
    </w:p>
    <w:p w14:paraId="2AC187E8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A：以下几个入口可填写备案编号</w:t>
      </w:r>
    </w:p>
    <w:p w14:paraId="2117FCEE">
      <w:pPr>
        <w:numPr>
          <w:ilvl w:val="0"/>
          <w:numId w:val="14"/>
        </w:numPr>
        <w:ind w:left="845"/>
        <w:outlineLvl w:val="2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注册时，如果已经获得备案编号了，可进行填写（下图）</w:t>
      </w:r>
    </w:p>
    <w:p w14:paraId="49DDC707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0BC4"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登录之后，在备案家庭中心填写认证信息（下图），备案编号、手机号、身份证、姓名号验证通过方可完成备案</w:t>
      </w:r>
    </w:p>
    <w:p w14:paraId="650E7226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1770" cy="5972175"/>
            <wp:effectExtent l="19050" t="19050" r="24130" b="2857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545A475"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登记需要备案资质的业务时（如：快速配租、实时配租等），会提示备案家庭到备案家庭中心进行认证。（下图）</w:t>
      </w:r>
    </w:p>
    <w:p w14:paraId="1CBEE390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040" cy="1917700"/>
            <wp:effectExtent l="9525" t="9525" r="13335" b="15875"/>
            <wp:docPr id="53" name="图片 53" descr="NKZJX@NDMTXT%~ZZDL2@)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KZJX@NDMTXT%~ZZDL2@)EQ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5B1586"/>
    <w:multiLevelType w:val="singleLevel"/>
    <w:tmpl w:val="595B15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632E37"/>
    <w:multiLevelType w:val="singleLevel"/>
    <w:tmpl w:val="59632E3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633025"/>
    <w:multiLevelType w:val="singleLevel"/>
    <w:tmpl w:val="596330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350AF"/>
    <w:multiLevelType w:val="singleLevel"/>
    <w:tmpl w:val="596350A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635708"/>
    <w:multiLevelType w:val="singleLevel"/>
    <w:tmpl w:val="5963570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635BE2"/>
    <w:multiLevelType w:val="singleLevel"/>
    <w:tmpl w:val="59635BE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9635D24"/>
    <w:multiLevelType w:val="singleLevel"/>
    <w:tmpl w:val="59635D2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642D70"/>
    <w:multiLevelType w:val="singleLevel"/>
    <w:tmpl w:val="59642D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9643066"/>
    <w:multiLevelType w:val="singleLevel"/>
    <w:tmpl w:val="5964306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9644589"/>
    <w:multiLevelType w:val="multilevel"/>
    <w:tmpl w:val="5964458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0">
    <w:nsid w:val="596449FF"/>
    <w:multiLevelType w:val="singleLevel"/>
    <w:tmpl w:val="596449F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59644E32"/>
    <w:multiLevelType w:val="singleLevel"/>
    <w:tmpl w:val="59644E3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964E796"/>
    <w:multiLevelType w:val="singleLevel"/>
    <w:tmpl w:val="5964E79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5964E7DB"/>
    <w:multiLevelType w:val="singleLevel"/>
    <w:tmpl w:val="5964E7D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13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kYjE4ZDY1NGJiM2ZmMjVhNjA2OTZmZWZhMTI4MDEifQ=="/>
  </w:docVars>
  <w:rsids>
    <w:rsidRoot w:val="41875FF2"/>
    <w:rsid w:val="00044D4F"/>
    <w:rsid w:val="000711D0"/>
    <w:rsid w:val="000A15EC"/>
    <w:rsid w:val="000A1C74"/>
    <w:rsid w:val="000B3AFB"/>
    <w:rsid w:val="000B4942"/>
    <w:rsid w:val="00142949"/>
    <w:rsid w:val="00171D64"/>
    <w:rsid w:val="001A1234"/>
    <w:rsid w:val="001F35FE"/>
    <w:rsid w:val="001F5E43"/>
    <w:rsid w:val="002150B3"/>
    <w:rsid w:val="002C5625"/>
    <w:rsid w:val="002D2DAF"/>
    <w:rsid w:val="002E6347"/>
    <w:rsid w:val="00331642"/>
    <w:rsid w:val="00334DAA"/>
    <w:rsid w:val="00386F08"/>
    <w:rsid w:val="004029F1"/>
    <w:rsid w:val="00484BFA"/>
    <w:rsid w:val="004A4FC9"/>
    <w:rsid w:val="004B4D4F"/>
    <w:rsid w:val="004C6958"/>
    <w:rsid w:val="00561EAB"/>
    <w:rsid w:val="00567D03"/>
    <w:rsid w:val="005B1D24"/>
    <w:rsid w:val="00601E4A"/>
    <w:rsid w:val="00606408"/>
    <w:rsid w:val="0062714A"/>
    <w:rsid w:val="00636968"/>
    <w:rsid w:val="00647E6C"/>
    <w:rsid w:val="00670923"/>
    <w:rsid w:val="0068450C"/>
    <w:rsid w:val="006B42DA"/>
    <w:rsid w:val="006C37BF"/>
    <w:rsid w:val="006D6961"/>
    <w:rsid w:val="00716CB0"/>
    <w:rsid w:val="0073789B"/>
    <w:rsid w:val="007412A1"/>
    <w:rsid w:val="00746A1E"/>
    <w:rsid w:val="00757330"/>
    <w:rsid w:val="007D03BD"/>
    <w:rsid w:val="007D4E92"/>
    <w:rsid w:val="00813141"/>
    <w:rsid w:val="008352A7"/>
    <w:rsid w:val="00851D75"/>
    <w:rsid w:val="0087147E"/>
    <w:rsid w:val="008B2BDA"/>
    <w:rsid w:val="008C50A2"/>
    <w:rsid w:val="008D67C4"/>
    <w:rsid w:val="00991CDA"/>
    <w:rsid w:val="009E075D"/>
    <w:rsid w:val="00A41C0F"/>
    <w:rsid w:val="00A4398A"/>
    <w:rsid w:val="00A45A3B"/>
    <w:rsid w:val="00A80373"/>
    <w:rsid w:val="00A868D7"/>
    <w:rsid w:val="00AA48BF"/>
    <w:rsid w:val="00AE1262"/>
    <w:rsid w:val="00AE7A06"/>
    <w:rsid w:val="00AF0BBB"/>
    <w:rsid w:val="00B03C57"/>
    <w:rsid w:val="00B27280"/>
    <w:rsid w:val="00B31228"/>
    <w:rsid w:val="00B45751"/>
    <w:rsid w:val="00B47A13"/>
    <w:rsid w:val="00BC7EF9"/>
    <w:rsid w:val="00BD0BA4"/>
    <w:rsid w:val="00BF72AA"/>
    <w:rsid w:val="00C319C3"/>
    <w:rsid w:val="00C324E6"/>
    <w:rsid w:val="00C80D39"/>
    <w:rsid w:val="00C82093"/>
    <w:rsid w:val="00CA42B9"/>
    <w:rsid w:val="00D00014"/>
    <w:rsid w:val="00D0355A"/>
    <w:rsid w:val="00D242ED"/>
    <w:rsid w:val="00D24AC6"/>
    <w:rsid w:val="00D56D16"/>
    <w:rsid w:val="00D62705"/>
    <w:rsid w:val="00D933EB"/>
    <w:rsid w:val="00DA38D1"/>
    <w:rsid w:val="00E2219B"/>
    <w:rsid w:val="00E23FB9"/>
    <w:rsid w:val="00E26481"/>
    <w:rsid w:val="00EF27DA"/>
    <w:rsid w:val="00EF4BDA"/>
    <w:rsid w:val="00F71279"/>
    <w:rsid w:val="00F96335"/>
    <w:rsid w:val="00FF3AF0"/>
    <w:rsid w:val="0B921E31"/>
    <w:rsid w:val="0CB20324"/>
    <w:rsid w:val="1BEB7FE7"/>
    <w:rsid w:val="1DABB236"/>
    <w:rsid w:val="21936A20"/>
    <w:rsid w:val="22B71FE0"/>
    <w:rsid w:val="2DD16DC5"/>
    <w:rsid w:val="32D8484C"/>
    <w:rsid w:val="346D54C4"/>
    <w:rsid w:val="3578200F"/>
    <w:rsid w:val="373E6079"/>
    <w:rsid w:val="3FFFB905"/>
    <w:rsid w:val="41875FF2"/>
    <w:rsid w:val="437B52E2"/>
    <w:rsid w:val="50B85468"/>
    <w:rsid w:val="52FB6135"/>
    <w:rsid w:val="531E52E6"/>
    <w:rsid w:val="61E644AC"/>
    <w:rsid w:val="6717505A"/>
    <w:rsid w:val="73236E81"/>
    <w:rsid w:val="73CD92AB"/>
    <w:rsid w:val="796F3655"/>
    <w:rsid w:val="7BFA88F0"/>
    <w:rsid w:val="BFA67211"/>
    <w:rsid w:val="CEFFC403"/>
    <w:rsid w:val="DFF742ED"/>
    <w:rsid w:val="DFFF8C86"/>
    <w:rsid w:val="EBFFF0A9"/>
    <w:rsid w:val="EFCF8B56"/>
    <w:rsid w:val="FD85BBCA"/>
    <w:rsid w:val="FEFF18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16"/>
    <w:qFormat/>
    <w:uiPriority w:val="0"/>
    <w:rPr>
      <w:rFonts w:ascii="宋体" w:eastAsia="宋体"/>
      <w:sz w:val="24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customStyle="1" w:styleId="15">
    <w:name w:val="样式4"/>
    <w:basedOn w:val="5"/>
    <w:qFormat/>
    <w:uiPriority w:val="0"/>
  </w:style>
  <w:style w:type="character" w:customStyle="1" w:styleId="16">
    <w:name w:val="文档结构图 字符"/>
    <w:basedOn w:val="14"/>
    <w:link w:val="6"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17">
    <w:name w:val="页眉 字符"/>
    <w:basedOn w:val="14"/>
    <w:link w:val="10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14"/>
    <w:link w:val="9"/>
    <w:qFormat/>
    <w:uiPriority w:val="0"/>
    <w:rPr>
      <w:kern w:val="2"/>
      <w:sz w:val="18"/>
      <w:szCs w:val="18"/>
    </w:rPr>
  </w:style>
  <w:style w:type="character" w:customStyle="1" w:styleId="19">
    <w:name w:val="批注框文本 字符"/>
    <w:basedOn w:val="14"/>
    <w:link w:val="8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1683</Words>
  <Characters>1848</Characters>
  <Lines>25</Lines>
  <Paragraphs>7</Paragraphs>
  <TotalTime>42</TotalTime>
  <ScaleCrop>false</ScaleCrop>
  <LinksUpToDate>false</LinksUpToDate>
  <CharactersWithSpaces>1880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2017-11-21T07:52:00Z</dcterms:created>
  <dc:creator>叶瑞莹</dc:creator>
  <cp:lastModifiedBy>名字不重要</cp:lastModifiedBy>
  <cp:lastPrinted>2017-09-23T07:19:00Z</cp:lastPrinted>
  <dcterms:modified xsi:type="dcterms:W3CDTF">2025-02-24T08:10:25Z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13A648F3922F43D686C073E3489E1630</vt:lpwstr>
  </property>
  <property fmtid="{D5CDD505-2E9C-101B-9397-08002B2CF9AE}" pid="4" name="KSOTemplateDocerSaveRecord">
    <vt:lpwstr>eyJoZGlkIjoiNzdjMzE4MGRjYzlmYzc1ZDA5NmEyZjM0NWU3ZTRmNTUiLCJ1c2VySWQiOiI2ODg0NzY1NzYifQ==</vt:lpwstr>
  </property>
</Properties>
</file>