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ascii="仿宋_GB2312" w:hAnsi="仿宋_GB2312" w:eastAsia="仿宋_GB2312" w:cs="仿宋_GB2312"/>
          <w:b/>
          <w:bCs/>
          <w:sz w:val="32"/>
          <w:szCs w:val="32"/>
        </w:rPr>
      </w:pPr>
      <w:r>
        <w:rPr>
          <w:rFonts w:hint="eastAsia" w:ascii="黑体" w:hAnsi="黑体" w:eastAsia="黑体" w:cs="黑体"/>
          <w:color w:val="333333"/>
          <w:spacing w:val="15"/>
          <w:sz w:val="32"/>
          <w:szCs w:val="32"/>
          <w:shd w:val="clear" w:color="auto" w:fill="FFFFFF"/>
        </w:rPr>
        <w:t>附件1：</w:t>
      </w:r>
    </w:p>
    <w:p>
      <w:pPr>
        <w:adjustRightInd w:val="0"/>
        <w:snapToGrid w:val="0"/>
        <w:spacing w:line="560" w:lineRule="exact"/>
        <w:jc w:val="center"/>
        <w:outlineLvl w:val="0"/>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kern w:val="2"/>
          <w:sz w:val="44"/>
          <w:szCs w:val="44"/>
          <w:lang w:eastAsia="zh-CN"/>
        </w:rPr>
      </w:pPr>
      <w:r>
        <w:rPr>
          <w:rFonts w:ascii="方正小标宋简体" w:hAnsi="方正小标宋简体" w:eastAsia="方正小标宋简体" w:cs="方正小标宋简体"/>
          <w:kern w:val="2"/>
          <w:sz w:val="44"/>
          <w:szCs w:val="44"/>
        </w:rPr>
        <w:t>2022</w:t>
      </w:r>
      <w:r>
        <w:rPr>
          <w:rFonts w:hint="eastAsia" w:ascii="方正小标宋简体" w:hAnsi="方正小标宋简体" w:eastAsia="方正小标宋简体" w:cs="方正小标宋简体"/>
          <w:kern w:val="2"/>
          <w:sz w:val="44"/>
          <w:szCs w:val="44"/>
        </w:rPr>
        <w:t>年度医药</w:t>
      </w:r>
      <w:r>
        <w:rPr>
          <w:rFonts w:hint="eastAsia" w:ascii="方正小标宋简体" w:hAnsi="方正小标宋简体" w:eastAsia="方正小标宋简体" w:cs="方正小标宋简体"/>
          <w:spacing w:val="0"/>
          <w:kern w:val="2"/>
          <w:sz w:val="44"/>
          <w:szCs w:val="44"/>
          <w:lang w:eastAsia="zh-CN"/>
        </w:rPr>
        <w:t>健</w:t>
      </w:r>
      <w:r>
        <w:rPr>
          <w:rFonts w:hint="eastAsia" w:ascii="方正小标宋简体" w:hAnsi="方正小标宋简体" w:eastAsia="方正小标宋简体" w:cs="方正小标宋简体"/>
          <w:kern w:val="2"/>
          <w:sz w:val="44"/>
          <w:szCs w:val="44"/>
          <w:lang w:eastAsia="zh-CN"/>
        </w:rPr>
        <w:t>康</w:t>
      </w:r>
      <w:r>
        <w:rPr>
          <w:rFonts w:hint="eastAsia" w:ascii="方正小标宋简体" w:hAnsi="方正小标宋简体" w:eastAsia="方正小标宋简体" w:cs="方正小标宋简体"/>
          <w:kern w:val="2"/>
          <w:sz w:val="44"/>
          <w:szCs w:val="44"/>
        </w:rPr>
        <w:t>企业融资租赁补贴</w:t>
      </w:r>
    </w:p>
    <w:p>
      <w:pPr>
        <w:adjustRightInd w:val="0"/>
        <w:snapToGrid w:val="0"/>
        <w:spacing w:line="560" w:lineRule="exact"/>
        <w:jc w:val="center"/>
        <w:outlineLvl w:val="0"/>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办事指南</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sz w:val="32"/>
          <w:szCs w:val="32"/>
        </w:rPr>
        <w:t>一、政策依据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促进医药健康产业高质量发展的若干措施》（京技管发〔2023〕5号）第十四条，“支持提升研发条件。支持企业通过融资租赁的方式配置医用设备、研发及中试设备，降低研发投入成本。按照企业设备租赁费用20%的比例给予补贴，年度支持额度不超过50万元，同一笔业务补贴年限不超过三年”。</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2022</w:t>
      </w:r>
      <w:r>
        <w:rPr>
          <w:rFonts w:hint="eastAsia" w:eastAsia="仿宋_GB2312" w:cs="仿宋_GB2312"/>
          <w:sz w:val="32"/>
          <w:szCs w:val="32"/>
        </w:rPr>
        <w:t>年度医药健康企业融资租赁补贴</w:t>
      </w:r>
    </w:p>
    <w:p>
      <w:pPr>
        <w:adjustRightInd w:val="0"/>
        <w:snapToGrid w:val="0"/>
        <w:spacing w:line="56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rPr>
        <w:t>三、申报条件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为从事医药健康产业研发、生产、服务</w:t>
      </w:r>
      <w:r>
        <w:rPr>
          <w:rFonts w:hint="eastAsia" w:ascii="仿宋_GB2312" w:hAnsi="仿宋_GB2312" w:eastAsia="仿宋_GB2312" w:cs="仿宋_GB2312"/>
          <w:sz w:val="32"/>
          <w:szCs w:val="32"/>
          <w:lang w:eastAsia="zh-CN"/>
        </w:rPr>
        <w:t>的各类创新主体，具有</w:t>
      </w:r>
      <w:r>
        <w:rPr>
          <w:rFonts w:hint="eastAsia" w:ascii="仿宋_GB2312" w:hAnsi="仿宋_GB2312" w:eastAsia="仿宋_GB2312" w:cs="仿宋_GB2312"/>
          <w:sz w:val="32"/>
          <w:szCs w:val="32"/>
        </w:rPr>
        <w:t>独立法人</w:t>
      </w:r>
      <w:r>
        <w:rPr>
          <w:rFonts w:hint="eastAsia" w:ascii="仿宋_GB2312" w:hAnsi="仿宋_GB2312" w:eastAsia="仿宋_GB2312" w:cs="仿宋_GB2312"/>
          <w:sz w:val="32"/>
          <w:szCs w:val="32"/>
          <w:lang w:eastAsia="zh-CN"/>
        </w:rPr>
        <w:t>资格</w:t>
      </w:r>
      <w:r>
        <w:rPr>
          <w:rFonts w:hint="eastAsia" w:ascii="仿宋_GB2312" w:hAnsi="仿宋_GB2312" w:eastAsia="仿宋_GB2312" w:cs="仿宋_GB2312"/>
          <w:sz w:val="32"/>
          <w:szCs w:val="32"/>
        </w:rPr>
        <w:t>，在亦庄新城225平方公里范围内进行工商注册、税务登记、统计登记并实际经营，近三年无重大行政处罚记录和刑事犯罪记录，未列入严重违法失信主体名单。</w:t>
      </w:r>
    </w:p>
    <w:p>
      <w:pPr>
        <w:adjustRightInd w:val="0"/>
        <w:snapToGrid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pPr>
        <w:pStyle w:val="2"/>
        <w:ind w:firstLine="640"/>
      </w:pPr>
      <w:r>
        <w:rPr>
          <w:rFonts w:hint="eastAsia"/>
          <w:kern w:val="0"/>
        </w:rPr>
        <w:t>（一）</w:t>
      </w:r>
      <w:r>
        <w:rPr>
          <w:rFonts w:hint="eastAsia"/>
        </w:rPr>
        <w:t>申报单位通过融资租赁方式配置医用设备、研发及中试相关设备。</w:t>
      </w:r>
    </w:p>
    <w:p>
      <w:pPr>
        <w:pStyle w:val="2"/>
        <w:ind w:firstLine="640"/>
      </w:pPr>
      <w:r>
        <w:rPr>
          <w:rFonts w:hint="eastAsia"/>
        </w:rPr>
        <w:t>（二）</w:t>
      </w:r>
      <w:r>
        <w:rPr>
          <w:rFonts w:hint="eastAsia"/>
          <w:kern w:val="0"/>
        </w:rPr>
        <w:t>对申报单位2022年1月1日至1</w:t>
      </w:r>
      <w:r>
        <w:rPr>
          <w:kern w:val="0"/>
        </w:rPr>
        <w:t>2</w:t>
      </w:r>
      <w:r>
        <w:rPr>
          <w:rFonts w:hint="eastAsia"/>
          <w:kern w:val="0"/>
        </w:rPr>
        <w:t>月3</w:t>
      </w:r>
      <w:r>
        <w:rPr>
          <w:kern w:val="0"/>
        </w:rPr>
        <w:t>1</w:t>
      </w:r>
      <w:r>
        <w:rPr>
          <w:rFonts w:hint="eastAsia"/>
          <w:kern w:val="0"/>
        </w:rPr>
        <w:t>日</w:t>
      </w:r>
      <w:r>
        <w:rPr>
          <w:rFonts w:hint="eastAsia"/>
          <w:kern w:val="0"/>
          <w:lang w:eastAsia="zh-CN"/>
        </w:rPr>
        <w:t>期间</w:t>
      </w:r>
      <w:r>
        <w:rPr>
          <w:rFonts w:hint="eastAsia"/>
          <w:kern w:val="0"/>
        </w:rPr>
        <w:t>，</w:t>
      </w:r>
      <w:r>
        <w:rPr>
          <w:rFonts w:hint="eastAsia"/>
        </w:rPr>
        <w:t>已发生融资租赁费用</w:t>
      </w:r>
      <w:r>
        <w:rPr>
          <w:rFonts w:hint="eastAsia"/>
          <w:lang w:eastAsia="zh-CN"/>
        </w:rPr>
        <w:t>的</w:t>
      </w:r>
      <w:r>
        <w:t>20</w:t>
      </w:r>
      <w:r>
        <w:rPr>
          <w:rFonts w:hint="eastAsia"/>
        </w:rPr>
        <w:t>%给予补贴。</w:t>
      </w:r>
    </w:p>
    <w:p>
      <w:pPr>
        <w:pStyle w:val="2"/>
        <w:ind w:firstLine="640"/>
        <w:rPr>
          <w:kern w:val="0"/>
        </w:rPr>
      </w:pPr>
      <w:r>
        <w:rPr>
          <w:rFonts w:hint="eastAsia"/>
        </w:rPr>
        <w:t>（三）补贴金额核算</w:t>
      </w:r>
      <w:r>
        <w:rPr>
          <w:rFonts w:hint="eastAsia"/>
          <w:kern w:val="0"/>
        </w:rPr>
        <w:t>公式为：</w:t>
      </w:r>
    </w:p>
    <w:p>
      <w:pPr>
        <w:pStyle w:val="2"/>
        <w:ind w:firstLine="640"/>
        <w:rPr>
          <w:kern w:val="0"/>
        </w:rPr>
      </w:pPr>
      <w:r>
        <w:rPr>
          <w:rFonts w:hint="eastAsia"/>
          <w:kern w:val="0"/>
        </w:rPr>
        <w:t>补贴金额=融资租赁费用*</w:t>
      </w:r>
      <w:r>
        <w:rPr>
          <w:kern w:val="0"/>
        </w:rPr>
        <w:t>20%</w:t>
      </w:r>
      <w:r>
        <w:rPr>
          <w:rFonts w:hint="eastAsia"/>
          <w:kern w:val="0"/>
        </w:rPr>
        <w:t>=（融资租赁的租金利息（含税金）+手续费（含税金））*</w:t>
      </w:r>
      <w:r>
        <w:rPr>
          <w:kern w:val="0"/>
        </w:rPr>
        <w:t>20%</w:t>
      </w:r>
      <w:r>
        <w:rPr>
          <w:rFonts w:hint="eastAsia"/>
          <w:kern w:val="0"/>
        </w:rPr>
        <w:t>。</w:t>
      </w:r>
    </w:p>
    <w:p>
      <w:pPr>
        <w:pStyle w:val="2"/>
        <w:ind w:firstLine="640"/>
        <w:rPr>
          <w:kern w:val="0"/>
        </w:rPr>
      </w:pPr>
      <w:r>
        <w:rPr>
          <w:rFonts w:hint="eastAsia"/>
          <w:kern w:val="0"/>
        </w:rPr>
        <w:t>其中，</w:t>
      </w:r>
      <w:r>
        <w:rPr>
          <w:rFonts w:hint="eastAsia"/>
        </w:rPr>
        <w:t>已发生融资租赁费用的支付时间以</w:t>
      </w:r>
      <w:r>
        <w:rPr>
          <w:rFonts w:hint="eastAsia"/>
          <w:kern w:val="0"/>
        </w:rPr>
        <w:t>融资租赁协议中的租金利息支付日期、租赁手续费支付日期为准；</w:t>
      </w:r>
    </w:p>
    <w:p>
      <w:pPr>
        <w:pStyle w:val="2"/>
        <w:ind w:firstLine="640"/>
        <w:rPr>
          <w:kern w:val="0"/>
        </w:rPr>
      </w:pPr>
      <w:r>
        <w:rPr>
          <w:rFonts w:hint="eastAsia"/>
        </w:rPr>
        <w:t>融资租赁费用金额以元为单位，保留小数点后2位，四舍五入。</w:t>
      </w:r>
    </w:p>
    <w:p>
      <w:pPr>
        <w:pStyle w:val="2"/>
        <w:ind w:firstLine="640"/>
      </w:pPr>
      <w:r>
        <w:rPr>
          <w:rFonts w:hint="eastAsia"/>
          <w:kern w:val="0"/>
        </w:rPr>
        <w:t>（四）每家</w:t>
      </w:r>
      <w:r>
        <w:rPr>
          <w:rFonts w:hint="eastAsia"/>
        </w:rPr>
        <w:t>企业年度补贴额度不超过</w:t>
      </w:r>
      <w:r>
        <w:t>50</w:t>
      </w:r>
      <w:r>
        <w:rPr>
          <w:rFonts w:hint="eastAsia"/>
        </w:rPr>
        <w:t>万元，同一笔业务补贴年限不超过3年。</w:t>
      </w:r>
    </w:p>
    <w:p>
      <w:pPr>
        <w:pStyle w:val="2"/>
        <w:ind w:firstLine="640"/>
        <w:rPr>
          <w:kern w:val="0"/>
        </w:rPr>
      </w:pPr>
      <w:r>
        <w:rPr>
          <w:rFonts w:hint="eastAsia"/>
        </w:rPr>
        <w:t>（五）补贴金额以元为单位，不足元的部分舍去。</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adjustRightInd w:val="0"/>
        <w:snapToGrid w:val="0"/>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z w:val="32"/>
          <w:szCs w:val="32"/>
        </w:rPr>
        <w:t>1.2022</w:t>
      </w:r>
      <w:r>
        <w:rPr>
          <w:rFonts w:hint="eastAsia" w:eastAsia="仿宋_GB2312" w:cs="仿宋_GB2312"/>
          <w:sz w:val="32"/>
          <w:szCs w:val="32"/>
        </w:rPr>
        <w:t>年度医药健康</w:t>
      </w:r>
      <w:r>
        <w:rPr>
          <w:rFonts w:hint="eastAsia" w:eastAsia="仿宋_GB2312" w:cs="仿宋_GB2312"/>
          <w:sz w:val="32"/>
          <w:szCs w:val="32"/>
          <w:lang w:eastAsia="zh-CN"/>
        </w:rPr>
        <w:t>企业</w:t>
      </w:r>
      <w:r>
        <w:rPr>
          <w:rFonts w:hint="eastAsia" w:eastAsia="仿宋_GB2312" w:cs="仿宋_GB2312"/>
          <w:sz w:val="32"/>
          <w:szCs w:val="32"/>
        </w:rPr>
        <w:t>融资租赁补贴</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pPr>
        <w:adjustRightInd w:val="0"/>
        <w:snapToGrid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adjustRightInd w:val="0"/>
        <w:snapToGrid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adjustRightInd w:val="0"/>
        <w:snapToGrid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rPr>
          <w:rFonts w:ascii="仿宋_GB2312" w:eastAsia="仿宋_GB2312"/>
          <w:sz w:val="32"/>
          <w:szCs w:val="32"/>
        </w:rPr>
      </w:pPr>
      <w:r>
        <w:rPr>
          <w:rFonts w:hint="eastAsia" w:ascii="仿宋_GB2312" w:eastAsia="仿宋_GB2312"/>
          <w:sz w:val="32"/>
          <w:szCs w:val="32"/>
        </w:rPr>
        <w:t>5.融资租赁协议，协议包括能够体现每一期应支付租息金额的租金支付表</w:t>
      </w:r>
      <w:r>
        <w:rPr>
          <w:rFonts w:hint="eastAsia" w:ascii="仿宋_GB2312" w:eastAsia="仿宋_GB2312"/>
          <w:sz w:val="32"/>
          <w:szCs w:val="32"/>
          <w:lang w:eastAsia="zh-CN"/>
        </w:rPr>
        <w:t>，</w:t>
      </w:r>
      <w:r>
        <w:rPr>
          <w:rFonts w:hint="eastAsia" w:ascii="仿宋_GB2312" w:eastAsia="仿宋_GB2312"/>
          <w:sz w:val="32"/>
          <w:szCs w:val="32"/>
        </w:rPr>
        <w:t>原件彩色扫描上传；</w:t>
      </w:r>
    </w:p>
    <w:p>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rPr>
        <w:t>6.融资租赁租金利息和手续费支出相关的银行转账凭证、利息发票、手续费发票等凭</w:t>
      </w:r>
      <w:r>
        <w:rPr>
          <w:rFonts w:hint="eastAsia" w:ascii="仿宋_GB2312" w:eastAsia="仿宋_GB2312"/>
          <w:sz w:val="32"/>
          <w:szCs w:val="32"/>
          <w:lang w:eastAsia="zh-CN"/>
        </w:rPr>
        <w:t>证，原件彩色扫描上传；</w:t>
      </w:r>
    </w:p>
    <w:p>
      <w:pPr>
        <w:numPr>
          <w:ilvl w:val="-1"/>
          <w:numId w:val="0"/>
        </w:numPr>
        <w:spacing w:line="560" w:lineRule="exact"/>
        <w:ind w:firstLine="640" w:firstLineChars="200"/>
        <w:rPr>
          <w:rFonts w:hint="eastAsia" w:ascii="仿宋_GB2312" w:hAnsi="仿宋_GB2312" w:eastAsia="仿宋_GB2312" w:cs="仿宋_GB2312"/>
          <w:spacing w:val="0"/>
          <w:kern w:val="2"/>
          <w:sz w:val="32"/>
          <w:szCs w:val="32"/>
          <w:highlight w:val="none"/>
          <w:lang w:eastAsia="zh-CN"/>
        </w:rPr>
      </w:pP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highlight w:val="none"/>
          <w:lang w:val="en-US" w:eastAsia="zh-CN"/>
        </w:rPr>
        <w:t>企业融资租赁信息表（</w:t>
      </w:r>
      <w:r>
        <w:rPr>
          <w:rFonts w:hint="eastAsia" w:ascii="仿宋_GB2312" w:hAnsi="仿宋_GB2312" w:eastAsia="仿宋_GB2312" w:cs="仿宋_GB2312"/>
          <w:spacing w:val="6"/>
          <w:sz w:val="32"/>
          <w:szCs w:val="32"/>
          <w:highlight w:val="none"/>
          <w:lang w:val="en-US" w:eastAsia="zh-CN"/>
        </w:rPr>
        <w:t>电子版</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rPr>
        <w:t>下载模板填写</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与申报表中申请补贴情况对应</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pacing w:val="6"/>
          <w:sz w:val="32"/>
          <w:szCs w:val="32"/>
          <w:highlight w:val="none"/>
          <w:lang w:val="en-US" w:eastAsia="zh-CN"/>
        </w:rPr>
        <w:t>Excel版</w:t>
      </w:r>
      <w:r>
        <w:rPr>
          <w:rFonts w:hint="eastAsia" w:ascii="仿宋_GB2312" w:hAnsi="仿宋_GB2312" w:eastAsia="仿宋_GB2312" w:cs="仿宋_GB2312"/>
          <w:spacing w:val="0"/>
          <w:kern w:val="2"/>
          <w:sz w:val="32"/>
          <w:szCs w:val="32"/>
          <w:highlight w:val="none"/>
        </w:rPr>
        <w:t>上传</w:t>
      </w:r>
      <w:r>
        <w:rPr>
          <w:rFonts w:hint="eastAsia" w:ascii="仿宋_GB2312" w:hAnsi="仿宋_GB2312" w:eastAsia="仿宋_GB2312" w:cs="仿宋_GB2312"/>
          <w:spacing w:val="0"/>
          <w:kern w:val="2"/>
          <w:sz w:val="32"/>
          <w:szCs w:val="3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kern w:val="2"/>
          <w:sz w:val="32"/>
          <w:szCs w:val="32"/>
          <w:highlight w:val="none"/>
          <w:lang w:val="en-US" w:eastAsia="zh-CN"/>
        </w:rPr>
      </w:pPr>
      <w:r>
        <w:rPr>
          <w:rFonts w:hint="eastAsia" w:ascii="仿宋_GB2312" w:hAnsi="仿宋_GB2312" w:eastAsia="仿宋_GB2312" w:cs="仿宋_GB2312"/>
          <w:spacing w:val="0"/>
          <w:kern w:val="2"/>
          <w:sz w:val="32"/>
          <w:szCs w:val="32"/>
          <w:highlight w:val="none"/>
          <w:lang w:val="en-US" w:eastAsia="zh-CN"/>
        </w:rPr>
        <w:t>8.</w:t>
      </w:r>
      <w:r>
        <w:rPr>
          <w:rFonts w:hint="eastAsia" w:ascii="仿宋_GB2312" w:hAnsi="仿宋_GB2312" w:eastAsia="仿宋_GB2312" w:cs="仿宋_GB2312"/>
          <w:kern w:val="2"/>
          <w:sz w:val="32"/>
          <w:szCs w:val="32"/>
          <w:highlight w:val="none"/>
          <w:lang w:val="en-US" w:eastAsia="zh-CN"/>
        </w:rPr>
        <w:t>企业融资租赁信息表</w:t>
      </w:r>
      <w:r>
        <w:rPr>
          <w:rFonts w:hint="eastAsia" w:ascii="仿宋_GB2312" w:hAnsi="仿宋_GB2312" w:eastAsia="仿宋_GB2312" w:cs="仿宋_GB2312"/>
          <w:spacing w:val="6"/>
          <w:sz w:val="32"/>
          <w:szCs w:val="32"/>
          <w:highlight w:val="none"/>
          <w:lang w:val="en-US" w:eastAsia="zh-CN"/>
        </w:rPr>
        <w:t>（扫描版），应为材料7</w:t>
      </w:r>
      <w:r>
        <w:rPr>
          <w:rFonts w:hint="eastAsia" w:ascii="仿宋_GB2312" w:hAnsi="仿宋_GB2312" w:eastAsia="仿宋_GB2312" w:cs="仿宋_GB2312"/>
          <w:kern w:val="2"/>
          <w:sz w:val="32"/>
          <w:szCs w:val="32"/>
          <w:highlight w:val="none"/>
          <w:lang w:val="en-US" w:eastAsia="zh-CN"/>
        </w:rPr>
        <w:t>打印版，且内容</w:t>
      </w:r>
      <w:r>
        <w:rPr>
          <w:rFonts w:hint="eastAsia" w:ascii="仿宋_GB2312" w:hAnsi="仿宋_GB2312" w:eastAsia="仿宋_GB2312" w:cs="仿宋_GB2312"/>
          <w:spacing w:val="6"/>
          <w:sz w:val="32"/>
          <w:szCs w:val="32"/>
          <w:highlight w:val="none"/>
          <w:lang w:val="en-US" w:eastAsia="zh-CN"/>
        </w:rPr>
        <w:t>一致，</w:t>
      </w:r>
      <w:r>
        <w:rPr>
          <w:rFonts w:hint="eastAsia" w:ascii="仿宋_GB2312" w:hAnsi="仿宋_GB2312" w:eastAsia="仿宋_GB2312" w:cs="仿宋_GB2312"/>
          <w:spacing w:val="0"/>
          <w:kern w:val="2"/>
          <w:sz w:val="32"/>
          <w:szCs w:val="32"/>
          <w:highlight w:val="none"/>
        </w:rPr>
        <w:t>彩色扫描</w:t>
      </w:r>
      <w:r>
        <w:rPr>
          <w:rFonts w:hint="eastAsia" w:ascii="仿宋_GB2312" w:hAnsi="仿宋_GB2312" w:eastAsia="仿宋_GB2312" w:cs="仿宋_GB2312"/>
          <w:spacing w:val="0"/>
          <w:kern w:val="2"/>
          <w:sz w:val="32"/>
          <w:szCs w:val="32"/>
          <w:highlight w:val="none"/>
          <w:lang w:eastAsia="zh-CN"/>
        </w:rPr>
        <w:t>上传</w:t>
      </w:r>
      <w:r>
        <w:rPr>
          <w:rFonts w:hint="eastAsia" w:ascii="仿宋_GB2312" w:hAnsi="仿宋_GB2312" w:eastAsia="仿宋_GB2312" w:cs="仿宋_GB2312"/>
          <w:spacing w:val="6"/>
          <w:sz w:val="32"/>
          <w:szCs w:val="32"/>
          <w:highlight w:val="none"/>
          <w:lang w:val="en-US" w:eastAsia="zh-CN"/>
        </w:rPr>
        <w:t>；</w:t>
      </w:r>
    </w:p>
    <w:p>
      <w:pPr>
        <w:numPr>
          <w:ilvl w:val="-1"/>
          <w:numId w:val="0"/>
        </w:numPr>
        <w:spacing w:line="560" w:lineRule="exact"/>
        <w:ind w:firstLine="640" w:firstLineChars="200"/>
        <w:rPr>
          <w:rFonts w:ascii="仿宋_GB2312" w:eastAsia="仿宋_GB2312"/>
          <w:sz w:val="32"/>
          <w:szCs w:val="32"/>
        </w:rPr>
      </w:pPr>
      <w:r>
        <w:rPr>
          <w:rFonts w:hint="default" w:ascii="仿宋_GB2312" w:eastAsia="仿宋_GB2312"/>
          <w:sz w:val="32"/>
          <w:szCs w:val="32"/>
          <w:highlight w:val="none"/>
          <w:lang w:val="en-US" w:eastAsia="zh-CN"/>
        </w:rPr>
        <w:t>9</w:t>
      </w:r>
      <w:r>
        <w:rPr>
          <w:rFonts w:hint="eastAsia" w:ascii="仿宋_GB2312" w:eastAsia="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融资租赁机构</w:t>
      </w:r>
      <w:r>
        <w:rPr>
          <w:rFonts w:hint="eastAsia" w:ascii="仿宋_GB2312" w:hAnsi="仿宋_GB2312" w:eastAsia="仿宋_GB2312" w:cs="仿宋_GB2312"/>
          <w:kern w:val="0"/>
          <w:sz w:val="32"/>
          <w:szCs w:val="32"/>
          <w:highlight w:val="none"/>
        </w:rPr>
        <w:t>营业执照</w:t>
      </w:r>
      <w:r>
        <w:rPr>
          <w:rFonts w:hint="eastAsia" w:ascii="仿宋_GB2312" w:hAnsi="仿宋_GB2312" w:eastAsia="仿宋_GB2312" w:cs="仿宋_GB2312"/>
          <w:sz w:val="32"/>
          <w:szCs w:val="32"/>
          <w:highlight w:val="none"/>
          <w:lang w:eastAsia="zh-CN"/>
        </w:rPr>
        <w:t>，原件彩色扫描上传</w:t>
      </w:r>
      <w:r>
        <w:rPr>
          <w:rFonts w:hint="eastAsia" w:ascii="仿宋_GB2312" w:eastAsia="仿宋_GB2312"/>
          <w:sz w:val="32"/>
          <w:szCs w:val="32"/>
        </w:rPr>
        <w:t>。</w:t>
      </w:r>
    </w:p>
    <w:p>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highlight w:val="none"/>
          <w:lang w:val="en-US" w:eastAsia="zh-CN"/>
        </w:rPr>
        <w:t>企业融资租赁信息表</w:t>
      </w:r>
      <w:r>
        <w:rPr>
          <w:rFonts w:hint="eastAsia" w:ascii="仿宋_GB2312" w:hAnsi="仿宋_GB2312" w:eastAsia="仿宋_GB2312" w:cs="仿宋_GB2312"/>
          <w:sz w:val="32"/>
          <w:szCs w:val="32"/>
          <w:highlight w:val="none"/>
          <w:lang w:val="en-US" w:eastAsia="zh-CN"/>
        </w:rPr>
        <w:t>需融资机构出具确认意见，并加盖机构公章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一式一份有序装订（整本首页、骑缝盖章），银行账户信息无需装订，加盖公章，一并递交至受理窗口。</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10"/>
        <w:widowControl/>
        <w:numPr>
          <w:ilvl w:val="255"/>
          <w:numId w:val="0"/>
        </w:numPr>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10"/>
        <w:widowControl/>
        <w:numPr>
          <w:ilvl w:val="255"/>
          <w:numId w:val="0"/>
        </w:numPr>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sz w:val="32"/>
          <w:szCs w:val="32"/>
        </w:rPr>
        <w:t>（二）</w:t>
      </w:r>
      <w:r>
        <w:rPr>
          <w:rFonts w:hint="eastAsia" w:ascii="仿宋_GB2312" w:hAnsi="仿宋_GB2312" w:eastAsia="仿宋_GB2312" w:cs="仿宋_GB2312"/>
          <w:b/>
          <w:bCs/>
          <w:color w:val="000000"/>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sz w:val="32"/>
          <w:szCs w:val="32"/>
        </w:rPr>
        <w:t>（三）</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kern w:val="2"/>
          <w:sz w:val="32"/>
          <w:szCs w:val="32"/>
        </w:rPr>
        <w:t>经开区生物技术与大健康产业专班对申请材料进行实质审核。</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sz w:val="32"/>
          <w:szCs w:val="32"/>
        </w:rPr>
        <w:t>（四）</w:t>
      </w:r>
      <w:r>
        <w:rPr>
          <w:rFonts w:hint="eastAsia" w:ascii="仿宋_GB2312" w:hAnsi="仿宋_GB2312" w:eastAsia="仿宋_GB2312" w:cs="仿宋_GB2312"/>
          <w:b/>
          <w:bCs/>
          <w:color w:val="000000"/>
          <w:sz w:val="32"/>
          <w:szCs w:val="32"/>
        </w:rPr>
        <w:t>线</w:t>
      </w:r>
      <w:r>
        <w:rPr>
          <w:rFonts w:hint="eastAsia" w:ascii="仿宋_GB2312" w:hAnsi="仿宋_GB2312" w:eastAsia="仿宋_GB2312" w:cs="仿宋_GB2312"/>
          <w:b/>
          <w:bCs/>
          <w:color w:val="000000"/>
          <w:kern w:val="2"/>
          <w:sz w:val="32"/>
          <w:szCs w:val="32"/>
        </w:rPr>
        <w:t>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sz w:val="32"/>
          <w:szCs w:val="32"/>
        </w:rPr>
        <w:t>（五）</w:t>
      </w:r>
      <w:r>
        <w:rPr>
          <w:rFonts w:hint="eastAsia" w:ascii="仿宋_GB2312" w:hAnsi="仿宋_GB2312" w:eastAsia="仿宋_GB2312" w:cs="仿宋_GB2312"/>
          <w:b/>
          <w:bCs/>
          <w:color w:val="000000"/>
          <w:sz w:val="32"/>
          <w:szCs w:val="32"/>
        </w:rPr>
        <w:t>专</w:t>
      </w:r>
      <w:r>
        <w:rPr>
          <w:rFonts w:hint="eastAsia" w:ascii="仿宋_GB2312" w:hAnsi="仿宋_GB2312" w:eastAsia="仿宋_GB2312" w:cs="仿宋_GB2312"/>
          <w:b/>
          <w:bCs/>
          <w:color w:val="000000"/>
          <w:kern w:val="2"/>
          <w:sz w:val="32"/>
          <w:szCs w:val="32"/>
        </w:rPr>
        <w:t>家评审：</w:t>
      </w:r>
      <w:r>
        <w:rPr>
          <w:rFonts w:hint="eastAsia" w:ascii="仿宋_GB2312" w:hAnsi="仿宋_GB2312" w:eastAsia="仿宋_GB2312" w:cs="仿宋_GB2312"/>
          <w:color w:val="000000"/>
          <w:kern w:val="2"/>
          <w:sz w:val="32"/>
          <w:szCs w:val="32"/>
        </w:rPr>
        <w:t>经开区生物技术和大健康产业专班组织专家线下对申请材料进行评审，评审后将结果上传到系统。</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sz w:val="32"/>
          <w:szCs w:val="32"/>
        </w:rPr>
        <w:t>（六）</w:t>
      </w:r>
      <w:r>
        <w:rPr>
          <w:rFonts w:hint="eastAsia" w:ascii="仿宋_GB2312" w:hAnsi="仿宋_GB2312" w:eastAsia="仿宋_GB2312" w:cs="仿宋_GB2312"/>
          <w:b/>
          <w:bCs/>
          <w:color w:val="000000"/>
          <w:sz w:val="32"/>
          <w:szCs w:val="32"/>
        </w:rPr>
        <w:t>确</w:t>
      </w:r>
      <w:r>
        <w:rPr>
          <w:rFonts w:hint="eastAsia" w:ascii="仿宋_GB2312" w:hAnsi="仿宋_GB2312" w:eastAsia="仿宋_GB2312" w:cs="仿宋_GB2312"/>
          <w:b/>
          <w:bCs/>
          <w:color w:val="000000"/>
          <w:kern w:val="2"/>
          <w:sz w:val="32"/>
          <w:szCs w:val="32"/>
        </w:rPr>
        <w:t>定扶持结果</w:t>
      </w:r>
      <w:r>
        <w:rPr>
          <w:rFonts w:hint="eastAsia" w:ascii="仿宋_GB2312" w:hAnsi="仿宋_GB2312" w:eastAsia="仿宋_GB2312" w:cs="仿宋_GB2312"/>
          <w:color w:val="000000"/>
          <w:kern w:val="2"/>
          <w:sz w:val="32"/>
          <w:szCs w:val="32"/>
        </w:rPr>
        <w:t>：经开区生物技术和大健康产业专班对审核通过的申报主体拟定兑现扶持奖励金额。</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：经开区生物技术和大健康产业专班</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（八）</w:t>
      </w:r>
      <w:r>
        <w:rPr>
          <w:rFonts w:hint="eastAsia" w:ascii="仿宋_GB2312" w:hAnsi="仿宋_GB2312" w:eastAsia="仿宋_GB2312" w:cs="仿宋_GB2312"/>
          <w:b/>
          <w:bCs/>
          <w:color w:val="000000"/>
          <w:sz w:val="32"/>
          <w:szCs w:val="32"/>
        </w:rPr>
        <w:t>资</w:t>
      </w:r>
      <w:r>
        <w:rPr>
          <w:rFonts w:hint="eastAsia" w:ascii="仿宋_GB2312" w:hAnsi="仿宋_GB2312" w:eastAsia="仿宋_GB2312" w:cs="仿宋_GB2312"/>
          <w:b/>
          <w:bCs/>
          <w:color w:val="000000"/>
          <w:kern w:val="2"/>
          <w:sz w:val="32"/>
          <w:szCs w:val="32"/>
        </w:rPr>
        <w:t>金拨付</w:t>
      </w:r>
      <w:r>
        <w:rPr>
          <w:rFonts w:hint="eastAsia" w:ascii="仿宋_GB2312" w:hAnsi="仿宋_GB2312" w:eastAsia="仿宋_GB2312" w:cs="仿宋_GB2312"/>
          <w:color w:val="000000"/>
          <w:kern w:val="2"/>
          <w:sz w:val="32"/>
          <w:szCs w:val="32"/>
        </w:rPr>
        <w:t>：经公示无异议的，经开区财政审计局完成资金拨付工作。</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经开区生物技术与大健康产业专班</w:t>
      </w:r>
      <w:bookmarkStart w:id="0" w:name="_GoBack"/>
      <w:bookmarkEnd w:id="0"/>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北京经济技术开发区政务服务中心“政策申报”窗口</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日至2023年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政策咨询：</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经开区政务服务中心“政策申报”窗口，联系电话：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经开区生物技术与大健康产业专班</w:t>
      </w:r>
      <w:r>
        <w:rPr>
          <w:rFonts w:hint="eastAsia" w:ascii="仿宋_GB2312" w:hAnsi="仿宋_GB2312" w:eastAsia="仿宋_GB2312" w:cs="仿宋_GB2312"/>
          <w:sz w:val="32"/>
          <w:szCs w:val="32"/>
        </w:rPr>
        <w:t>，联系人：隋丞琳，联系电话：010-67886921，工作日上午9:00—12:00，下午2:00—6:00。</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技术支持：</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113B7"/>
    <w:rsid w:val="00271395"/>
    <w:rsid w:val="002838D9"/>
    <w:rsid w:val="002900E2"/>
    <w:rsid w:val="00360EF1"/>
    <w:rsid w:val="00395968"/>
    <w:rsid w:val="003D0CF4"/>
    <w:rsid w:val="004030E9"/>
    <w:rsid w:val="0045316D"/>
    <w:rsid w:val="00457B4D"/>
    <w:rsid w:val="0047003C"/>
    <w:rsid w:val="00526F51"/>
    <w:rsid w:val="005F0D8F"/>
    <w:rsid w:val="005F6F8D"/>
    <w:rsid w:val="006A1513"/>
    <w:rsid w:val="006D0140"/>
    <w:rsid w:val="00710378"/>
    <w:rsid w:val="007C3070"/>
    <w:rsid w:val="00844BDB"/>
    <w:rsid w:val="0086700D"/>
    <w:rsid w:val="00900A14"/>
    <w:rsid w:val="00907802"/>
    <w:rsid w:val="00923A77"/>
    <w:rsid w:val="0098077A"/>
    <w:rsid w:val="009D038B"/>
    <w:rsid w:val="009E6C00"/>
    <w:rsid w:val="00A3406B"/>
    <w:rsid w:val="00AD6D1E"/>
    <w:rsid w:val="00B55D20"/>
    <w:rsid w:val="00B74D80"/>
    <w:rsid w:val="00B862F0"/>
    <w:rsid w:val="00B9685C"/>
    <w:rsid w:val="00BA16B9"/>
    <w:rsid w:val="00C122AB"/>
    <w:rsid w:val="00C26424"/>
    <w:rsid w:val="00D460B2"/>
    <w:rsid w:val="00D61A80"/>
    <w:rsid w:val="00D668C9"/>
    <w:rsid w:val="00D70E41"/>
    <w:rsid w:val="00D73550"/>
    <w:rsid w:val="00D76185"/>
    <w:rsid w:val="00D85A9F"/>
    <w:rsid w:val="00DC637B"/>
    <w:rsid w:val="00DD23AA"/>
    <w:rsid w:val="00EA199B"/>
    <w:rsid w:val="00F37AEB"/>
    <w:rsid w:val="00FE7441"/>
    <w:rsid w:val="00FF5BD0"/>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796BD9"/>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54C2A"/>
    <w:rsid w:val="19DB76A4"/>
    <w:rsid w:val="19EC634B"/>
    <w:rsid w:val="19F32EB8"/>
    <w:rsid w:val="1A0B0313"/>
    <w:rsid w:val="1A0C4625"/>
    <w:rsid w:val="1A0D104E"/>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6A2973"/>
    <w:rsid w:val="22C97BF8"/>
    <w:rsid w:val="22F6591B"/>
    <w:rsid w:val="23117B7A"/>
    <w:rsid w:val="231A5872"/>
    <w:rsid w:val="23403409"/>
    <w:rsid w:val="235F00AC"/>
    <w:rsid w:val="23654BF1"/>
    <w:rsid w:val="23B51A0E"/>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5B4F7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34B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BE73729"/>
    <w:rsid w:val="3C2F160E"/>
    <w:rsid w:val="3C5F033A"/>
    <w:rsid w:val="3C7ECD05"/>
    <w:rsid w:val="3CD117BD"/>
    <w:rsid w:val="3CF83180"/>
    <w:rsid w:val="3D0B1E04"/>
    <w:rsid w:val="3D1362FF"/>
    <w:rsid w:val="3D23696B"/>
    <w:rsid w:val="3D3A1CA7"/>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39A2933"/>
    <w:rsid w:val="44256103"/>
    <w:rsid w:val="444923EA"/>
    <w:rsid w:val="445E5EFA"/>
    <w:rsid w:val="445F1218"/>
    <w:rsid w:val="44993F4E"/>
    <w:rsid w:val="44F166DA"/>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9006A23"/>
    <w:rsid w:val="492A682B"/>
    <w:rsid w:val="49596A53"/>
    <w:rsid w:val="49AE2D68"/>
    <w:rsid w:val="49BB60F6"/>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FF4C5B"/>
    <w:rsid w:val="50086DF5"/>
    <w:rsid w:val="508E5ABD"/>
    <w:rsid w:val="50A336F5"/>
    <w:rsid w:val="50BD79A6"/>
    <w:rsid w:val="510D1202"/>
    <w:rsid w:val="512224EA"/>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9EA2AC5"/>
    <w:rsid w:val="5A0862EA"/>
    <w:rsid w:val="5A136301"/>
    <w:rsid w:val="5A2D63DF"/>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E7E8F7"/>
    <w:rsid w:val="5F3F6EB7"/>
    <w:rsid w:val="5F595787"/>
    <w:rsid w:val="5F8D1C46"/>
    <w:rsid w:val="5FBD03D0"/>
    <w:rsid w:val="5FBEB657"/>
    <w:rsid w:val="5FE50B69"/>
    <w:rsid w:val="5FE73935"/>
    <w:rsid w:val="5FFD49DA"/>
    <w:rsid w:val="601B4866"/>
    <w:rsid w:val="60303D05"/>
    <w:rsid w:val="60386110"/>
    <w:rsid w:val="606977B6"/>
    <w:rsid w:val="607D0D21"/>
    <w:rsid w:val="60B75222"/>
    <w:rsid w:val="610966E3"/>
    <w:rsid w:val="61A06ED8"/>
    <w:rsid w:val="61CC6283"/>
    <w:rsid w:val="61EB1FBB"/>
    <w:rsid w:val="620458E9"/>
    <w:rsid w:val="624422CE"/>
    <w:rsid w:val="62812C52"/>
    <w:rsid w:val="6298596F"/>
    <w:rsid w:val="634E079D"/>
    <w:rsid w:val="635553E5"/>
    <w:rsid w:val="637D795A"/>
    <w:rsid w:val="63E9591E"/>
    <w:rsid w:val="640F4520"/>
    <w:rsid w:val="64243200"/>
    <w:rsid w:val="644E2961"/>
    <w:rsid w:val="64797172"/>
    <w:rsid w:val="649C056B"/>
    <w:rsid w:val="64AE5736"/>
    <w:rsid w:val="64CE25B3"/>
    <w:rsid w:val="64DB4BB5"/>
    <w:rsid w:val="65155138"/>
    <w:rsid w:val="65342BA2"/>
    <w:rsid w:val="658A3C2E"/>
    <w:rsid w:val="65BE0B5B"/>
    <w:rsid w:val="65EC7D47"/>
    <w:rsid w:val="65EE1625"/>
    <w:rsid w:val="667B70FF"/>
    <w:rsid w:val="66815ECF"/>
    <w:rsid w:val="668D4153"/>
    <w:rsid w:val="66A82973"/>
    <w:rsid w:val="672E0D6A"/>
    <w:rsid w:val="675633C8"/>
    <w:rsid w:val="677F638E"/>
    <w:rsid w:val="67C1331A"/>
    <w:rsid w:val="67CC7BA0"/>
    <w:rsid w:val="67F973CE"/>
    <w:rsid w:val="6808097F"/>
    <w:rsid w:val="686076FC"/>
    <w:rsid w:val="68E479A1"/>
    <w:rsid w:val="69421DD6"/>
    <w:rsid w:val="6A7C3B1B"/>
    <w:rsid w:val="6A9153AF"/>
    <w:rsid w:val="6A9A5399"/>
    <w:rsid w:val="6B3F3AAD"/>
    <w:rsid w:val="6B891093"/>
    <w:rsid w:val="6BA55CDC"/>
    <w:rsid w:val="6BBB7B1A"/>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52460"/>
    <w:rsid w:val="6EEF649B"/>
    <w:rsid w:val="6F0C63B7"/>
    <w:rsid w:val="6F0F9811"/>
    <w:rsid w:val="6F345206"/>
    <w:rsid w:val="6F658521"/>
    <w:rsid w:val="6F941165"/>
    <w:rsid w:val="6FBC2D32"/>
    <w:rsid w:val="6FD3EC2C"/>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7C359"/>
    <w:rsid w:val="73AC6967"/>
    <w:rsid w:val="73AE56BA"/>
    <w:rsid w:val="73F33232"/>
    <w:rsid w:val="740941C7"/>
    <w:rsid w:val="74A24F54"/>
    <w:rsid w:val="74DA21D9"/>
    <w:rsid w:val="75250E17"/>
    <w:rsid w:val="75576C93"/>
    <w:rsid w:val="75711074"/>
    <w:rsid w:val="757A58E6"/>
    <w:rsid w:val="75893E4D"/>
    <w:rsid w:val="75BA3B6D"/>
    <w:rsid w:val="75D12F9F"/>
    <w:rsid w:val="75E87AE4"/>
    <w:rsid w:val="75FC433B"/>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9FF4B8"/>
    <w:rsid w:val="78A77DB4"/>
    <w:rsid w:val="78B31BDE"/>
    <w:rsid w:val="78E640BE"/>
    <w:rsid w:val="78E70DA1"/>
    <w:rsid w:val="78F21850"/>
    <w:rsid w:val="791B03AB"/>
    <w:rsid w:val="79714C66"/>
    <w:rsid w:val="79D31F15"/>
    <w:rsid w:val="79D657CC"/>
    <w:rsid w:val="79E40A04"/>
    <w:rsid w:val="7A151811"/>
    <w:rsid w:val="7ADE49EA"/>
    <w:rsid w:val="7B3C52F1"/>
    <w:rsid w:val="7B9D0472"/>
    <w:rsid w:val="7BA046F3"/>
    <w:rsid w:val="7BAF2E36"/>
    <w:rsid w:val="7BC37346"/>
    <w:rsid w:val="7BE71A21"/>
    <w:rsid w:val="7BF87E00"/>
    <w:rsid w:val="7C064DA7"/>
    <w:rsid w:val="7C0A2379"/>
    <w:rsid w:val="7C551636"/>
    <w:rsid w:val="7C5F3CF1"/>
    <w:rsid w:val="7C697AB1"/>
    <w:rsid w:val="7C7D4586"/>
    <w:rsid w:val="7CB460B3"/>
    <w:rsid w:val="7CD445C4"/>
    <w:rsid w:val="7CED17F8"/>
    <w:rsid w:val="7CF17B62"/>
    <w:rsid w:val="7D274421"/>
    <w:rsid w:val="7D3D452B"/>
    <w:rsid w:val="7D957EE1"/>
    <w:rsid w:val="7DFC4CA2"/>
    <w:rsid w:val="7E137B54"/>
    <w:rsid w:val="7E4E0E62"/>
    <w:rsid w:val="7E503B32"/>
    <w:rsid w:val="7E6B7B24"/>
    <w:rsid w:val="7E757D8F"/>
    <w:rsid w:val="7E782A8A"/>
    <w:rsid w:val="7E9BE02F"/>
    <w:rsid w:val="7EFFFA7B"/>
    <w:rsid w:val="7F27A7F8"/>
    <w:rsid w:val="7F8A5226"/>
    <w:rsid w:val="7F8F9BE4"/>
    <w:rsid w:val="7FC14E2C"/>
    <w:rsid w:val="7FDEF211"/>
    <w:rsid w:val="7FDF4F3D"/>
    <w:rsid w:val="7FEB0169"/>
    <w:rsid w:val="7FF3312E"/>
    <w:rsid w:val="7FF71BBD"/>
    <w:rsid w:val="7FFB7C81"/>
    <w:rsid w:val="7FFBB4C4"/>
    <w:rsid w:val="7FFCD805"/>
    <w:rsid w:val="7FFE9155"/>
    <w:rsid w:val="7FFFDB9C"/>
    <w:rsid w:val="8E5F25BA"/>
    <w:rsid w:val="8F4E5F79"/>
    <w:rsid w:val="9DF5F888"/>
    <w:rsid w:val="9EDF35C2"/>
    <w:rsid w:val="9F6F6015"/>
    <w:rsid w:val="A77EB74B"/>
    <w:rsid w:val="B77FF80E"/>
    <w:rsid w:val="B9FE8950"/>
    <w:rsid w:val="BDDB85EB"/>
    <w:rsid w:val="BEAEDF73"/>
    <w:rsid w:val="BEEFDDF0"/>
    <w:rsid w:val="BFB32579"/>
    <w:rsid w:val="BFFF0EDB"/>
    <w:rsid w:val="C57D2B75"/>
    <w:rsid w:val="C7DB93C8"/>
    <w:rsid w:val="CBFFB9F2"/>
    <w:rsid w:val="CEDFA829"/>
    <w:rsid w:val="CF9E04DF"/>
    <w:rsid w:val="D7BC42FE"/>
    <w:rsid w:val="DBCD4D86"/>
    <w:rsid w:val="DBF6C505"/>
    <w:rsid w:val="DD7E7DC7"/>
    <w:rsid w:val="DE8B2ABB"/>
    <w:rsid w:val="DEF5E07B"/>
    <w:rsid w:val="DFFC612E"/>
    <w:rsid w:val="E3D7C693"/>
    <w:rsid w:val="E3FA4C4F"/>
    <w:rsid w:val="E7CE09B1"/>
    <w:rsid w:val="E9FBDB03"/>
    <w:rsid w:val="EDFDA1C1"/>
    <w:rsid w:val="EDFFE083"/>
    <w:rsid w:val="EFDB9889"/>
    <w:rsid w:val="EFDFC976"/>
    <w:rsid w:val="EFEEB9E2"/>
    <w:rsid w:val="F15B28AE"/>
    <w:rsid w:val="F39FB4DC"/>
    <w:rsid w:val="F5BC2D1B"/>
    <w:rsid w:val="F5DBA8FA"/>
    <w:rsid w:val="F6FE7EE0"/>
    <w:rsid w:val="F7B6DA9D"/>
    <w:rsid w:val="FA8F4A88"/>
    <w:rsid w:val="FAED25F3"/>
    <w:rsid w:val="FAF78665"/>
    <w:rsid w:val="FB36D67F"/>
    <w:rsid w:val="FB5A4813"/>
    <w:rsid w:val="FBB5378C"/>
    <w:rsid w:val="FC690BA9"/>
    <w:rsid w:val="FDEFAA57"/>
    <w:rsid w:val="FF39B41F"/>
    <w:rsid w:val="FF71DDCA"/>
    <w:rsid w:val="FFEB0C14"/>
    <w:rsid w:val="FFF73784"/>
    <w:rsid w:val="FFFF4A17"/>
    <w:rsid w:val="FFFFB4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仿宋_GB2312" w:hAnsi="仿宋_GB2312" w:eastAsia="仿宋_GB2312" w:cs="仿宋_GB2312"/>
      <w:kern w:val="2"/>
      <w:sz w:val="32"/>
      <w:szCs w:val="32"/>
    </w:rPr>
  </w:style>
  <w:style w:type="paragraph" w:styleId="3">
    <w:name w:val="annotation text"/>
    <w:basedOn w:val="1"/>
    <w:qFormat/>
    <w:uiPriority w:val="0"/>
    <w:pPr>
      <w:widowControl w:val="0"/>
    </w:pPr>
    <w:rPr>
      <w:rFonts w:ascii="Times New Roman" w:hAnsi="Times New Roman" w:cs="Times New Roman"/>
      <w:kern w:val="2"/>
      <w:sz w:val="21"/>
    </w:rPr>
  </w:style>
  <w:style w:type="paragraph" w:styleId="4">
    <w:name w:val="Body Text Indent"/>
    <w:basedOn w:val="1"/>
    <w:next w:val="5"/>
    <w:unhideWhenUsed/>
    <w:qFormat/>
    <w:uiPriority w:val="99"/>
    <w:pPr>
      <w:widowControl w:val="0"/>
      <w:spacing w:after="120"/>
      <w:ind w:left="420" w:leftChars="200"/>
      <w:jc w:val="both"/>
    </w:pPr>
    <w:rPr>
      <w:rFonts w:ascii="Times New Roman" w:hAnsi="Times New Roman" w:cs="Times New Roman"/>
      <w:kern w:val="2"/>
      <w:sz w:val="21"/>
    </w:r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Balloon Text"/>
    <w:basedOn w:val="1"/>
    <w:link w:val="17"/>
    <w:qFormat/>
    <w:uiPriority w:val="0"/>
    <w:rPr>
      <w:sz w:val="18"/>
      <w:szCs w:val="18"/>
    </w:rPr>
  </w:style>
  <w:style w:type="paragraph" w:styleId="7">
    <w:name w:val="footer"/>
    <w:basedOn w:val="1"/>
    <w:link w:val="15"/>
    <w:qFormat/>
    <w:uiPriority w:val="0"/>
    <w:pPr>
      <w:widowControl w:val="0"/>
      <w:tabs>
        <w:tab w:val="center" w:pos="4153"/>
        <w:tab w:val="right" w:pos="8306"/>
      </w:tabs>
      <w:snapToGrid w:val="0"/>
    </w:pPr>
    <w:rPr>
      <w:rFonts w:ascii="Times New Roman" w:hAnsi="Times New Roman" w:cs="Times New Roman"/>
      <w:kern w:val="2"/>
      <w:sz w:val="18"/>
      <w:szCs w:val="18"/>
    </w:rPr>
  </w:style>
  <w:style w:type="paragraph" w:styleId="8">
    <w:name w:val="header"/>
    <w:basedOn w:val="1"/>
    <w:link w:val="14"/>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9">
    <w:name w:val="HTML Preformatted"/>
    <w:basedOn w:val="1"/>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10">
    <w:name w:val="Normal (Web)"/>
    <w:basedOn w:val="1"/>
    <w:qFormat/>
    <w:uiPriority w:val="0"/>
    <w:pPr>
      <w:widowControl w:val="0"/>
      <w:spacing w:beforeAutospacing="1" w:afterAutospacing="1"/>
    </w:pPr>
    <w:rPr>
      <w:rFonts w:ascii="Times New Roman" w:hAnsi="Times New Roman" w:cs="Times New Roman"/>
    </w:rPr>
  </w:style>
  <w:style w:type="character" w:styleId="13">
    <w:name w:val="Hyperlink"/>
    <w:basedOn w:val="12"/>
    <w:qFormat/>
    <w:uiPriority w:val="0"/>
    <w:rPr>
      <w:color w:val="0000FF"/>
      <w:u w:val="single"/>
    </w:rPr>
  </w:style>
  <w:style w:type="character" w:customStyle="1" w:styleId="14">
    <w:name w:val="页眉 Char"/>
    <w:basedOn w:val="12"/>
    <w:link w:val="8"/>
    <w:qFormat/>
    <w:uiPriority w:val="0"/>
    <w:rPr>
      <w:kern w:val="2"/>
      <w:sz w:val="18"/>
      <w:szCs w:val="18"/>
    </w:rPr>
  </w:style>
  <w:style w:type="character" w:customStyle="1" w:styleId="15">
    <w:name w:val="页脚 Char"/>
    <w:basedOn w:val="12"/>
    <w:link w:val="7"/>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12"/>
    <w:link w:val="6"/>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278</Words>
  <Characters>1588</Characters>
  <Lines>13</Lines>
  <Paragraphs>3</Paragraphs>
  <TotalTime>32</TotalTime>
  <ScaleCrop>false</ScaleCrop>
  <LinksUpToDate>false</LinksUpToDate>
  <CharactersWithSpaces>1863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2019-08-17T22:54:00Z</dcterms:created>
  <dc:creator>zkk</dc:creator>
  <cp:lastModifiedBy>admin</cp:lastModifiedBy>
  <cp:lastPrinted>2020-03-27T19:03:00Z</cp:lastPrinted>
  <dcterms:modified xsi:type="dcterms:W3CDTF">2023-09-04T07:04:34Z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D0C6CB4D3DD449CF9F01DB31742842FE</vt:lpwstr>
  </property>
</Properties>
</file>