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8</w:t>
      </w:r>
      <w:r>
        <w:rPr>
          <w:rFonts w:hint="eastAsia" w:ascii="黑体" w:hAnsi="黑体" w:eastAsia="黑体" w:cs="黑体"/>
          <w:color w:val="333333"/>
          <w:spacing w:val="15"/>
          <w:kern w:val="0"/>
          <w:sz w:val="32"/>
          <w:szCs w:val="32"/>
          <w:shd w:val="clear" w:color="auto" w:fill="FFFFFF"/>
        </w:rPr>
        <w:t>：</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2021年度游戏电竞赛事活动补贴事项</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themeColor="text1"/>
          <w:sz w:val="32"/>
        </w:rPr>
        <w:t>《北京经济技术开发区游戏产业</w:t>
      </w:r>
      <w:r>
        <w:rPr>
          <w:rFonts w:hint="eastAsia" w:ascii="仿宋_GB2312" w:hAnsi="仿宋_GB2312" w:eastAsia="仿宋_GB2312" w:cs="仿宋_GB2312"/>
          <w:sz w:val="32"/>
          <w:szCs w:val="32"/>
        </w:rPr>
        <w:t>政策》第九条支持赛事活动落地中“支持区内游戏（电竞）企业或机构主办赛事、展览论坛及职业联赛，为游戏电竞产业发展营造良好氛围。对于国际化程度高、影响重大、社会效益突出、示范效应显著的赛事活动，经审核认定后，按照活动实际发生费用给予不超过20%的一次性补贴，每个活动补贴金额不超过500万元。</w:t>
      </w:r>
      <w:r>
        <w:rPr>
          <w:rFonts w:hint="eastAsia" w:ascii="仿宋_GB2312" w:hAnsi="仿宋_GB2312" w:eastAsia="仿宋_GB2312" w:cs="仿宋_GB2312"/>
          <w:bCs/>
          <w:color w:val="000000" w:themeColor="text1"/>
          <w:sz w:val="32"/>
        </w:rPr>
        <w:t>”</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360" w:lineRule="auto"/>
        <w:ind w:firstLine="640" w:firstLineChars="200"/>
        <w:rPr>
          <w:rFonts w:ascii="黑体" w:hAnsi="黑体" w:eastAsia="黑体" w:cs="黑体"/>
          <w:bCs/>
          <w:color w:val="000000"/>
          <w:kern w:val="0"/>
          <w:sz w:val="32"/>
          <w:szCs w:val="32"/>
        </w:rPr>
      </w:pPr>
      <w:r>
        <w:rPr>
          <w:rFonts w:hint="eastAsia" w:ascii="仿宋_GB2312" w:hAnsi="仿宋_GB2312" w:eastAsia="仿宋_GB2312" w:cs="仿宋_GB2312"/>
          <w:bCs/>
          <w:color w:val="000000"/>
          <w:kern w:val="0"/>
          <w:sz w:val="32"/>
          <w:szCs w:val="32"/>
        </w:rPr>
        <w:t>2021年度游戏电竞赛事活动补贴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pStyle w:val="2"/>
        <w:spacing w:line="360" w:lineRule="auto"/>
        <w:ind w:firstLine="640" w:firstLineChars="200"/>
        <w:rPr>
          <w:rFonts w:ascii="仿宋_GB2312" w:eastAsia="仿宋_GB2312"/>
          <w:sz w:val="32"/>
          <w:szCs w:val="32"/>
        </w:rPr>
      </w:pPr>
      <w:r>
        <w:rPr>
          <w:rFonts w:hint="eastAsia" w:ascii="Times New Roman" w:eastAsia="仿宋_GB2312"/>
          <w:sz w:val="32"/>
          <w:szCs w:val="32"/>
        </w:rPr>
        <w:t>（一）申报主体应具有独立法人资格、实行独立核算，在经开区范围内依法注册、纳税、入统的企业或机构；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（二）赛事活动举办地应在经开区范围内；</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（三）赛事活动2</w:t>
      </w:r>
      <w:r>
        <w:rPr>
          <w:rFonts w:ascii="仿宋_GB2312" w:eastAsia="仿宋_GB2312"/>
          <w:sz w:val="32"/>
          <w:szCs w:val="32"/>
        </w:rPr>
        <w:t>021</w:t>
      </w:r>
      <w:r>
        <w:rPr>
          <w:rFonts w:hint="eastAsia" w:ascii="仿宋_GB2312" w:eastAsia="仿宋_GB2312"/>
          <w:sz w:val="32"/>
          <w:szCs w:val="32"/>
        </w:rPr>
        <w:t>年已按期举办并完成项目验收；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（四）经审核符合政策补贴原则的游戏产业赛事活动。</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仿宋_GB2312" w:eastAsia="仿宋_GB2312" w:cs="仿宋_GB2312"/>
          <w:sz w:val="32"/>
          <w:szCs w:val="32"/>
        </w:rPr>
        <w:t>择优支持举办国际邀请赛、全球总决赛等</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级重大电竞赛事或展览论坛，经审核认定后，按照活动实际发生费用给予不超过20%的一次性补贴，每个活动补贴金额不超过500万元；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（二）择优支持举办全国性电子竞技大赛、职业联赛或展览论坛，经审核认定后，按照活动实际发生费用给予不超过20%的一次性补贴，每个活动补贴金额不超过300万元；</w:t>
      </w:r>
    </w:p>
    <w:p>
      <w:pPr>
        <w:spacing w:line="360" w:lineRule="auto"/>
        <w:ind w:firstLine="640" w:firstLineChars="200"/>
        <w:jc w:val="left"/>
        <w:rPr>
          <w:rFonts w:eastAsia="仿宋_GB2312"/>
        </w:rPr>
      </w:pPr>
      <w:r>
        <w:rPr>
          <w:rFonts w:hint="eastAsia" w:ascii="仿宋_GB2312" w:hAnsi="仿宋_GB2312" w:eastAsia="仿宋_GB2312" w:cs="仿宋_GB2312"/>
          <w:sz w:val="32"/>
          <w:szCs w:val="32"/>
        </w:rPr>
        <w:t>（三）择优支持主办北京市、经开区电竞大赛或展览论坛，经审核认定后，按照活动实际发生费用给予不超过20%的一次性补贴，每个活动补贴金额不超过100万元；</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（四）同一申报主体年度申请补贴不超过3项，补贴金额以万元为单位，不足万元部分舍去。</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w:t>
      </w:r>
      <w:r>
        <w:rPr>
          <w:rFonts w:ascii="仿宋_GB2312" w:hAnsi="仿宋_GB2312" w:eastAsia="仿宋_GB2312" w:cs="仿宋_GB2312"/>
          <w:bCs/>
          <w:color w:val="000000"/>
          <w:kern w:val="0"/>
          <w:sz w:val="32"/>
          <w:szCs w:val="32"/>
        </w:rPr>
        <w:t>2021</w:t>
      </w:r>
      <w:r>
        <w:rPr>
          <w:rFonts w:hint="eastAsia" w:ascii="仿宋_GB2312" w:hAnsi="仿宋_GB2312" w:eastAsia="仿宋_GB2312" w:cs="仿宋_GB2312"/>
          <w:bCs/>
          <w:color w:val="000000"/>
          <w:kern w:val="0"/>
          <w:sz w:val="32"/>
          <w:szCs w:val="32"/>
        </w:rPr>
        <w:t>年度游戏电竞赛事活动补贴申报表</w:t>
      </w:r>
      <w:r>
        <w:rPr>
          <w:rFonts w:hint="eastAsia" w:ascii="仿宋_GB2312" w:hAnsi="仿宋_GB2312" w:eastAsia="仿宋_GB2312" w:cs="仿宋_GB2312"/>
          <w:color w:val="000000" w:themeColor="text1"/>
          <w:sz w:val="32"/>
          <w:szCs w:val="32"/>
        </w:rPr>
        <w:t>，在线填写；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0" w:name="_Hlk115191650"/>
      <w:r>
        <w:rPr>
          <w:rFonts w:hint="eastAsia" w:ascii="仿宋_GB2312" w:hAnsi="仿宋_GB2312" w:eastAsia="仿宋_GB2312" w:cs="仿宋_GB2312"/>
          <w:color w:val="000000" w:themeColor="text1"/>
          <w:sz w:val="32"/>
          <w:szCs w:val="32"/>
        </w:rPr>
        <w:t>选取电子证照</w:t>
      </w:r>
      <w:bookmarkEnd w:id="0"/>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1" w:name="_Hlk115191672"/>
      <w:r>
        <w:rPr>
          <w:rFonts w:hint="eastAsia" w:ascii="仿宋_GB2312" w:hAnsi="仿宋_GB2312" w:eastAsia="仿宋_GB2312" w:cs="仿宋_GB2312"/>
          <w:color w:val="000000" w:themeColor="text1"/>
          <w:sz w:val="32"/>
          <w:szCs w:val="32"/>
        </w:rPr>
        <w:t>下载模板填写，</w:t>
      </w:r>
      <w:bookmarkEnd w:id="1"/>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2" w:name="_Hlk113290483"/>
      <w:r>
        <w:rPr>
          <w:rFonts w:hint="eastAsia" w:ascii="仿宋_GB2312" w:hAnsi="仿宋_GB2312" w:eastAsia="仿宋_GB2312" w:cs="仿宋_GB2312"/>
          <w:color w:val="000000" w:themeColor="text1"/>
          <w:sz w:val="32"/>
          <w:szCs w:val="32"/>
        </w:rPr>
        <w:t>5.入库期为2021年的企业税收完税证明，原件彩色扫</w:t>
      </w:r>
      <w:bookmarkStart w:id="3" w:name="_GoBack"/>
      <w:bookmarkEnd w:id="3"/>
      <w:r>
        <w:rPr>
          <w:rFonts w:hint="eastAsia" w:ascii="仿宋_GB2312" w:hAnsi="仿宋_GB2312" w:eastAsia="仿宋_GB2312" w:cs="仿宋_GB2312"/>
          <w:color w:val="000000" w:themeColor="text1"/>
          <w:sz w:val="32"/>
          <w:szCs w:val="32"/>
        </w:rPr>
        <w:t>描上传；</w:t>
      </w:r>
    </w:p>
    <w:bookmarkEnd w:id="2"/>
    <w:p>
      <w:pPr>
        <w:pStyle w:val="2"/>
        <w:spacing w:line="360" w:lineRule="auto"/>
        <w:ind w:firstLine="664" w:firstLineChars="200"/>
        <w:rPr>
          <w:rFonts w:ascii="仿宋_GB2312" w:hAnsi="仿宋_GB2312" w:eastAsia="仿宋_GB2312" w:cs="仿宋_GB2312"/>
          <w:color w:val="000000" w:themeColor="text1"/>
          <w:spacing w:val="6"/>
          <w:sz w:val="32"/>
          <w:szCs w:val="32"/>
        </w:rPr>
      </w:pPr>
      <w:r>
        <w:rPr>
          <w:rFonts w:hint="eastAsia" w:ascii="仿宋_GB2312" w:hAnsi="仿宋_GB2312" w:eastAsia="仿宋_GB2312" w:cs="仿宋_GB2312"/>
          <w:color w:val="000000" w:themeColor="text1"/>
          <w:spacing w:val="6"/>
          <w:sz w:val="32"/>
          <w:szCs w:val="32"/>
        </w:rPr>
        <w:t>6.加盖2022年10月份档案查询专用章的企业章程或章程修正案，加盖公章，</w:t>
      </w:r>
      <w:r>
        <w:rPr>
          <w:rFonts w:hint="eastAsia" w:ascii="仿宋_GB2312" w:hAnsi="仿宋_GB2312" w:eastAsia="仿宋_GB2312" w:cs="仿宋_GB2312"/>
          <w:sz w:val="32"/>
          <w:szCs w:val="32"/>
        </w:rPr>
        <w:t>彩色</w:t>
      </w:r>
      <w:r>
        <w:rPr>
          <w:rFonts w:hint="eastAsia" w:ascii="仿宋_GB2312" w:hAnsi="仿宋_GB2312" w:eastAsia="仿宋_GB2312" w:cs="仿宋_GB2312"/>
          <w:spacing w:val="6"/>
          <w:sz w:val="32"/>
          <w:szCs w:val="32"/>
        </w:rPr>
        <w:t>扫描上传；</w:t>
      </w:r>
    </w:p>
    <w:p>
      <w:pPr>
        <w:spacing w:line="360" w:lineRule="auto"/>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7.赛事活动方案（赛事活动简介、组委会、活动规模、比赛地点及时间、宣传方式、现场情况介绍等），</w:t>
      </w:r>
      <w:r>
        <w:rPr>
          <w:rFonts w:hint="eastAsia" w:ascii="仿宋_GB2312" w:hAnsi="仿宋_GB2312" w:eastAsia="仿宋_GB2312" w:cs="仿宋_GB2312"/>
          <w:spacing w:val="6"/>
          <w:sz w:val="32"/>
          <w:szCs w:val="32"/>
        </w:rPr>
        <w:t>加盖公章，彩色扫描上传；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8.赛事活动总结报告（赛事活动</w:t>
      </w:r>
      <w:r>
        <w:rPr>
          <w:rFonts w:ascii="仿宋_GB2312" w:hAnsi="仿宋_GB2312" w:eastAsia="仿宋_GB2312" w:cs="仿宋_GB2312"/>
          <w:sz w:val="32"/>
          <w:szCs w:val="32"/>
        </w:rPr>
        <w:t>通知、出席人员及相关资格、职称等证明材料、合作协议、</w:t>
      </w:r>
      <w:r>
        <w:rPr>
          <w:rFonts w:hint="eastAsia" w:ascii="仿宋_GB2312" w:hAnsi="仿宋_GB2312" w:eastAsia="仿宋_GB2312" w:cs="仿宋_GB2312"/>
          <w:sz w:val="32"/>
          <w:szCs w:val="32"/>
        </w:rPr>
        <w:t>备案文件、赛事活动</w:t>
      </w:r>
      <w:r>
        <w:rPr>
          <w:rFonts w:ascii="仿宋_GB2312" w:hAnsi="仿宋_GB2312" w:eastAsia="仿宋_GB2312" w:cs="仿宋_GB2312"/>
          <w:sz w:val="32"/>
          <w:szCs w:val="32"/>
        </w:rPr>
        <w:t>照片、</w:t>
      </w:r>
      <w:r>
        <w:rPr>
          <w:rFonts w:hint="eastAsia" w:ascii="仿宋_GB2312" w:hAnsi="仿宋_GB2312" w:eastAsia="仿宋_GB2312" w:cs="仿宋_GB2312"/>
          <w:sz w:val="32"/>
          <w:szCs w:val="32"/>
        </w:rPr>
        <w:t>签到表、赛事报道宣传</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），加盖公章，彩色扫描上传；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9.赛事活动支出证明（活动支出专项审计报告、支出明细表、支出相关合同、付款、发票、凭证等）加盖公章，彩色扫描上传；</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.其他证明材料，加盖公章，彩色扫描上传。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17710151273，15011094570，</w:t>
      </w:r>
      <w:r>
        <w:rPr>
          <w:rFonts w:ascii="仿宋_GB2312" w:hAnsi="仿宋_GB2312" w:eastAsia="仿宋_GB2312" w:cs="仿宋_GB2312"/>
          <w:sz w:val="32"/>
          <w:szCs w:val="32"/>
        </w:rPr>
        <w:t>工作日上午9：00-12：00，下午2:00-6:00</w:t>
      </w:r>
      <w:r>
        <w:rPr>
          <w:rFonts w:hint="eastAsia" w:ascii="仿宋_GB2312" w:hAnsi="仿宋_GB2312" w:eastAsia="仿宋_GB2312" w:cs="仿宋_GB2312"/>
          <w:sz w:val="32"/>
          <w:szCs w:val="32"/>
        </w:rPr>
        <w:t>。</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F62F2"/>
    <w:rsid w:val="001145E7"/>
    <w:rsid w:val="00161422"/>
    <w:rsid w:val="00161CCE"/>
    <w:rsid w:val="001B160C"/>
    <w:rsid w:val="00203194"/>
    <w:rsid w:val="00271142"/>
    <w:rsid w:val="002838D9"/>
    <w:rsid w:val="002A0105"/>
    <w:rsid w:val="00360EF1"/>
    <w:rsid w:val="00395968"/>
    <w:rsid w:val="003A6F11"/>
    <w:rsid w:val="0042212A"/>
    <w:rsid w:val="0043675F"/>
    <w:rsid w:val="004564E2"/>
    <w:rsid w:val="00457B4D"/>
    <w:rsid w:val="004670D4"/>
    <w:rsid w:val="004870E5"/>
    <w:rsid w:val="00533C9A"/>
    <w:rsid w:val="005A03F5"/>
    <w:rsid w:val="006243A3"/>
    <w:rsid w:val="006507D0"/>
    <w:rsid w:val="00697A2E"/>
    <w:rsid w:val="006A1513"/>
    <w:rsid w:val="006D0140"/>
    <w:rsid w:val="00710378"/>
    <w:rsid w:val="00791A81"/>
    <w:rsid w:val="00792E93"/>
    <w:rsid w:val="0083453E"/>
    <w:rsid w:val="00844BDB"/>
    <w:rsid w:val="008F509E"/>
    <w:rsid w:val="00900A14"/>
    <w:rsid w:val="0091406A"/>
    <w:rsid w:val="00923A77"/>
    <w:rsid w:val="0098077A"/>
    <w:rsid w:val="00A3406B"/>
    <w:rsid w:val="00AC6E24"/>
    <w:rsid w:val="00B74D80"/>
    <w:rsid w:val="00C122AB"/>
    <w:rsid w:val="00C37D99"/>
    <w:rsid w:val="00C67ACC"/>
    <w:rsid w:val="00CC2670"/>
    <w:rsid w:val="00CD0341"/>
    <w:rsid w:val="00D460B2"/>
    <w:rsid w:val="00D668C9"/>
    <w:rsid w:val="00D76185"/>
    <w:rsid w:val="00D85A9F"/>
    <w:rsid w:val="00E0272B"/>
    <w:rsid w:val="00E02997"/>
    <w:rsid w:val="00EA199B"/>
    <w:rsid w:val="00EE6BC6"/>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ADE5754"/>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1B1D"/>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DFE3DC"/>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1C32C99"/>
    <w:rsid w:val="DD7E7DC7"/>
    <w:rsid w:val="DEF5E07B"/>
    <w:rsid w:val="EFEEB9E2"/>
    <w:rsid w:val="F5DBA8FA"/>
    <w:rsid w:val="FDF765C2"/>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 w:type="paragraph" w:customStyle="1" w:styleId="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329</Words>
  <Characters>1877</Characters>
  <Lines>15</Lines>
  <Paragraphs>4</Paragraphs>
  <TotalTime>8</TotalTime>
  <ScaleCrop>false</ScaleCrop>
  <LinksUpToDate>false</LinksUpToDate>
  <CharactersWithSpaces>2202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周伟</cp:lastModifiedBy>
  <cp:lastPrinted>2020-03-22T11:03:00Z</cp:lastPrinted>
  <dcterms:modified xsi:type="dcterms:W3CDTF">2022-10-09T07:25:08Z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