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6</w:t>
      </w:r>
      <w:bookmarkStart w:id="3" w:name="_GoBack"/>
      <w:bookmarkEnd w:id="3"/>
      <w:r>
        <w:rPr>
          <w:rFonts w:hint="eastAsia" w:ascii="黑体" w:hAnsi="黑体" w:eastAsia="黑体" w:cs="黑体"/>
          <w:color w:val="333333"/>
          <w:spacing w:val="15"/>
          <w:kern w:val="0"/>
          <w:sz w:val="32"/>
          <w:szCs w:val="32"/>
          <w:shd w:val="clear" w:color="auto" w:fill="FFFFFF"/>
        </w:rPr>
        <w:t>：</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2021年度专业电竞场馆建设补贴事项</w:t>
      </w:r>
    </w:p>
    <w:p>
      <w:pPr>
        <w:jc w:val="center"/>
        <w:outlineLvl w:val="0"/>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办事指南</w:t>
      </w: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eastAsia="仿宋_GB2312"/>
          <w:sz w:val="32"/>
          <w:szCs w:val="32"/>
        </w:rPr>
      </w:pPr>
      <w:r>
        <w:rPr>
          <w:rFonts w:hint="eastAsia" w:ascii="仿宋_GB2312" w:hAnsi="仿宋_GB2312" w:eastAsia="仿宋_GB2312" w:cs="仿宋_GB2312"/>
          <w:bCs/>
          <w:color w:val="000000" w:themeColor="text1"/>
          <w:sz w:val="32"/>
        </w:rPr>
        <w:t>《北京经济技术开发区游戏产业</w:t>
      </w:r>
      <w:r>
        <w:rPr>
          <w:rFonts w:hint="eastAsia" w:ascii="仿宋_GB2312" w:hAnsi="仿宋_GB2312" w:eastAsia="仿宋_GB2312" w:cs="仿宋_GB2312"/>
          <w:sz w:val="32"/>
          <w:szCs w:val="32"/>
        </w:rPr>
        <w:t>政策》中第七条支持电竞场馆建设“支持企业机构用好经开区城市更新政策，推进电竞场馆建设。对在区内建设或改建高标准可承办国内外顶级电竞赛事的S级专业电竞场馆，经认定后，按照装修及专业设备购置等实际投入金额的30%给予资助，支持金额不超过1000万元。</w:t>
      </w:r>
      <w:r>
        <w:rPr>
          <w:rFonts w:hint="eastAsia" w:ascii="仿宋_GB2312" w:eastAsia="仿宋_GB2312"/>
          <w:bCs/>
          <w:color w:val="000000" w:themeColor="text1"/>
          <w:sz w:val="32"/>
        </w:rPr>
        <w:t>”</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eastAsia="仿宋_GB2312"/>
          <w:sz w:val="32"/>
          <w:szCs w:val="32"/>
        </w:rPr>
      </w:pPr>
      <w:r>
        <w:rPr>
          <w:rFonts w:hint="eastAsia" w:eastAsia="仿宋_GB2312"/>
          <w:sz w:val="32"/>
          <w:szCs w:val="32"/>
        </w:rPr>
        <w:t>2021年度专业电竞场馆建设补贴</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（一）申报主体应具备独立法人资格，</w:t>
      </w:r>
      <w:r>
        <w:rPr>
          <w:rFonts w:hint="eastAsia" w:ascii="仿宋_GB2312" w:hAnsi="仿宋_GB2312" w:eastAsia="仿宋_GB2312" w:cs="仿宋_GB2312"/>
          <w:color w:val="0D1C28"/>
          <w:sz w:val="32"/>
          <w:szCs w:val="32"/>
          <w:shd w:val="clear" w:color="auto" w:fill="FFFFFF"/>
        </w:rPr>
        <w:t>实行独立核算，在经开区范围内依法注册、纳税、入统</w:t>
      </w:r>
      <w:r>
        <w:rPr>
          <w:rFonts w:hint="eastAsia" w:eastAsia="仿宋_GB2312"/>
          <w:sz w:val="32"/>
          <w:szCs w:val="32"/>
        </w:rPr>
        <w:t>的企业或机构</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（二）电竞场馆应在经开区范围内，新建、改建应具备合法审批手续，满足承接S级专业电竞赛事的基础条件，且符合电竞场馆建设标准及其他相关建筑安全标准；</w:t>
      </w:r>
    </w:p>
    <w:p>
      <w:pPr>
        <w:spacing w:line="560" w:lineRule="exact"/>
        <w:ind w:firstLine="640" w:firstLineChars="200"/>
        <w:rPr>
          <w:rFonts w:eastAsia="仿宋_GB2312"/>
          <w:sz w:val="32"/>
          <w:szCs w:val="32"/>
        </w:rPr>
      </w:pPr>
      <w:r>
        <w:rPr>
          <w:rFonts w:hint="eastAsia" w:eastAsia="仿宋_GB2312"/>
          <w:sz w:val="32"/>
          <w:szCs w:val="32"/>
        </w:rPr>
        <w:t>（三）场馆</w:t>
      </w:r>
      <w:r>
        <w:rPr>
          <w:rFonts w:eastAsia="仿宋_GB2312"/>
          <w:sz w:val="32"/>
          <w:szCs w:val="32"/>
        </w:rPr>
        <w:t>产权清晰、无司法纠纷，申报主体应为场馆的投资建设主体或实施改造主体</w:t>
      </w:r>
      <w:r>
        <w:rPr>
          <w:rFonts w:hint="eastAsia" w:eastAsia="仿宋_GB2312"/>
          <w:sz w:val="32"/>
          <w:szCs w:val="32"/>
        </w:rPr>
        <w:t>，二者不得就同一项目重复申报。</w:t>
      </w:r>
    </w:p>
    <w:p>
      <w:pPr>
        <w:spacing w:line="560" w:lineRule="exact"/>
        <w:ind w:firstLine="640" w:firstLineChars="200"/>
        <w:jc w:val="left"/>
      </w:pPr>
      <w:r>
        <w:rPr>
          <w:rFonts w:hint="eastAsia" w:eastAsia="仿宋_GB2312"/>
          <w:sz w:val="32"/>
          <w:szCs w:val="32"/>
        </w:rPr>
        <w:t>（四）</w:t>
      </w:r>
      <w:r>
        <w:rPr>
          <w:rFonts w:hint="eastAsia" w:ascii="仿宋_GB2312" w:hAnsi="仿宋_GB2312" w:eastAsia="仿宋_GB2312" w:cs="仿宋_GB2312"/>
          <w:sz w:val="32"/>
          <w:szCs w:val="32"/>
        </w:rPr>
        <w:t>申报单位原则建设的专业电竞场馆为已完工项目。</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给予申报单位2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年1月1日-</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月3</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日发生的装修及专业设备购置等实际投入金额30%给予资助，支持金额不超过1000万元。补贴金额以万元为单位，不足万元部分舍去。</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1.2021</w:t>
      </w:r>
      <w:r>
        <w:rPr>
          <w:rFonts w:hint="eastAsia" w:ascii="仿宋_GB2312" w:hAnsi="仿宋_GB2312" w:eastAsia="仿宋_GB2312" w:cs="仿宋_GB2312"/>
          <w:color w:val="000000" w:themeColor="text1"/>
          <w:sz w:val="32"/>
          <w:szCs w:val="32"/>
        </w:rPr>
        <w:t>年度</w:t>
      </w:r>
      <w:r>
        <w:rPr>
          <w:rFonts w:hint="eastAsia" w:ascii="仿宋_GB2312" w:hAnsi="仿宋_GB2312" w:eastAsia="仿宋_GB2312" w:cs="仿宋_GB2312"/>
          <w:sz w:val="32"/>
          <w:szCs w:val="32"/>
        </w:rPr>
        <w:t>专业</w:t>
      </w:r>
      <w:r>
        <w:rPr>
          <w:rFonts w:hint="eastAsia" w:eastAsia="仿宋_GB2312"/>
          <w:sz w:val="32"/>
          <w:szCs w:val="32"/>
        </w:rPr>
        <w:t>电竞场馆建设补贴</w:t>
      </w:r>
      <w:r>
        <w:rPr>
          <w:rFonts w:hint="eastAsia" w:ascii="仿宋_GB2312" w:hAnsi="仿宋_GB2312" w:eastAsia="仿宋_GB2312" w:cs="仿宋_GB2312"/>
          <w:bCs/>
          <w:color w:val="000000"/>
          <w:kern w:val="0"/>
          <w:sz w:val="32"/>
          <w:szCs w:val="32"/>
        </w:rPr>
        <w:t>申报表</w:t>
      </w:r>
      <w:r>
        <w:rPr>
          <w:rFonts w:hint="eastAsia" w:ascii="仿宋_GB2312" w:hAnsi="仿宋_GB2312" w:eastAsia="仿宋_GB2312" w:cs="仿宋_GB2312"/>
          <w:color w:val="000000" w:themeColor="text1"/>
          <w:sz w:val="32"/>
          <w:szCs w:val="32"/>
        </w:rPr>
        <w:t>，在线填写；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企业营业执照，</w:t>
      </w:r>
      <w:bookmarkStart w:id="0" w:name="_Hlk115191650"/>
      <w:r>
        <w:rPr>
          <w:rFonts w:hint="eastAsia" w:ascii="仿宋_GB2312" w:hAnsi="仿宋_GB2312" w:eastAsia="仿宋_GB2312" w:cs="仿宋_GB2312"/>
          <w:color w:val="000000" w:themeColor="text1"/>
          <w:sz w:val="32"/>
          <w:szCs w:val="32"/>
        </w:rPr>
        <w:t>选取电子证照</w:t>
      </w:r>
      <w:bookmarkEnd w:id="0"/>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rPr>
        <w:t>承诺书，下载模板填写，签字</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rPr>
        <w:t>银行账户信息，</w:t>
      </w:r>
      <w:bookmarkStart w:id="1" w:name="_Hlk115191672"/>
      <w:r>
        <w:rPr>
          <w:rFonts w:hint="eastAsia" w:ascii="仿宋_GB2312" w:hAnsi="仿宋_GB2312" w:eastAsia="仿宋_GB2312" w:cs="仿宋_GB2312"/>
          <w:color w:val="000000" w:themeColor="text1"/>
          <w:sz w:val="32"/>
          <w:szCs w:val="32"/>
        </w:rPr>
        <w:t>下载模板填写，</w:t>
      </w:r>
      <w:bookmarkEnd w:id="1"/>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bookmarkStart w:id="2" w:name="_Hlk113290483"/>
      <w:r>
        <w:rPr>
          <w:rFonts w:hint="eastAsia" w:ascii="仿宋_GB2312" w:hAnsi="仿宋_GB2312" w:eastAsia="仿宋_GB2312" w:cs="仿宋_GB2312"/>
          <w:color w:val="000000" w:themeColor="text1"/>
          <w:sz w:val="32"/>
          <w:szCs w:val="32"/>
        </w:rPr>
        <w:t>5. 入库期为2021年的企业税收完税证明，原件彩色扫描上传；</w:t>
      </w:r>
    </w:p>
    <w:bookmarkEnd w:id="2"/>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6.企业</w:t>
      </w:r>
      <w:r>
        <w:rPr>
          <w:rFonts w:hint="eastAsia" w:ascii="仿宋_GB2312" w:hAnsi="仿宋_GB2312" w:eastAsia="仿宋_GB2312" w:cs="仿宋_GB2312"/>
          <w:color w:val="000000" w:themeColor="text1"/>
          <w:sz w:val="32"/>
          <w:szCs w:val="32"/>
        </w:rPr>
        <w:t>近两年审计财务报告及近期的财务报表，</w:t>
      </w:r>
      <w:r>
        <w:rPr>
          <w:rFonts w:hint="eastAsia" w:ascii="仿宋_GB2312" w:hAnsi="仿宋_GB2312" w:eastAsia="仿宋_GB2312" w:cs="仿宋_GB2312"/>
          <w:color w:val="000000" w:themeColor="text1"/>
          <w:sz w:val="32"/>
          <w:szCs w:val="32"/>
          <w:lang w:val="en-US" w:eastAsia="zh-CN"/>
        </w:rPr>
        <w:t>加盖公章，</w:t>
      </w:r>
      <w:r>
        <w:rPr>
          <w:rFonts w:hint="eastAsia" w:ascii="仿宋_GB2312" w:hAnsi="仿宋_GB2312" w:eastAsia="仿宋_GB2312" w:cs="仿宋_GB2312"/>
          <w:color w:val="000000" w:themeColor="text1"/>
          <w:sz w:val="32"/>
          <w:szCs w:val="32"/>
        </w:rPr>
        <w:t>彩色扫描上传</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专业电竞场馆建设及运营方案</w:t>
      </w:r>
      <w:r>
        <w:rPr>
          <w:rFonts w:hint="eastAsia" w:ascii="仿宋_GB2312" w:hAnsi="仿宋_GB2312" w:eastAsia="仿宋_GB2312" w:cs="仿宋_GB2312"/>
          <w:color w:val="000000" w:themeColor="text1"/>
          <w:sz w:val="32"/>
          <w:szCs w:val="32"/>
        </w:rPr>
        <w:t>，下载模板填写，加盖公章，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spacing w:line="560" w:lineRule="exact"/>
        <w:ind w:firstLine="640" w:firstLineChars="200"/>
        <w:rPr>
          <w:rFonts w:ascii="仿宋_GB2312" w:hAnsi="仿宋_GB2312" w:eastAsia="仿宋_GB2312" w:cs="仿宋_GB2312"/>
          <w:color w:val="000000" w:themeColor="text1"/>
          <w:spacing w:val="6"/>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项目费用投入</w:t>
      </w:r>
      <w:r>
        <w:rPr>
          <w:rFonts w:hint="eastAsia" w:eastAsia="仿宋_GB2312"/>
          <w:sz w:val="32"/>
          <w:szCs w:val="32"/>
        </w:rPr>
        <w:t>专项审计报告，原件</w:t>
      </w:r>
      <w:r>
        <w:rPr>
          <w:rFonts w:ascii="仿宋_GB2312" w:hAnsi="仿宋_GB2312" w:eastAsia="仿宋_GB2312" w:cs="仿宋_GB2312"/>
          <w:color w:val="000000" w:themeColor="text1"/>
          <w:spacing w:val="6"/>
          <w:sz w:val="32"/>
          <w:szCs w:val="32"/>
        </w:rPr>
        <w:t>彩色</w:t>
      </w:r>
      <w:r>
        <w:rPr>
          <w:rFonts w:hint="eastAsia" w:ascii="仿宋_GB2312" w:hAnsi="仿宋_GB2312" w:eastAsia="仿宋_GB2312" w:cs="仿宋_GB2312"/>
          <w:color w:val="000000" w:themeColor="text1"/>
          <w:spacing w:val="6"/>
          <w:sz w:val="32"/>
          <w:szCs w:val="32"/>
        </w:rPr>
        <w:t>扫描</w:t>
      </w:r>
      <w:r>
        <w:rPr>
          <w:rFonts w:ascii="仿宋_GB2312" w:hAnsi="仿宋_GB2312" w:eastAsia="仿宋_GB2312" w:cs="仿宋_GB2312"/>
          <w:color w:val="000000" w:themeColor="text1"/>
          <w:spacing w:val="6"/>
          <w:sz w:val="32"/>
          <w:szCs w:val="32"/>
        </w:rPr>
        <w:t>上传</w:t>
      </w:r>
      <w:r>
        <w:rPr>
          <w:rFonts w:hint="eastAsia" w:ascii="仿宋_GB2312" w:hAnsi="仿宋_GB2312" w:eastAsia="仿宋_GB2312" w:cs="仿宋_GB2312"/>
          <w:color w:val="000000" w:themeColor="text1"/>
          <w:spacing w:val="6"/>
          <w:sz w:val="32"/>
          <w:szCs w:val="32"/>
        </w:rPr>
        <w:t>；</w:t>
      </w:r>
    </w:p>
    <w:p>
      <w:pPr>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9.</w:t>
      </w:r>
      <w:r>
        <w:rPr>
          <w:rFonts w:hint="eastAsia" w:ascii="仿宋_GB2312" w:hAnsi="仿宋_GB2312" w:eastAsia="仿宋_GB2312" w:cs="仿宋_GB2312"/>
          <w:color w:val="000000" w:themeColor="text1"/>
          <w:sz w:val="32"/>
          <w:szCs w:val="32"/>
        </w:rPr>
        <w:t>项目审批文件，如项目核准或备案、环境影响批复文件等；项目投资涉及土地和土建的，提供相关土地和建筑工程手续批准文件，加盖公章，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10.</w:t>
      </w:r>
      <w:r>
        <w:rPr>
          <w:rFonts w:hint="eastAsia" w:ascii="仿宋_GB2312" w:hAnsi="仿宋_GB2312" w:eastAsia="仿宋_GB2312" w:cs="仿宋_GB2312"/>
          <w:color w:val="000000" w:themeColor="text1"/>
          <w:sz w:val="32"/>
          <w:szCs w:val="32"/>
        </w:rPr>
        <w:t>设备购置、软件购置清单，下载模板填写，加盖公章，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11.</w:t>
      </w:r>
      <w:r>
        <w:rPr>
          <w:rFonts w:hint="eastAsia" w:ascii="仿宋_GB2312" w:hAnsi="仿宋_GB2312" w:eastAsia="仿宋_GB2312" w:cs="仿宋_GB2312"/>
          <w:color w:val="000000" w:themeColor="text1"/>
          <w:sz w:val="32"/>
          <w:szCs w:val="32"/>
        </w:rPr>
        <w:t>项目支出明细表，下载模板填写，加盖公章，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项目支出证明</w:t>
      </w:r>
      <w:r>
        <w:rPr>
          <w:rFonts w:hint="eastAsia" w:ascii="仿宋_GB2312" w:hAnsi="仿宋_GB2312" w:eastAsia="仿宋_GB2312" w:cs="仿宋_GB2312"/>
          <w:color w:val="000000" w:themeColor="text1"/>
          <w:sz w:val="32"/>
          <w:szCs w:val="32"/>
          <w:lang w:val="en-US" w:eastAsia="zh-CN"/>
        </w:rPr>
        <w:t>文件</w:t>
      </w:r>
      <w:r>
        <w:rPr>
          <w:rFonts w:hint="eastAsia" w:ascii="仿宋_GB2312" w:hAnsi="仿宋_GB2312" w:eastAsia="仿宋_GB2312" w:cs="仿宋_GB2312"/>
          <w:color w:val="000000" w:themeColor="text1"/>
          <w:sz w:val="32"/>
          <w:szCs w:val="32"/>
        </w:rPr>
        <w:t>，与上述支出明细表顺序、内容对应一致的记账凭证、付款凭证、采购合同、已投入资金发票复印件等。若零散小型投入无采购合同，需在备注说明，加盖公章，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13.</w:t>
      </w:r>
      <w:r>
        <w:rPr>
          <w:rFonts w:hint="eastAsia" w:ascii="仿宋_GB2312" w:hAnsi="仿宋_GB2312" w:eastAsia="仿宋_GB2312" w:cs="仿宋_GB2312"/>
          <w:color w:val="000000" w:themeColor="text1"/>
          <w:sz w:val="32"/>
          <w:szCs w:val="32"/>
        </w:rPr>
        <w:t>项目场所证明文件，如土地所有权证、房屋产权证、租赁合同等，加盖公章，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14.</w:t>
      </w:r>
      <w:r>
        <w:rPr>
          <w:rFonts w:hint="eastAsia" w:ascii="仿宋_GB2312" w:hAnsi="仿宋_GB2312" w:eastAsia="仿宋_GB2312" w:cs="仿宋_GB2312"/>
          <w:color w:val="000000" w:themeColor="text1"/>
          <w:sz w:val="32"/>
          <w:szCs w:val="32"/>
        </w:rPr>
        <w:t>项目满足承接S级专业电竞赛事，且符合电竞场馆建设标准及其他相关建筑安全标准证明材料，加盖公章，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.相关证明材料，加盖公章，彩色扫描上传。</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8"/>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工委宣传文化部</w:t>
      </w:r>
      <w:r>
        <w:rPr>
          <w:rFonts w:hint="eastAsia" w:ascii="仿宋_GB2312" w:hAnsi="仿宋_GB2312" w:eastAsia="仿宋_GB2312" w:cs="仿宋_GB2312"/>
          <w:color w:val="000000"/>
          <w:kern w:val="2"/>
          <w:sz w:val="32"/>
          <w:szCs w:val="32"/>
        </w:rPr>
        <w:t>对申请材料进行实质审核。</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经开区工委宣传文化部组织专家线下对申请材料进行评审，评审后将结果上传到系统。</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：经开区工委宣传文化部对审核通过的申报主体拟定兑现扶持奖励金额。</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工委宣传文化部</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年10月13日至20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spacing w:line="560" w:lineRule="exact"/>
        <w:ind w:firstLine="640" w:firstLineChars="200"/>
        <w:rPr>
          <w:rFonts w:eastAsia="仿宋_GB2312"/>
          <w:sz w:val="32"/>
          <w:szCs w:val="32"/>
        </w:rPr>
      </w:pPr>
      <w:r>
        <w:rPr>
          <w:rFonts w:hint="eastAsia" w:eastAsia="仿宋_GB2312"/>
          <w:sz w:val="32"/>
          <w:szCs w:val="32"/>
        </w:rPr>
        <w:t>政策咨询：</w:t>
      </w:r>
    </w:p>
    <w:p>
      <w:pPr>
        <w:spacing w:line="560" w:lineRule="exact"/>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经开区工委宣传文化部，联系电话：</w:t>
      </w:r>
      <w:r>
        <w:rPr>
          <w:rFonts w:ascii="仿宋_GB2312" w:hAnsi="仿宋_GB2312" w:eastAsia="仿宋_GB2312" w:cs="仿宋_GB2312"/>
          <w:sz w:val="32"/>
          <w:szCs w:val="32"/>
        </w:rPr>
        <w:t>010-67857362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010-53699261、</w:t>
      </w:r>
      <w:r>
        <w:rPr>
          <w:rFonts w:hint="eastAsia" w:ascii="仿宋_GB2312" w:hAnsi="仿宋_GB2312" w:eastAsia="仿宋_GB2312" w:cs="仿宋_GB2312"/>
          <w:sz w:val="32"/>
          <w:szCs w:val="32"/>
        </w:rPr>
        <w:t>15011094570、17710151273</w:t>
      </w:r>
      <w:r>
        <w:rPr>
          <w:rFonts w:ascii="仿宋_GB2312" w:hAnsi="仿宋_GB2312" w:eastAsia="仿宋_GB2312" w:cs="仿宋_GB2312"/>
          <w:sz w:val="32"/>
          <w:szCs w:val="32"/>
        </w:rPr>
        <w:t>，工作日上午9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00，下午2:00-6:00</w:t>
      </w:r>
      <w:r>
        <w:rPr>
          <w:rFonts w:hint="eastAsia" w:ascii="仿宋_GB2312" w:hAnsi="仿宋_GB2312" w:eastAsia="仿宋_GB2312" w:cs="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技术支持：</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adjustRightInd w:val="0"/>
        <w:snapToGrid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对于同一项目、同一事项，同时符合本政策规定的支持条件及经开区其他专项支持政策，或已执行开发区入区协议相关政策的，按照从高从优不重复的原则申请支持。企业获得支持资金总额不超过其区域经济贡献的</w:t>
      </w:r>
      <w:r>
        <w:rPr>
          <w:rFonts w:ascii="仿宋_GB2312" w:hAnsi="仿宋_GB2312" w:eastAsia="仿宋_GB2312"/>
          <w:sz w:val="32"/>
        </w:rPr>
        <w:t>50%。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1NTBlNWM2NGQ5ZjUwNzMzZmIwMTZlMGM1YmI5ODAifQ=="/>
  </w:docVars>
  <w:rsids>
    <w:rsidRoot w:val="00360EF1"/>
    <w:rsid w:val="0001192B"/>
    <w:rsid w:val="00060052"/>
    <w:rsid w:val="00062C5F"/>
    <w:rsid w:val="00096A8B"/>
    <w:rsid w:val="000D66C4"/>
    <w:rsid w:val="000E632F"/>
    <w:rsid w:val="000F1AE3"/>
    <w:rsid w:val="000F62F2"/>
    <w:rsid w:val="001145E7"/>
    <w:rsid w:val="00161422"/>
    <w:rsid w:val="00161CCE"/>
    <w:rsid w:val="001B160C"/>
    <w:rsid w:val="00203194"/>
    <w:rsid w:val="00271142"/>
    <w:rsid w:val="002838D9"/>
    <w:rsid w:val="002A0105"/>
    <w:rsid w:val="00360EF1"/>
    <w:rsid w:val="00395968"/>
    <w:rsid w:val="003A6F11"/>
    <w:rsid w:val="0042212A"/>
    <w:rsid w:val="004564E2"/>
    <w:rsid w:val="00457B4D"/>
    <w:rsid w:val="004E4729"/>
    <w:rsid w:val="00533C9A"/>
    <w:rsid w:val="005833A2"/>
    <w:rsid w:val="006507D0"/>
    <w:rsid w:val="00697A2E"/>
    <w:rsid w:val="006A1513"/>
    <w:rsid w:val="006D0140"/>
    <w:rsid w:val="00710378"/>
    <w:rsid w:val="00792E93"/>
    <w:rsid w:val="007B2503"/>
    <w:rsid w:val="0083453E"/>
    <w:rsid w:val="00844BDB"/>
    <w:rsid w:val="00900A14"/>
    <w:rsid w:val="00923A77"/>
    <w:rsid w:val="0098077A"/>
    <w:rsid w:val="009A6ABC"/>
    <w:rsid w:val="00A3406B"/>
    <w:rsid w:val="00AC6E24"/>
    <w:rsid w:val="00B74D80"/>
    <w:rsid w:val="00C122AB"/>
    <w:rsid w:val="00C37D99"/>
    <w:rsid w:val="00C52C0A"/>
    <w:rsid w:val="00C67ACC"/>
    <w:rsid w:val="00CD0341"/>
    <w:rsid w:val="00CD4521"/>
    <w:rsid w:val="00D173FD"/>
    <w:rsid w:val="00D460B2"/>
    <w:rsid w:val="00D668C9"/>
    <w:rsid w:val="00D76185"/>
    <w:rsid w:val="00D85A9F"/>
    <w:rsid w:val="00DB708E"/>
    <w:rsid w:val="00EA199B"/>
    <w:rsid w:val="00EA43E7"/>
    <w:rsid w:val="00EE6BC6"/>
    <w:rsid w:val="00FA454E"/>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305E3"/>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3265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AB092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C7DB93C8"/>
    <w:rsid w:val="DD7E7DC7"/>
    <w:rsid w:val="DEF5E07B"/>
    <w:rsid w:val="EFEEB9E2"/>
    <w:rsid w:val="F35DF519"/>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link w:val="15"/>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文档结构图 字符"/>
    <w:basedOn w:val="10"/>
    <w:link w:val="2"/>
    <w:qFormat/>
    <w:uiPriority w:val="0"/>
    <w:rPr>
      <w:rFonts w:ascii="宋体"/>
      <w:kern w:val="2"/>
      <w:sz w:val="18"/>
      <w:szCs w:val="18"/>
    </w:rPr>
  </w:style>
  <w:style w:type="character" w:customStyle="1" w:styleId="16">
    <w:name w:val="批注框文本 字符"/>
    <w:basedOn w:val="10"/>
    <w:link w:val="5"/>
    <w:qFormat/>
    <w:uiPriority w:val="0"/>
    <w:rPr>
      <w:kern w:val="2"/>
      <w:sz w:val="18"/>
      <w:szCs w:val="18"/>
    </w:rPr>
  </w:style>
  <w:style w:type="paragraph" w:customStyle="1" w:styleId="17">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339</Words>
  <Characters>1936</Characters>
  <Lines>16</Lines>
  <Paragraphs>4</Paragraphs>
  <TotalTime>0</TotalTime>
  <ScaleCrop>false</ScaleCrop>
  <LinksUpToDate>false</LinksUpToDate>
  <CharactersWithSpaces>2271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2019-08-11T22:54:00Z</dcterms:created>
  <dc:creator>zkk</dc:creator>
  <cp:lastModifiedBy>周伟</cp:lastModifiedBy>
  <cp:lastPrinted>2022-09-30T10:11:00Z</cp:lastPrinted>
  <dcterms:modified xsi:type="dcterms:W3CDTF">2022-10-09T07:09:30Z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