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5</w:t>
      </w:r>
      <w:bookmarkStart w:id="4" w:name="_GoBack"/>
      <w:bookmarkEnd w:id="4"/>
      <w:r>
        <w:rPr>
          <w:rFonts w:hint="eastAsia" w:ascii="黑体" w:hAnsi="黑体" w:eastAsia="黑体" w:cs="黑体"/>
          <w:color w:val="333333"/>
          <w:spacing w:val="15"/>
          <w:kern w:val="0"/>
          <w:sz w:val="32"/>
          <w:szCs w:val="32"/>
          <w:shd w:val="clear" w:color="auto" w:fill="FFFFFF"/>
        </w:rPr>
        <w:t>：</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2021年度游戏产业协同采购奖励事项</w:t>
      </w:r>
    </w:p>
    <w:p>
      <w:pPr>
        <w:jc w:val="center"/>
        <w:outlineLvl w:val="0"/>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办事指南</w:t>
      </w:r>
    </w:p>
    <w:p>
      <w:pPr>
        <w:spacing w:line="54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4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themeColor="text1"/>
          <w:sz w:val="32"/>
        </w:rPr>
        <w:t>《北京经济技术开发区游戏产业</w:t>
      </w:r>
      <w:r>
        <w:rPr>
          <w:rFonts w:hint="eastAsia" w:ascii="仿宋_GB2312" w:hAnsi="仿宋_GB2312" w:eastAsia="仿宋_GB2312" w:cs="仿宋_GB2312"/>
          <w:sz w:val="32"/>
          <w:szCs w:val="32"/>
        </w:rPr>
        <w:t>政策》中第六条鼓励产业联动“支持企业与区内四大主导产业协同联动、协作配套，鼓励采购区内无资产关联企业的产品及服务。对于产业融合示范效果显著，且单户年采购额累计达到2000万元的，经认定后给予合同总额1%的资金奖励，最高不超过200万元。”</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2021年度游戏产业协同采购奖励</w:t>
      </w:r>
    </w:p>
    <w:p>
      <w:pPr>
        <w:spacing w:line="54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40" w:lineRule="exact"/>
        <w:ind w:firstLine="640" w:firstLineChars="200"/>
        <w:rPr>
          <w:rFonts w:eastAsia="仿宋_GB2312"/>
          <w:sz w:val="32"/>
          <w:szCs w:val="32"/>
        </w:rPr>
      </w:pPr>
      <w:r>
        <w:rPr>
          <w:rFonts w:hint="eastAsia" w:eastAsia="仿宋_GB2312"/>
          <w:sz w:val="32"/>
          <w:szCs w:val="32"/>
        </w:rPr>
        <w:t>（一）申报主体应具备独立法人资格，且在经开区范围内注册、纳税并入统的企业或机构</w:t>
      </w:r>
      <w:r>
        <w:rPr>
          <w:rFonts w:eastAsia="仿宋_GB2312"/>
          <w:sz w:val="32"/>
          <w:szCs w:val="32"/>
        </w:rPr>
        <w:t>；</w:t>
      </w:r>
    </w:p>
    <w:p>
      <w:pPr>
        <w:spacing w:line="54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（二）申报主体应为从事游戏领域的设备生产、引擎技术、内容研发、电子竞技、消费应用等环节的企业或机构；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（三）同一法人代表企业、隶属于同一集团企业、关联企业、控股企业、母子公司等相关企业之间相互采购产品不纳入奖励范围；</w:t>
      </w:r>
    </w:p>
    <w:p>
      <w:pPr>
        <w:spacing w:line="54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（四）采购协议签订日期、发票开具日期和资金入账日期应在202</w:t>
      </w:r>
      <w:r>
        <w:rPr>
          <w:rFonts w:ascii="仿宋_GB2312" w:hAnsi="仿宋_GB2312" w:eastAsia="仿宋_GB2312" w:cs="仿宋_GB2312"/>
          <w:bCs/>
          <w:color w:val="000000"/>
          <w:kern w:val="0"/>
          <w:sz w:val="32"/>
          <w:szCs w:val="32"/>
        </w:rPr>
        <w:t>1</w:t>
      </w:r>
      <w:r>
        <w:rPr>
          <w:rFonts w:hint="eastAsia" w:ascii="仿宋_GB2312" w:hAnsi="仿宋_GB2312" w:eastAsia="仿宋_GB2312" w:cs="仿宋_GB2312"/>
          <w:bCs/>
          <w:color w:val="000000"/>
          <w:kern w:val="0"/>
          <w:sz w:val="32"/>
          <w:szCs w:val="32"/>
        </w:rPr>
        <w:t>年1月1日至202</w:t>
      </w:r>
      <w:r>
        <w:rPr>
          <w:rFonts w:ascii="仿宋_GB2312" w:hAnsi="仿宋_GB2312" w:eastAsia="仿宋_GB2312" w:cs="仿宋_GB2312"/>
          <w:bCs/>
          <w:color w:val="000000"/>
          <w:kern w:val="0"/>
          <w:sz w:val="32"/>
          <w:szCs w:val="32"/>
        </w:rPr>
        <w:t>1</w:t>
      </w:r>
      <w:r>
        <w:rPr>
          <w:rFonts w:hint="eastAsia" w:ascii="仿宋_GB2312" w:hAnsi="仿宋_GB2312" w:eastAsia="仿宋_GB2312" w:cs="仿宋_GB2312"/>
          <w:bCs/>
          <w:color w:val="000000"/>
          <w:kern w:val="0"/>
          <w:sz w:val="32"/>
          <w:szCs w:val="32"/>
        </w:rPr>
        <w:t>年12月31日时间范围内；</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（五）采购方2</w:t>
      </w:r>
      <w:r>
        <w:rPr>
          <w:rFonts w:ascii="仿宋_GB2312" w:hAnsi="仿宋_GB2312" w:eastAsia="仿宋_GB2312" w:cs="仿宋_GB2312"/>
          <w:bCs/>
          <w:color w:val="000000"/>
          <w:kern w:val="0"/>
          <w:sz w:val="32"/>
          <w:szCs w:val="32"/>
        </w:rPr>
        <w:t>021</w:t>
      </w:r>
      <w:r>
        <w:rPr>
          <w:rFonts w:hint="eastAsia" w:ascii="仿宋_GB2312" w:hAnsi="仿宋_GB2312" w:eastAsia="仿宋_GB2312" w:cs="仿宋_GB2312"/>
          <w:bCs/>
          <w:color w:val="000000"/>
          <w:kern w:val="0"/>
          <w:sz w:val="32"/>
          <w:szCs w:val="32"/>
        </w:rPr>
        <w:t>年累计从单户企业采购额2000万元（含）以上的，可申请本政策补贴。</w:t>
      </w:r>
    </w:p>
    <w:p>
      <w:pPr>
        <w:spacing w:line="54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4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支持企业与区内四大主导产业协同联动、协作配套，鼓励采购区内无资产关联企业的产品及服务</w:t>
      </w:r>
      <w:r>
        <w:rPr>
          <w:rFonts w:hint="eastAsia" w:eastAsia="仿宋_GB2312"/>
          <w:sz w:val="32"/>
          <w:szCs w:val="32"/>
        </w:rPr>
        <w:t>；</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（二）对于产业融合示范效果显著，且单户年采购额累计达到2000万元的，经认定后给予合同总额1%的资金奖励，最高不超过200万元。补贴金额以万元为单位，不足万元部分舍去。</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4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4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1.2021</w:t>
      </w:r>
      <w:r>
        <w:rPr>
          <w:rFonts w:hint="eastAsia" w:ascii="仿宋_GB2312" w:hAnsi="仿宋_GB2312" w:eastAsia="仿宋_GB2312" w:cs="仿宋_GB2312"/>
          <w:color w:val="000000" w:themeColor="text1"/>
          <w:sz w:val="32"/>
          <w:szCs w:val="32"/>
        </w:rPr>
        <w:t>年度</w:t>
      </w:r>
      <w:r>
        <w:rPr>
          <w:rFonts w:hint="eastAsia" w:ascii="仿宋_GB2312" w:hAnsi="仿宋_GB2312" w:eastAsia="仿宋_GB2312" w:cs="仿宋_GB2312"/>
          <w:sz w:val="32"/>
          <w:szCs w:val="32"/>
        </w:rPr>
        <w:t>游戏产业协同采购奖励</w:t>
      </w:r>
      <w:r>
        <w:rPr>
          <w:rFonts w:hint="eastAsia" w:ascii="仿宋_GB2312" w:hAnsi="仿宋_GB2312" w:eastAsia="仿宋_GB2312" w:cs="仿宋_GB2312"/>
          <w:bCs/>
          <w:color w:val="000000"/>
          <w:kern w:val="0"/>
          <w:sz w:val="32"/>
          <w:szCs w:val="32"/>
        </w:rPr>
        <w:t>申报表</w:t>
      </w:r>
      <w:r>
        <w:rPr>
          <w:rFonts w:hint="eastAsia" w:ascii="仿宋_GB2312" w:hAnsi="仿宋_GB2312" w:eastAsia="仿宋_GB2312" w:cs="仿宋_GB2312"/>
          <w:color w:val="000000" w:themeColor="text1"/>
          <w:sz w:val="32"/>
          <w:szCs w:val="32"/>
        </w:rPr>
        <w:t>，在线填写；</w:t>
      </w:r>
    </w:p>
    <w:p>
      <w:pPr>
        <w:adjustRightInd w:val="0"/>
        <w:snapToGrid w:val="0"/>
        <w:spacing w:line="54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企业营业执照，</w:t>
      </w:r>
      <w:bookmarkStart w:id="0" w:name="_Hlk115191650"/>
      <w:r>
        <w:rPr>
          <w:rFonts w:hint="eastAsia" w:ascii="仿宋_GB2312" w:hAnsi="仿宋_GB2312" w:eastAsia="仿宋_GB2312" w:cs="仿宋_GB2312"/>
          <w:color w:val="000000" w:themeColor="text1"/>
          <w:sz w:val="32"/>
          <w:szCs w:val="32"/>
        </w:rPr>
        <w:t>选取电子证照</w:t>
      </w:r>
      <w:bookmarkEnd w:id="0"/>
      <w:r>
        <w:rPr>
          <w:rFonts w:hint="eastAsia" w:ascii="仿宋_GB2312" w:hAnsi="仿宋_GB2312" w:eastAsia="仿宋_GB2312" w:cs="仿宋_GB2312"/>
          <w:color w:val="000000" w:themeColor="text1"/>
          <w:sz w:val="32"/>
          <w:szCs w:val="32"/>
        </w:rPr>
        <w:t>；</w:t>
      </w:r>
    </w:p>
    <w:p>
      <w:pPr>
        <w:adjustRightInd w:val="0"/>
        <w:snapToGrid w:val="0"/>
        <w:spacing w:line="54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承诺书，下载模板填写，签字</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4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银行账户信息，</w:t>
      </w:r>
      <w:bookmarkStart w:id="1" w:name="_Hlk115191672"/>
      <w:r>
        <w:rPr>
          <w:rFonts w:hint="eastAsia" w:ascii="仿宋_GB2312" w:hAnsi="仿宋_GB2312" w:eastAsia="仿宋_GB2312" w:cs="仿宋_GB2312"/>
          <w:color w:val="000000" w:themeColor="text1"/>
          <w:sz w:val="32"/>
          <w:szCs w:val="32"/>
        </w:rPr>
        <w:t>下载模板填写，</w:t>
      </w:r>
      <w:bookmarkEnd w:id="1"/>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40" w:lineRule="exact"/>
        <w:ind w:firstLine="640" w:firstLineChars="200"/>
        <w:rPr>
          <w:rFonts w:ascii="仿宋_GB2312" w:hAnsi="仿宋_GB2312" w:eastAsia="仿宋_GB2312" w:cs="仿宋_GB2312"/>
          <w:color w:val="000000" w:themeColor="text1"/>
          <w:sz w:val="32"/>
          <w:szCs w:val="32"/>
        </w:rPr>
      </w:pPr>
      <w:bookmarkStart w:id="2" w:name="_Hlk113290483"/>
      <w:r>
        <w:rPr>
          <w:rFonts w:hint="eastAsia" w:ascii="仿宋_GB2312" w:hAnsi="仿宋_GB2312" w:eastAsia="仿宋_GB2312" w:cs="仿宋_GB2312"/>
          <w:color w:val="000000" w:themeColor="text1"/>
          <w:sz w:val="32"/>
          <w:szCs w:val="32"/>
        </w:rPr>
        <w:t>5. 入库期为2021年的企业税收完税证明，原件彩色扫描上传；</w:t>
      </w:r>
    </w:p>
    <w:bookmarkEnd w:id="2"/>
    <w:p>
      <w:pPr>
        <w:adjustRightInd w:val="0"/>
        <w:snapToGrid w:val="0"/>
        <w:spacing w:line="540" w:lineRule="exact"/>
        <w:ind w:firstLine="640" w:firstLineChars="200"/>
        <w:rPr>
          <w:rFonts w:ascii="仿宋_GB2312" w:hAnsi="仿宋_GB2312" w:eastAsia="仿宋_GB2312" w:cs="仿宋_GB2312"/>
          <w:sz w:val="32"/>
          <w:szCs w:val="32"/>
        </w:rPr>
      </w:pPr>
      <w:bookmarkStart w:id="3" w:name="_Hlk115261575"/>
      <w:r>
        <w:rPr>
          <w:rFonts w:hint="eastAsia" w:ascii="仿宋_GB2312" w:hAnsi="仿宋_GB2312" w:eastAsia="仿宋_GB2312" w:cs="仿宋_GB2312"/>
          <w:sz w:val="32"/>
          <w:szCs w:val="32"/>
        </w:rPr>
        <w:t>6.</w:t>
      </w:r>
      <w:r>
        <w:rPr>
          <w:rFonts w:ascii="仿宋_GB2312" w:hAnsi="仿宋_GB2312" w:eastAsia="仿宋_GB2312" w:cs="仿宋_GB2312"/>
          <w:sz w:val="32"/>
          <w:szCs w:val="32"/>
        </w:rPr>
        <w:t xml:space="preserve"> 2021</w:t>
      </w:r>
      <w:r>
        <w:rPr>
          <w:rFonts w:hint="eastAsia" w:ascii="仿宋_GB2312" w:hAnsi="仿宋_GB2312" w:eastAsia="仿宋_GB2312" w:cs="仿宋_GB2312"/>
          <w:sz w:val="32"/>
          <w:szCs w:val="32"/>
        </w:rPr>
        <w:t xml:space="preserve">年采购证明文件，如发生的采购合同、采购发票、对应银行流水，加盖公章，彩色扫描上传； </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年采购企业目录表，加盖公章，彩色扫描上传；</w:t>
      </w:r>
    </w:p>
    <w:bookmarkEnd w:id="3"/>
    <w:p>
      <w:pPr>
        <w:spacing w:line="54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54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54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54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8"/>
        <w:widowControl/>
        <w:shd w:val="clear" w:color="auto" w:fill="FFFFFF"/>
        <w:spacing w:beforeAutospacing="0" w:afterAutospacing="0" w:line="54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经开区工委宣传文化部组织专家线下对申请材料进行评审，评审后将结果上传到系统。</w:t>
      </w:r>
    </w:p>
    <w:p>
      <w:pPr>
        <w:pStyle w:val="8"/>
        <w:widowControl/>
        <w:shd w:val="clear" w:color="auto" w:fill="FFFFFF"/>
        <w:spacing w:beforeAutospacing="0" w:afterAutospacing="0" w:line="54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：经开区工委宣传文化部对审核通过的申报主体拟定兑现扶持奖励金额。</w:t>
      </w:r>
    </w:p>
    <w:p>
      <w:pPr>
        <w:pStyle w:val="8"/>
        <w:widowControl/>
        <w:shd w:val="clear" w:color="auto" w:fill="FFFFFF"/>
        <w:spacing w:beforeAutospacing="0" w:afterAutospacing="0" w:line="54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8"/>
        <w:widowControl/>
        <w:shd w:val="clear" w:color="auto" w:fill="FFFFFF"/>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4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工委宣传文化部</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4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年10月13日至20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spacing w:line="540" w:lineRule="exact"/>
        <w:ind w:firstLine="640" w:firstLineChars="200"/>
        <w:rPr>
          <w:rFonts w:eastAsia="仿宋_GB2312"/>
          <w:sz w:val="32"/>
          <w:szCs w:val="32"/>
        </w:rPr>
      </w:pPr>
      <w:r>
        <w:rPr>
          <w:rFonts w:hint="eastAsia" w:eastAsia="仿宋_GB2312"/>
          <w:sz w:val="32"/>
          <w:szCs w:val="32"/>
        </w:rPr>
        <w:t>政策咨询：</w:t>
      </w:r>
    </w:p>
    <w:p>
      <w:pPr>
        <w:spacing w:line="540" w:lineRule="exact"/>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w:t>
      </w:r>
      <w:r>
        <w:rPr>
          <w:rFonts w:ascii="仿宋_GB2312" w:hAnsi="仿宋_GB2312" w:eastAsia="仿宋_GB2312" w:cs="仿宋_GB2312"/>
          <w:sz w:val="32"/>
          <w:szCs w:val="32"/>
        </w:rPr>
        <w:t>010-67857362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010-53699261、</w:t>
      </w:r>
      <w:r>
        <w:rPr>
          <w:rFonts w:hint="eastAsia" w:ascii="仿宋_GB2312" w:hAnsi="仿宋_GB2312" w:eastAsia="仿宋_GB2312" w:cs="仿宋_GB2312"/>
          <w:sz w:val="32"/>
          <w:szCs w:val="32"/>
        </w:rPr>
        <w:t>15011094570、17710151273</w:t>
      </w:r>
      <w:r>
        <w:rPr>
          <w:rFonts w:ascii="仿宋_GB2312" w:hAnsi="仿宋_GB2312" w:eastAsia="仿宋_GB2312" w:cs="仿宋_GB2312"/>
          <w:sz w:val="32"/>
          <w:szCs w:val="32"/>
        </w:rPr>
        <w:t>，工作日上午9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00，下午2:00-6:00</w:t>
      </w:r>
      <w:r>
        <w:rPr>
          <w:rFonts w:hint="eastAsia" w:ascii="仿宋_GB2312" w:hAnsi="仿宋_GB2312" w:eastAsia="仿宋_GB2312" w:cs="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rPr>
        <w:t>技术支持：</w:t>
      </w:r>
    </w:p>
    <w:p>
      <w:pPr>
        <w:spacing w:line="54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spacing w:line="54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40" w:lineRule="exact"/>
        <w:ind w:firstLine="640" w:firstLineChars="200"/>
        <w:rPr>
          <w:rFonts w:ascii="仿宋_GB2312" w:hAnsi="仿宋_GB2312" w:eastAsia="仿宋_GB2312"/>
          <w:sz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60052"/>
    <w:rsid w:val="00062C5F"/>
    <w:rsid w:val="000F62F2"/>
    <w:rsid w:val="001145E7"/>
    <w:rsid w:val="00161422"/>
    <w:rsid w:val="00161CCE"/>
    <w:rsid w:val="00196FFB"/>
    <w:rsid w:val="001B160C"/>
    <w:rsid w:val="00203194"/>
    <w:rsid w:val="00271142"/>
    <w:rsid w:val="002838D9"/>
    <w:rsid w:val="002A0105"/>
    <w:rsid w:val="00360EF1"/>
    <w:rsid w:val="00372046"/>
    <w:rsid w:val="00395968"/>
    <w:rsid w:val="003A6F11"/>
    <w:rsid w:val="0042212A"/>
    <w:rsid w:val="004564E2"/>
    <w:rsid w:val="00457B4D"/>
    <w:rsid w:val="00533C9A"/>
    <w:rsid w:val="005C75BB"/>
    <w:rsid w:val="006507D0"/>
    <w:rsid w:val="00697A2E"/>
    <w:rsid w:val="006A1513"/>
    <w:rsid w:val="006D0140"/>
    <w:rsid w:val="006D0443"/>
    <w:rsid w:val="006E5D08"/>
    <w:rsid w:val="00710378"/>
    <w:rsid w:val="00792E93"/>
    <w:rsid w:val="007D214B"/>
    <w:rsid w:val="00803C5C"/>
    <w:rsid w:val="0083453E"/>
    <w:rsid w:val="0084270E"/>
    <w:rsid w:val="00844BDB"/>
    <w:rsid w:val="00900A14"/>
    <w:rsid w:val="00923A77"/>
    <w:rsid w:val="0098077A"/>
    <w:rsid w:val="009C0C1C"/>
    <w:rsid w:val="00A3406B"/>
    <w:rsid w:val="00AC6E24"/>
    <w:rsid w:val="00B74D80"/>
    <w:rsid w:val="00B93EA8"/>
    <w:rsid w:val="00C122AB"/>
    <w:rsid w:val="00C37D99"/>
    <w:rsid w:val="00C67ACC"/>
    <w:rsid w:val="00CD0341"/>
    <w:rsid w:val="00D460B2"/>
    <w:rsid w:val="00D668C9"/>
    <w:rsid w:val="00D76185"/>
    <w:rsid w:val="00D85A9F"/>
    <w:rsid w:val="00E25478"/>
    <w:rsid w:val="00EA199B"/>
    <w:rsid w:val="00EB7371"/>
    <w:rsid w:val="00EE6BC6"/>
    <w:rsid w:val="00FB0588"/>
    <w:rsid w:val="01540D91"/>
    <w:rsid w:val="01586909"/>
    <w:rsid w:val="015C7ADB"/>
    <w:rsid w:val="01904DED"/>
    <w:rsid w:val="01CB7B50"/>
    <w:rsid w:val="01D948CF"/>
    <w:rsid w:val="0209208E"/>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593CC2"/>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567D3"/>
    <w:rsid w:val="781D2C7A"/>
    <w:rsid w:val="783A56AF"/>
    <w:rsid w:val="78413BD7"/>
    <w:rsid w:val="788F717D"/>
    <w:rsid w:val="78915F29"/>
    <w:rsid w:val="78A77DB4"/>
    <w:rsid w:val="78B31BDE"/>
    <w:rsid w:val="78E70DA1"/>
    <w:rsid w:val="78F21850"/>
    <w:rsid w:val="791B03AB"/>
    <w:rsid w:val="79714C66"/>
    <w:rsid w:val="798C2AC2"/>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7FF2676"/>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文档结构图 字符"/>
    <w:basedOn w:val="10"/>
    <w:link w:val="2"/>
    <w:qFormat/>
    <w:uiPriority w:val="0"/>
    <w:rPr>
      <w:rFonts w:ascii="宋体"/>
      <w:kern w:val="2"/>
      <w:sz w:val="18"/>
      <w:szCs w:val="18"/>
    </w:rPr>
  </w:style>
  <w:style w:type="character" w:customStyle="1" w:styleId="16">
    <w:name w:val="批注框文本 字符"/>
    <w:basedOn w:val="10"/>
    <w:link w:val="5"/>
    <w:qFormat/>
    <w:uiPriority w:val="0"/>
    <w:rPr>
      <w:kern w:val="2"/>
      <w:sz w:val="18"/>
      <w:szCs w:val="18"/>
    </w:rPr>
  </w:style>
  <w:style w:type="paragraph" w:customStyle="1" w:styleId="17">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297</Words>
  <Characters>1695</Characters>
  <Lines>14</Lines>
  <Paragraphs>3</Paragraphs>
  <TotalTime>0</TotalTime>
  <ScaleCrop>false</ScaleCrop>
  <LinksUpToDate>false</LinksUpToDate>
  <CharactersWithSpaces>1989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2019-08-11T22:54:00Z</dcterms:created>
  <dc:creator>zkk</dc:creator>
  <cp:lastModifiedBy>周伟</cp:lastModifiedBy>
  <cp:lastPrinted>2022-09-30T10:07:00Z</cp:lastPrinted>
  <dcterms:modified xsi:type="dcterms:W3CDTF">2022-10-09T07:09:08Z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