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outlineLvl w:val="0"/>
        <w:rPr>
          <w:rFonts w:ascii="仿宋_GB2312" w:hAnsi="仿宋_GB2312" w:eastAsia="仿宋_GB2312" w:cs="仿宋_GB2312"/>
          <w:b/>
          <w:bCs/>
          <w:sz w:val="32"/>
          <w:szCs w:val="32"/>
        </w:rPr>
      </w:pPr>
      <w:bookmarkStart w:id="0" w:name="_Hlk115254402"/>
      <w:r>
        <w:rPr>
          <w:rFonts w:hint="eastAsia" w:ascii="黑体" w:hAnsi="黑体" w:eastAsia="黑体" w:cs="黑体"/>
          <w:color w:val="333333"/>
          <w:spacing w:val="15"/>
          <w:kern w:val="0"/>
          <w:sz w:val="32"/>
          <w:szCs w:val="32"/>
          <w:shd w:val="clear" w:color="auto" w:fill="FFFFFF"/>
        </w:rPr>
        <w:t>附件</w:t>
      </w:r>
      <w:r>
        <w:rPr>
          <w:rFonts w:hint="eastAsia" w:ascii="黑体" w:hAnsi="黑体" w:eastAsia="黑体" w:cs="黑体"/>
          <w:color w:val="333333"/>
          <w:spacing w:val="15"/>
          <w:kern w:val="0"/>
          <w:sz w:val="32"/>
          <w:szCs w:val="32"/>
          <w:shd w:val="clear" w:color="auto" w:fill="FFFFFF"/>
          <w:lang w:val="en-US" w:eastAsia="zh-CN"/>
        </w:rPr>
        <w:t>4</w:t>
      </w:r>
      <w:r>
        <w:rPr>
          <w:rFonts w:hint="eastAsia" w:ascii="黑体" w:hAnsi="黑体" w:eastAsia="黑体" w:cs="黑体"/>
          <w:color w:val="333333"/>
          <w:spacing w:val="15"/>
          <w:kern w:val="0"/>
          <w:sz w:val="32"/>
          <w:szCs w:val="32"/>
          <w:shd w:val="clear" w:color="auto" w:fill="FFFFFF"/>
        </w:rPr>
        <w:t>：</w:t>
      </w:r>
    </w:p>
    <w:p>
      <w:pPr>
        <w:spacing w:line="560" w:lineRule="exact"/>
        <w:jc w:val="center"/>
        <w:outlineLvl w:val="0"/>
        <w:rPr>
          <w:rFonts w:ascii="方正小标宋简体" w:hAnsi="方正小标宋简体" w:eastAsia="方正小标宋简体" w:cs="方正小标宋简体"/>
          <w:sz w:val="44"/>
          <w:szCs w:val="44"/>
        </w:rPr>
      </w:pPr>
      <w:bookmarkStart w:id="4" w:name="_GoBack"/>
      <w:bookmarkEnd w:id="4"/>
      <w:r>
        <w:rPr>
          <w:rFonts w:hint="eastAsia" w:ascii="方正小标宋简体" w:hAnsi="方正小标宋简体" w:eastAsia="方正小标宋简体" w:cs="方正小标宋简体"/>
          <w:sz w:val="44"/>
          <w:szCs w:val="44"/>
        </w:rPr>
        <w:t>2021年度游戏产业公共服务平台补贴</w:t>
      </w:r>
      <w:bookmarkEnd w:id="0"/>
      <w:r>
        <w:rPr>
          <w:rFonts w:hint="eastAsia" w:ascii="方正小标宋简体" w:hAnsi="方正小标宋简体" w:eastAsia="方正小标宋简体" w:cs="方正小标宋简体"/>
          <w:sz w:val="44"/>
          <w:szCs w:val="44"/>
        </w:rPr>
        <w:t>事项办事指南</w:t>
      </w:r>
    </w:p>
    <w:p>
      <w:pPr>
        <w:spacing w:line="560" w:lineRule="exact"/>
        <w:jc w:val="center"/>
        <w:outlineLvl w:val="0"/>
        <w:rPr>
          <w:rFonts w:ascii="方正小标宋简体" w:hAnsi="方正小标宋简体" w:eastAsia="方正小标宋简体" w:cs="方正小标宋简体"/>
          <w:sz w:val="44"/>
          <w:szCs w:val="44"/>
        </w:rPr>
      </w:pPr>
    </w:p>
    <w:p>
      <w:pPr>
        <w:spacing w:line="560" w:lineRule="exact"/>
        <w:ind w:firstLine="640" w:firstLineChars="200"/>
        <w:outlineLvl w:val="0"/>
        <w:rPr>
          <w:rFonts w:ascii="黑体" w:hAnsi="黑体" w:eastAsia="黑体" w:cs="黑体"/>
          <w:color w:val="000000"/>
          <w:kern w:val="0"/>
          <w:sz w:val="32"/>
          <w:szCs w:val="32"/>
        </w:rPr>
      </w:pPr>
      <w:r>
        <w:rPr>
          <w:rFonts w:hint="eastAsia" w:ascii="黑体" w:hAnsi="黑体" w:eastAsia="黑体" w:cs="黑体"/>
          <w:sz w:val="32"/>
          <w:szCs w:val="32"/>
        </w:rPr>
        <w:t>一、政策依据</w:t>
      </w:r>
    </w:p>
    <w:p>
      <w:pPr>
        <w:spacing w:line="560" w:lineRule="exact"/>
        <w:ind w:firstLine="640" w:firstLineChars="200"/>
        <w:rPr>
          <w:rFonts w:eastAsia="仿宋_GB2312"/>
          <w:sz w:val="32"/>
          <w:szCs w:val="32"/>
        </w:rPr>
      </w:pPr>
      <w:r>
        <w:rPr>
          <w:rFonts w:hint="eastAsia" w:ascii="仿宋_GB2312" w:eastAsia="仿宋_GB2312"/>
          <w:bCs/>
          <w:color w:val="000000" w:themeColor="text1"/>
          <w:sz w:val="32"/>
        </w:rPr>
        <w:t>《北京经济技术开发区游戏产业</w:t>
      </w:r>
      <w:r>
        <w:rPr>
          <w:rFonts w:hint="eastAsia" w:eastAsia="仿宋_GB2312"/>
          <w:sz w:val="32"/>
          <w:szCs w:val="32"/>
        </w:rPr>
        <w:t>政策》中第五条支持公共服务平台建设中的“</w:t>
      </w:r>
      <w:r>
        <w:rPr>
          <w:rFonts w:hint="eastAsia" w:ascii="仿宋_GB2312" w:hAnsi="仿宋_GB2312" w:eastAsia="仿宋_GB2312" w:cs="仿宋_GB2312"/>
          <w:sz w:val="32"/>
          <w:szCs w:val="32"/>
        </w:rPr>
        <w:t>鼓励企业或机构围绕游戏研发及发行、产品检测认证、知识产权服务、资源对接、展示体验等环节建设专业公共服务平台。对于经认定的公共服务平台，择优给予实际投资总额10%的后补贴支持，最高不超过200万元。</w:t>
      </w:r>
      <w:r>
        <w:rPr>
          <w:rFonts w:hint="eastAsia" w:ascii="仿宋_GB2312" w:eastAsia="仿宋_GB2312"/>
          <w:bCs/>
          <w:color w:val="000000" w:themeColor="text1"/>
          <w:sz w:val="32"/>
        </w:rPr>
        <w:t>”</w:t>
      </w:r>
    </w:p>
    <w:p>
      <w:pPr>
        <w:spacing w:line="560" w:lineRule="exact"/>
        <w:ind w:firstLine="640" w:firstLineChars="200"/>
        <w:outlineLvl w:val="0"/>
        <w:rPr>
          <w:rFonts w:ascii="黑体" w:hAnsi="黑体" w:eastAsia="黑体" w:cs="黑体"/>
          <w:sz w:val="32"/>
          <w:szCs w:val="32"/>
        </w:rPr>
      </w:pPr>
      <w:r>
        <w:rPr>
          <w:rFonts w:hint="eastAsia" w:ascii="黑体" w:hAnsi="黑体" w:eastAsia="黑体" w:cs="黑体"/>
          <w:sz w:val="32"/>
          <w:szCs w:val="32"/>
        </w:rPr>
        <w:t>二、申报事项</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2021年度游戏产业公共服务平台补贴</w:t>
      </w:r>
    </w:p>
    <w:p>
      <w:pPr>
        <w:spacing w:line="560" w:lineRule="exact"/>
        <w:ind w:firstLine="640" w:firstLineChars="200"/>
        <w:outlineLvl w:val="0"/>
        <w:rPr>
          <w:rFonts w:ascii="黑体" w:hAnsi="黑体" w:eastAsia="黑体" w:cs="黑体"/>
          <w:bCs/>
          <w:color w:val="000000"/>
          <w:kern w:val="0"/>
          <w:sz w:val="32"/>
          <w:szCs w:val="32"/>
        </w:rPr>
      </w:pPr>
      <w:r>
        <w:rPr>
          <w:rFonts w:hint="eastAsia" w:ascii="黑体" w:hAnsi="黑体" w:eastAsia="黑体" w:cs="黑体"/>
          <w:bCs/>
          <w:color w:val="000000"/>
          <w:kern w:val="0"/>
          <w:sz w:val="32"/>
          <w:szCs w:val="32"/>
        </w:rPr>
        <w:t>三、申报条件</w:t>
      </w:r>
    </w:p>
    <w:p>
      <w:pPr>
        <w:spacing w:line="560" w:lineRule="exact"/>
        <w:ind w:firstLine="640" w:firstLineChars="200"/>
        <w:rPr>
          <w:rFonts w:ascii="仿宋_GB2312" w:eastAsia="仿宋_GB2312"/>
          <w:bCs/>
          <w:color w:val="000000" w:themeColor="text1"/>
          <w:sz w:val="32"/>
        </w:rPr>
      </w:pPr>
      <w:r>
        <w:rPr>
          <w:rFonts w:hint="eastAsia" w:ascii="仿宋_GB2312" w:eastAsia="仿宋_GB2312"/>
          <w:bCs/>
          <w:color w:val="000000" w:themeColor="text1"/>
          <w:sz w:val="32"/>
        </w:rPr>
        <w:t>（一）申报主体应具有独立法人资格、实行独立核算，在经开区范围内依法注册、纳税、入统的企业或机构；</w:t>
      </w:r>
    </w:p>
    <w:p>
      <w:pPr>
        <w:spacing w:line="560" w:lineRule="exact"/>
        <w:ind w:firstLine="640" w:firstLineChars="200"/>
        <w:rPr>
          <w:rFonts w:ascii="仿宋_GB2312" w:eastAsia="仿宋_GB2312"/>
          <w:bCs/>
          <w:color w:val="000000" w:themeColor="text1"/>
          <w:sz w:val="32"/>
        </w:rPr>
      </w:pPr>
      <w:r>
        <w:rPr>
          <w:rFonts w:hint="eastAsia" w:ascii="仿宋_GB2312" w:eastAsia="仿宋_GB2312"/>
          <w:bCs/>
          <w:color w:val="000000" w:themeColor="text1"/>
          <w:sz w:val="32"/>
        </w:rPr>
        <w:t>（二）申报主体实际生产、经营、研发及服务活动在经开区范围内；</w:t>
      </w:r>
    </w:p>
    <w:p>
      <w:pPr>
        <w:spacing w:line="560" w:lineRule="exact"/>
        <w:ind w:firstLine="640" w:firstLineChars="200"/>
        <w:rPr>
          <w:rFonts w:ascii="仿宋_GB2312" w:eastAsia="仿宋_GB2312"/>
          <w:bCs/>
          <w:color w:val="000000" w:themeColor="text1"/>
          <w:sz w:val="32"/>
        </w:rPr>
      </w:pPr>
      <w:r>
        <w:rPr>
          <w:rFonts w:hint="eastAsia" w:ascii="仿宋_GB2312" w:eastAsia="仿宋_GB2312"/>
          <w:bCs/>
          <w:color w:val="000000" w:themeColor="text1"/>
          <w:sz w:val="32"/>
        </w:rPr>
        <w:t>（三）申报项目原则应为已完工项目，项目建设目标（或规模）须明确，具备考核条件。</w:t>
      </w:r>
    </w:p>
    <w:p>
      <w:pPr>
        <w:spacing w:line="560" w:lineRule="exact"/>
        <w:ind w:firstLine="640" w:firstLineChars="200"/>
        <w:rPr>
          <w:rFonts w:ascii="仿宋_GB2312" w:eastAsia="仿宋_GB2312"/>
          <w:bCs/>
          <w:color w:val="000000" w:themeColor="text1"/>
          <w:sz w:val="32"/>
        </w:rPr>
      </w:pPr>
      <w:r>
        <w:rPr>
          <w:rFonts w:hint="eastAsia" w:ascii="仿宋_GB2312" w:eastAsia="仿宋_GB2312"/>
          <w:bCs/>
          <w:color w:val="000000" w:themeColor="text1"/>
          <w:sz w:val="32"/>
        </w:rPr>
        <w:t>（四）申报主体已获得国家级、市级、区级公共服务平台相关资质，且未申请过经开区同类补贴。</w:t>
      </w:r>
    </w:p>
    <w:p>
      <w:pPr>
        <w:spacing w:line="560" w:lineRule="exact"/>
        <w:ind w:firstLine="640" w:firstLineChars="200"/>
        <w:outlineLvl w:val="0"/>
        <w:rPr>
          <w:rFonts w:ascii="黑体" w:hAnsi="黑体" w:eastAsia="黑体" w:cs="黑体"/>
          <w:bCs/>
          <w:color w:val="000000"/>
          <w:kern w:val="0"/>
          <w:sz w:val="32"/>
          <w:szCs w:val="32"/>
        </w:rPr>
      </w:pPr>
      <w:r>
        <w:rPr>
          <w:rFonts w:hint="eastAsia" w:ascii="黑体" w:hAnsi="黑体" w:eastAsia="黑体" w:cs="黑体"/>
          <w:bCs/>
          <w:color w:val="000000"/>
          <w:kern w:val="0"/>
          <w:sz w:val="32"/>
          <w:szCs w:val="32"/>
        </w:rPr>
        <w:t>四、支持内容及标准</w:t>
      </w:r>
    </w:p>
    <w:p>
      <w:pPr>
        <w:spacing w:line="560" w:lineRule="exact"/>
        <w:ind w:firstLine="640" w:firstLineChars="200"/>
        <w:rPr>
          <w:rFonts w:ascii="仿宋_GB2312" w:eastAsia="仿宋_GB2312"/>
          <w:bCs/>
          <w:color w:val="000000" w:themeColor="text1"/>
          <w:sz w:val="32"/>
        </w:rPr>
      </w:pPr>
      <w:r>
        <w:rPr>
          <w:rFonts w:hint="eastAsia" w:ascii="仿宋_GB2312" w:eastAsia="仿宋_GB2312"/>
          <w:bCs/>
          <w:color w:val="000000" w:themeColor="text1"/>
          <w:sz w:val="32"/>
        </w:rPr>
        <w:t>根据《北京经济技术开发区游戏产业政策》规定，对于满足条件的公共服务平台申报主体，给予2</w:t>
      </w:r>
      <w:r>
        <w:rPr>
          <w:rFonts w:ascii="仿宋_GB2312" w:eastAsia="仿宋_GB2312"/>
          <w:bCs/>
          <w:color w:val="000000" w:themeColor="text1"/>
          <w:sz w:val="32"/>
        </w:rPr>
        <w:t>020</w:t>
      </w:r>
      <w:r>
        <w:rPr>
          <w:rFonts w:hint="eastAsia" w:ascii="仿宋_GB2312" w:eastAsia="仿宋_GB2312"/>
          <w:bCs/>
          <w:color w:val="000000" w:themeColor="text1"/>
          <w:sz w:val="32"/>
        </w:rPr>
        <w:t>年1月1日-</w:t>
      </w:r>
      <w:r>
        <w:rPr>
          <w:rFonts w:ascii="仿宋_GB2312" w:eastAsia="仿宋_GB2312"/>
          <w:bCs/>
          <w:color w:val="000000" w:themeColor="text1"/>
          <w:sz w:val="32"/>
        </w:rPr>
        <w:t>2021</w:t>
      </w:r>
      <w:r>
        <w:rPr>
          <w:rFonts w:hint="eastAsia" w:ascii="仿宋_GB2312" w:eastAsia="仿宋_GB2312"/>
          <w:bCs/>
          <w:color w:val="000000" w:themeColor="text1"/>
          <w:sz w:val="32"/>
        </w:rPr>
        <w:t>年1</w:t>
      </w:r>
      <w:r>
        <w:rPr>
          <w:rFonts w:ascii="仿宋_GB2312" w:eastAsia="仿宋_GB2312"/>
          <w:bCs/>
          <w:color w:val="000000" w:themeColor="text1"/>
          <w:sz w:val="32"/>
        </w:rPr>
        <w:t>2</w:t>
      </w:r>
      <w:r>
        <w:rPr>
          <w:rFonts w:hint="eastAsia" w:ascii="仿宋_GB2312" w:eastAsia="仿宋_GB2312"/>
          <w:bCs/>
          <w:color w:val="000000" w:themeColor="text1"/>
          <w:sz w:val="32"/>
        </w:rPr>
        <w:t>月3</w:t>
      </w:r>
      <w:r>
        <w:rPr>
          <w:rFonts w:ascii="仿宋_GB2312" w:eastAsia="仿宋_GB2312"/>
          <w:bCs/>
          <w:color w:val="000000" w:themeColor="text1"/>
          <w:sz w:val="32"/>
        </w:rPr>
        <w:t>1</w:t>
      </w:r>
      <w:r>
        <w:rPr>
          <w:rFonts w:hint="eastAsia" w:ascii="仿宋_GB2312" w:eastAsia="仿宋_GB2312"/>
          <w:bCs/>
          <w:color w:val="000000" w:themeColor="text1"/>
          <w:sz w:val="32"/>
        </w:rPr>
        <w:t>日期间发生的场地、基础设施、服务设备、信息化改造等固定资产投资和平台运营投资总额的10%支持，最高不超过200万元，</w:t>
      </w:r>
      <w:r>
        <w:rPr>
          <w:rFonts w:hint="eastAsia" w:ascii="仿宋_GB2312" w:hAnsi="仿宋_GB2312" w:eastAsia="仿宋_GB2312" w:cs="仿宋_GB2312"/>
          <w:sz w:val="32"/>
          <w:szCs w:val="32"/>
        </w:rPr>
        <w:t>补贴金额以万元为单位，不足万元部分舍去。</w:t>
      </w:r>
      <w:r>
        <w:rPr>
          <w:rFonts w:hint="eastAsia" w:ascii="仿宋_GB2312" w:eastAsia="仿宋_GB2312"/>
          <w:bCs/>
          <w:color w:val="000000" w:themeColor="text1"/>
          <w:sz w:val="32"/>
        </w:rPr>
        <w:t>具体支持标准如下：</w:t>
      </w:r>
    </w:p>
    <w:p>
      <w:pPr>
        <w:spacing w:line="560" w:lineRule="exact"/>
        <w:ind w:firstLine="640" w:firstLineChars="200"/>
        <w:rPr>
          <w:rFonts w:ascii="仿宋_GB2312" w:eastAsia="仿宋_GB2312"/>
          <w:bCs/>
          <w:color w:val="000000" w:themeColor="text1"/>
          <w:sz w:val="32"/>
        </w:rPr>
      </w:pPr>
      <w:r>
        <w:rPr>
          <w:rFonts w:hint="eastAsia" w:ascii="仿宋_GB2312" w:eastAsia="仿宋_GB2312"/>
          <w:bCs/>
          <w:color w:val="000000" w:themeColor="text1"/>
          <w:sz w:val="32"/>
        </w:rPr>
        <w:t>（一）经认定的国家级公共服务平台，择优给予实际投资总额10%的后补贴支持，最高不超过200万元；</w:t>
      </w:r>
    </w:p>
    <w:p>
      <w:pPr>
        <w:spacing w:line="560" w:lineRule="exact"/>
        <w:ind w:firstLine="640" w:firstLineChars="200"/>
        <w:rPr>
          <w:rFonts w:ascii="仿宋_GB2312" w:eastAsia="仿宋_GB2312"/>
          <w:bCs/>
          <w:color w:val="000000" w:themeColor="text1"/>
          <w:sz w:val="32"/>
        </w:rPr>
      </w:pPr>
      <w:r>
        <w:rPr>
          <w:rFonts w:hint="eastAsia" w:ascii="仿宋_GB2312" w:eastAsia="仿宋_GB2312"/>
          <w:bCs/>
          <w:color w:val="000000" w:themeColor="text1"/>
          <w:sz w:val="32"/>
        </w:rPr>
        <w:t>（二）经认定的市级公共服务平台，择优给予实际投资总额10%的后补贴支持，最高不超过100万元；</w:t>
      </w:r>
    </w:p>
    <w:p>
      <w:pPr>
        <w:spacing w:line="560" w:lineRule="exact"/>
        <w:ind w:firstLine="640" w:firstLineChars="200"/>
        <w:rPr>
          <w:rFonts w:ascii="仿宋_GB2312" w:eastAsia="仿宋_GB2312"/>
          <w:bCs/>
          <w:color w:val="000000" w:themeColor="text1"/>
          <w:sz w:val="32"/>
        </w:rPr>
      </w:pPr>
      <w:r>
        <w:rPr>
          <w:rFonts w:hint="eastAsia" w:ascii="仿宋_GB2312" w:eastAsia="仿宋_GB2312"/>
          <w:bCs/>
          <w:color w:val="000000" w:themeColor="text1"/>
          <w:sz w:val="32"/>
        </w:rPr>
        <w:t>（三）经认定的区级公共服务平台，择优给实际投资总额10%的后补贴支持，最高不超过50万元。</w:t>
      </w:r>
    </w:p>
    <w:p>
      <w:pPr>
        <w:spacing w:line="560" w:lineRule="exact"/>
        <w:ind w:firstLine="640" w:firstLineChars="200"/>
        <w:outlineLvl w:val="0"/>
        <w:rPr>
          <w:rFonts w:ascii="黑体" w:hAnsi="黑体" w:eastAsia="黑体" w:cs="黑体"/>
          <w:sz w:val="32"/>
          <w:szCs w:val="32"/>
        </w:rPr>
      </w:pPr>
      <w:r>
        <w:rPr>
          <w:rFonts w:hint="eastAsia" w:ascii="黑体" w:hAnsi="黑体" w:eastAsia="黑体" w:cs="黑体"/>
          <w:sz w:val="32"/>
          <w:szCs w:val="32"/>
        </w:rPr>
        <w:t>五、申报材料及要求</w:t>
      </w:r>
    </w:p>
    <w:p>
      <w:pPr>
        <w:spacing w:line="560" w:lineRule="exact"/>
        <w:ind w:firstLine="664" w:firstLineChars="200"/>
        <w:outlineLvl w:val="1"/>
        <w:rPr>
          <w:rFonts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（一）申报材料</w:t>
      </w:r>
    </w:p>
    <w:p>
      <w:pPr>
        <w:adjustRightInd w:val="0"/>
        <w:snapToGrid w:val="0"/>
        <w:spacing w:line="560" w:lineRule="exact"/>
        <w:ind w:firstLine="640" w:firstLineChars="200"/>
        <w:rPr>
          <w:rFonts w:ascii="仿宋_GB2312" w:hAnsi="仿宋_GB2312" w:eastAsia="仿宋_GB2312" w:cs="仿宋_GB2312"/>
          <w:color w:val="000000" w:themeColor="text1"/>
          <w:sz w:val="32"/>
          <w:szCs w:val="32"/>
        </w:rPr>
      </w:pPr>
      <w:r>
        <w:rPr>
          <w:rFonts w:ascii="仿宋_GB2312" w:hAnsi="仿宋_GB2312" w:eastAsia="仿宋_GB2312" w:cs="仿宋_GB2312"/>
          <w:color w:val="000000" w:themeColor="text1"/>
          <w:sz w:val="32"/>
          <w:szCs w:val="32"/>
        </w:rPr>
        <w:t>1.</w:t>
      </w: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年度游戏产业公共服务平台补贴</w:t>
      </w:r>
      <w:r>
        <w:rPr>
          <w:rFonts w:hint="eastAsia" w:ascii="仿宋_GB2312" w:hAnsi="仿宋_GB2312" w:eastAsia="仿宋_GB2312" w:cs="仿宋_GB2312"/>
          <w:bCs/>
          <w:color w:val="000000"/>
          <w:kern w:val="0"/>
          <w:sz w:val="32"/>
          <w:szCs w:val="32"/>
        </w:rPr>
        <w:t>申报表</w:t>
      </w:r>
      <w:r>
        <w:rPr>
          <w:rFonts w:hint="eastAsia" w:ascii="仿宋_GB2312" w:hAnsi="仿宋_GB2312" w:eastAsia="仿宋_GB2312" w:cs="仿宋_GB2312"/>
          <w:color w:val="000000" w:themeColor="text1"/>
          <w:sz w:val="32"/>
          <w:szCs w:val="32"/>
        </w:rPr>
        <w:t>，在线填写；</w:t>
      </w:r>
    </w:p>
    <w:p>
      <w:pPr>
        <w:adjustRightInd w:val="0"/>
        <w:snapToGrid w:val="0"/>
        <w:spacing w:line="560" w:lineRule="exact"/>
        <w:ind w:firstLine="640" w:firstLineChars="200"/>
        <w:rPr>
          <w:rFonts w:ascii="仿宋_GB2312" w:hAnsi="仿宋_GB2312" w:eastAsia="仿宋_GB2312" w:cs="仿宋_GB2312"/>
          <w:color w:val="000000" w:themeColor="text1"/>
          <w:sz w:val="32"/>
          <w:szCs w:val="32"/>
        </w:rPr>
      </w:pPr>
      <w:r>
        <w:rPr>
          <w:rFonts w:ascii="仿宋_GB2312" w:hAnsi="仿宋_GB2312" w:eastAsia="仿宋_GB2312" w:cs="仿宋_GB2312"/>
          <w:color w:val="000000" w:themeColor="text1"/>
          <w:sz w:val="32"/>
          <w:szCs w:val="32"/>
        </w:rPr>
        <w:t>2.</w:t>
      </w:r>
      <w:r>
        <w:rPr>
          <w:rFonts w:hint="eastAsia" w:ascii="仿宋_GB2312" w:hAnsi="仿宋_GB2312" w:eastAsia="仿宋_GB2312" w:cs="仿宋_GB2312"/>
          <w:color w:val="000000" w:themeColor="text1"/>
          <w:sz w:val="32"/>
          <w:szCs w:val="32"/>
        </w:rPr>
        <w:t>企业营业执照，</w:t>
      </w:r>
      <w:bookmarkStart w:id="1" w:name="_Hlk115191650"/>
      <w:r>
        <w:rPr>
          <w:rFonts w:hint="eastAsia" w:ascii="仿宋_GB2312" w:hAnsi="仿宋_GB2312" w:eastAsia="仿宋_GB2312" w:cs="仿宋_GB2312"/>
          <w:color w:val="000000" w:themeColor="text1"/>
          <w:sz w:val="32"/>
          <w:szCs w:val="32"/>
        </w:rPr>
        <w:t>选取电子证照</w:t>
      </w:r>
      <w:bookmarkEnd w:id="1"/>
      <w:r>
        <w:rPr>
          <w:rFonts w:hint="eastAsia" w:ascii="仿宋_GB2312" w:hAnsi="仿宋_GB2312" w:eastAsia="仿宋_GB2312" w:cs="仿宋_GB2312"/>
          <w:color w:val="000000" w:themeColor="text1"/>
          <w:sz w:val="32"/>
          <w:szCs w:val="32"/>
        </w:rPr>
        <w:t>；</w:t>
      </w:r>
    </w:p>
    <w:p>
      <w:pPr>
        <w:adjustRightInd w:val="0"/>
        <w:snapToGrid w:val="0"/>
        <w:spacing w:line="560" w:lineRule="exact"/>
        <w:ind w:firstLine="640" w:firstLineChars="200"/>
        <w:rPr>
          <w:rFonts w:ascii="仿宋_GB2312" w:hAnsi="仿宋_GB2312" w:eastAsia="仿宋_GB2312" w:cs="仿宋_GB2312"/>
          <w:color w:val="000000" w:themeColor="text1"/>
          <w:sz w:val="32"/>
          <w:szCs w:val="32"/>
        </w:rPr>
      </w:pPr>
      <w:r>
        <w:rPr>
          <w:rFonts w:ascii="仿宋_GB2312" w:hAnsi="仿宋_GB2312" w:eastAsia="仿宋_GB2312" w:cs="仿宋_GB2312"/>
          <w:color w:val="000000" w:themeColor="text1"/>
          <w:sz w:val="32"/>
          <w:szCs w:val="32"/>
        </w:rPr>
        <w:t>3.</w:t>
      </w:r>
      <w:r>
        <w:rPr>
          <w:rFonts w:hint="eastAsia" w:ascii="仿宋_GB2312" w:hAnsi="仿宋_GB2312" w:eastAsia="仿宋_GB2312" w:cs="仿宋_GB2312"/>
          <w:color w:val="000000" w:themeColor="text1"/>
          <w:sz w:val="32"/>
          <w:szCs w:val="32"/>
        </w:rPr>
        <w:t>承诺书，下载模板填写，签字</w:t>
      </w:r>
      <w:r>
        <w:rPr>
          <w:rFonts w:ascii="仿宋_GB2312" w:hAnsi="仿宋_GB2312" w:eastAsia="仿宋_GB2312" w:cs="仿宋_GB2312"/>
          <w:color w:val="000000" w:themeColor="text1"/>
          <w:sz w:val="32"/>
          <w:szCs w:val="32"/>
        </w:rPr>
        <w:t>、</w:t>
      </w:r>
      <w:r>
        <w:rPr>
          <w:rFonts w:hint="eastAsia" w:ascii="仿宋_GB2312" w:hAnsi="仿宋_GB2312" w:eastAsia="仿宋_GB2312" w:cs="仿宋_GB2312"/>
          <w:color w:val="000000" w:themeColor="text1"/>
          <w:sz w:val="32"/>
          <w:szCs w:val="32"/>
        </w:rPr>
        <w:t>加盖公章，</w:t>
      </w:r>
      <w:r>
        <w:rPr>
          <w:rFonts w:ascii="仿宋_GB2312" w:hAnsi="仿宋_GB2312" w:eastAsia="仿宋_GB2312" w:cs="仿宋_GB2312"/>
          <w:color w:val="000000" w:themeColor="text1"/>
          <w:sz w:val="32"/>
          <w:szCs w:val="32"/>
        </w:rPr>
        <w:t>彩色</w:t>
      </w:r>
      <w:r>
        <w:rPr>
          <w:rFonts w:hint="eastAsia" w:ascii="仿宋_GB2312" w:hAnsi="仿宋_GB2312" w:eastAsia="仿宋_GB2312" w:cs="仿宋_GB2312"/>
          <w:color w:val="000000" w:themeColor="text1"/>
          <w:sz w:val="32"/>
          <w:szCs w:val="32"/>
        </w:rPr>
        <w:t>扫描</w:t>
      </w:r>
      <w:r>
        <w:rPr>
          <w:rFonts w:ascii="仿宋_GB2312" w:hAnsi="仿宋_GB2312" w:eastAsia="仿宋_GB2312" w:cs="仿宋_GB2312"/>
          <w:color w:val="000000" w:themeColor="text1"/>
          <w:sz w:val="32"/>
          <w:szCs w:val="32"/>
        </w:rPr>
        <w:t>上传</w:t>
      </w:r>
      <w:r>
        <w:rPr>
          <w:rFonts w:hint="eastAsia" w:ascii="仿宋_GB2312" w:hAnsi="仿宋_GB2312" w:eastAsia="仿宋_GB2312" w:cs="仿宋_GB2312"/>
          <w:color w:val="000000" w:themeColor="text1"/>
          <w:sz w:val="32"/>
          <w:szCs w:val="32"/>
        </w:rPr>
        <w:t>；</w:t>
      </w:r>
    </w:p>
    <w:p>
      <w:pPr>
        <w:adjustRightInd w:val="0"/>
        <w:snapToGrid w:val="0"/>
        <w:spacing w:line="560" w:lineRule="exact"/>
        <w:ind w:firstLine="640" w:firstLineChars="200"/>
        <w:rPr>
          <w:rFonts w:ascii="仿宋_GB2312" w:hAnsi="仿宋_GB2312" w:eastAsia="仿宋_GB2312" w:cs="仿宋_GB2312"/>
          <w:color w:val="000000" w:themeColor="text1"/>
          <w:sz w:val="32"/>
          <w:szCs w:val="32"/>
        </w:rPr>
      </w:pPr>
      <w:r>
        <w:rPr>
          <w:rFonts w:ascii="仿宋_GB2312" w:hAnsi="仿宋_GB2312" w:eastAsia="仿宋_GB2312" w:cs="仿宋_GB2312"/>
          <w:color w:val="000000" w:themeColor="text1"/>
          <w:sz w:val="32"/>
          <w:szCs w:val="32"/>
        </w:rPr>
        <w:t>4.</w:t>
      </w:r>
      <w:r>
        <w:rPr>
          <w:rFonts w:hint="eastAsia" w:ascii="仿宋_GB2312" w:hAnsi="仿宋_GB2312" w:eastAsia="仿宋_GB2312" w:cs="仿宋_GB2312"/>
          <w:color w:val="000000" w:themeColor="text1"/>
          <w:sz w:val="32"/>
          <w:szCs w:val="32"/>
        </w:rPr>
        <w:t>银行账户信息，</w:t>
      </w:r>
      <w:bookmarkStart w:id="2" w:name="_Hlk115191672"/>
      <w:r>
        <w:rPr>
          <w:rFonts w:hint="eastAsia" w:ascii="仿宋_GB2312" w:hAnsi="仿宋_GB2312" w:eastAsia="仿宋_GB2312" w:cs="仿宋_GB2312"/>
          <w:color w:val="000000" w:themeColor="text1"/>
          <w:sz w:val="32"/>
          <w:szCs w:val="32"/>
        </w:rPr>
        <w:t>下载模板填写，</w:t>
      </w:r>
      <w:bookmarkEnd w:id="2"/>
      <w:r>
        <w:rPr>
          <w:rFonts w:hint="eastAsia" w:ascii="仿宋_GB2312" w:hAnsi="仿宋_GB2312" w:eastAsia="仿宋_GB2312" w:cs="仿宋_GB2312"/>
          <w:color w:val="000000" w:themeColor="text1"/>
          <w:sz w:val="32"/>
          <w:szCs w:val="32"/>
        </w:rPr>
        <w:t>加盖公章，</w:t>
      </w:r>
      <w:r>
        <w:rPr>
          <w:rFonts w:ascii="仿宋_GB2312" w:hAnsi="仿宋_GB2312" w:eastAsia="仿宋_GB2312" w:cs="仿宋_GB2312"/>
          <w:color w:val="000000" w:themeColor="text1"/>
          <w:sz w:val="32"/>
          <w:szCs w:val="32"/>
        </w:rPr>
        <w:t>彩色</w:t>
      </w:r>
      <w:r>
        <w:rPr>
          <w:rFonts w:hint="eastAsia" w:ascii="仿宋_GB2312" w:hAnsi="仿宋_GB2312" w:eastAsia="仿宋_GB2312" w:cs="仿宋_GB2312"/>
          <w:color w:val="000000" w:themeColor="text1"/>
          <w:sz w:val="32"/>
          <w:szCs w:val="32"/>
        </w:rPr>
        <w:t>扫描</w:t>
      </w:r>
      <w:r>
        <w:rPr>
          <w:rFonts w:ascii="仿宋_GB2312" w:hAnsi="仿宋_GB2312" w:eastAsia="仿宋_GB2312" w:cs="仿宋_GB2312"/>
          <w:color w:val="000000" w:themeColor="text1"/>
          <w:sz w:val="32"/>
          <w:szCs w:val="32"/>
        </w:rPr>
        <w:t>上传</w:t>
      </w:r>
      <w:r>
        <w:rPr>
          <w:rFonts w:hint="eastAsia" w:ascii="仿宋_GB2312" w:hAnsi="仿宋_GB2312" w:eastAsia="仿宋_GB2312" w:cs="仿宋_GB2312"/>
          <w:color w:val="000000" w:themeColor="text1"/>
          <w:sz w:val="32"/>
          <w:szCs w:val="32"/>
        </w:rPr>
        <w:t>；</w:t>
      </w:r>
    </w:p>
    <w:p>
      <w:pPr>
        <w:adjustRightInd w:val="0"/>
        <w:snapToGrid w:val="0"/>
        <w:spacing w:line="560" w:lineRule="exact"/>
        <w:ind w:firstLine="640" w:firstLineChars="200"/>
        <w:rPr>
          <w:rFonts w:ascii="仿宋_GB2312" w:hAnsi="仿宋_GB2312" w:eastAsia="仿宋_GB2312" w:cs="仿宋_GB2312"/>
          <w:color w:val="000000" w:themeColor="text1"/>
          <w:sz w:val="32"/>
          <w:szCs w:val="32"/>
        </w:rPr>
      </w:pPr>
      <w:bookmarkStart w:id="3" w:name="_Hlk113290483"/>
      <w:r>
        <w:rPr>
          <w:rFonts w:hint="eastAsia" w:ascii="仿宋_GB2312" w:hAnsi="仿宋_GB2312" w:eastAsia="仿宋_GB2312" w:cs="仿宋_GB2312"/>
          <w:color w:val="000000" w:themeColor="text1"/>
          <w:sz w:val="32"/>
          <w:szCs w:val="32"/>
        </w:rPr>
        <w:t>5. 入库期为2021年的企业税收完税证明，原件彩色扫描上传；</w:t>
      </w:r>
    </w:p>
    <w:bookmarkEnd w:id="3"/>
    <w:p>
      <w:pPr>
        <w:adjustRightInd w:val="0"/>
        <w:snapToGrid w:val="0"/>
        <w:spacing w:line="560" w:lineRule="exact"/>
        <w:ind w:firstLine="640" w:firstLineChars="200"/>
      </w:pPr>
      <w:r>
        <w:rPr>
          <w:rFonts w:hint="eastAsia" w:ascii="仿宋_GB2312" w:hAnsi="仿宋_GB2312" w:eastAsia="仿宋_GB2312" w:cs="仿宋_GB2312"/>
          <w:sz w:val="32"/>
          <w:szCs w:val="32"/>
        </w:rPr>
        <w:t>6.平台资金申请报告，</w:t>
      </w:r>
      <w:r>
        <w:rPr>
          <w:rFonts w:hint="eastAsia" w:ascii="仿宋_GB2312" w:hAnsi="仿宋_GB2312" w:eastAsia="仿宋_GB2312" w:cs="仿宋_GB2312"/>
          <w:color w:val="000000" w:themeColor="text1"/>
          <w:sz w:val="32"/>
          <w:szCs w:val="32"/>
        </w:rPr>
        <w:t>下载模板填写，</w:t>
      </w:r>
      <w:r>
        <w:rPr>
          <w:rFonts w:hint="eastAsia" w:ascii="仿宋_GB2312" w:hAnsi="仿宋_GB2312" w:eastAsia="仿宋_GB2312" w:cs="仿宋_GB2312"/>
          <w:spacing w:val="6"/>
          <w:sz w:val="32"/>
          <w:szCs w:val="32"/>
        </w:rPr>
        <w:t>加盖公章，彩色扫描上传；</w:t>
      </w:r>
    </w:p>
    <w:p>
      <w:pPr>
        <w:adjustRightInd w:val="0"/>
        <w:snapToGrid w:val="0"/>
        <w:spacing w:line="560" w:lineRule="exact"/>
        <w:ind w:firstLine="640" w:firstLineChars="200"/>
        <w:rPr>
          <w:rFonts w:ascii="仿宋_GB2312" w:hAnsi="仿宋_GB2312" w:eastAsia="仿宋_GB2312" w:cs="仿宋_GB2312"/>
          <w:color w:val="000000" w:themeColor="text1"/>
          <w:sz w:val="32"/>
          <w:szCs w:val="32"/>
        </w:rPr>
      </w:pPr>
      <w:r>
        <w:rPr>
          <w:rFonts w:ascii="仿宋_GB2312" w:eastAsia="仿宋_GB2312"/>
          <w:sz w:val="32"/>
          <w:szCs w:val="32"/>
        </w:rPr>
        <w:t>7</w:t>
      </w:r>
      <w:r>
        <w:rPr>
          <w:rFonts w:hint="eastAsia" w:ascii="仿宋_GB2312" w:eastAsia="仿宋_GB2312"/>
          <w:sz w:val="32"/>
          <w:szCs w:val="32"/>
        </w:rPr>
        <w:t>.具备第三方资质机构出具的公共服务平台建设投资专项审计报告</w:t>
      </w:r>
      <w:r>
        <w:rPr>
          <w:rFonts w:hint="eastAsia" w:ascii="仿宋_GB2312" w:hAnsi="仿宋_GB2312" w:eastAsia="仿宋_GB2312" w:cs="仿宋_GB2312"/>
          <w:color w:val="000000" w:themeColor="text1"/>
          <w:sz w:val="32"/>
          <w:szCs w:val="32"/>
        </w:rPr>
        <w:t>，加盖公章，</w:t>
      </w:r>
      <w:r>
        <w:rPr>
          <w:rFonts w:ascii="仿宋_GB2312" w:hAnsi="仿宋_GB2312" w:eastAsia="仿宋_GB2312" w:cs="仿宋_GB2312"/>
          <w:color w:val="000000" w:themeColor="text1"/>
          <w:sz w:val="32"/>
          <w:szCs w:val="32"/>
        </w:rPr>
        <w:t>彩色</w:t>
      </w:r>
      <w:r>
        <w:rPr>
          <w:rFonts w:hint="eastAsia" w:ascii="仿宋_GB2312" w:hAnsi="仿宋_GB2312" w:eastAsia="仿宋_GB2312" w:cs="仿宋_GB2312"/>
          <w:color w:val="000000" w:themeColor="text1"/>
          <w:sz w:val="32"/>
          <w:szCs w:val="32"/>
        </w:rPr>
        <w:t>扫描</w:t>
      </w:r>
      <w:r>
        <w:rPr>
          <w:rFonts w:ascii="仿宋_GB2312" w:hAnsi="仿宋_GB2312" w:eastAsia="仿宋_GB2312" w:cs="仿宋_GB2312"/>
          <w:color w:val="000000" w:themeColor="text1"/>
          <w:sz w:val="32"/>
          <w:szCs w:val="32"/>
        </w:rPr>
        <w:t>上传</w:t>
      </w:r>
      <w:r>
        <w:rPr>
          <w:rFonts w:hint="eastAsia" w:ascii="仿宋_GB2312" w:hAnsi="仿宋_GB2312" w:eastAsia="仿宋_GB2312" w:cs="仿宋_GB2312"/>
          <w:color w:val="000000" w:themeColor="text1"/>
          <w:sz w:val="32"/>
          <w:szCs w:val="32"/>
        </w:rPr>
        <w:t>；</w:t>
      </w:r>
    </w:p>
    <w:p>
      <w:pPr>
        <w:adjustRightInd w:val="0"/>
        <w:snapToGrid w:val="0"/>
        <w:spacing w:line="560" w:lineRule="exact"/>
        <w:ind w:firstLine="640" w:firstLineChars="200"/>
        <w:rPr>
          <w:rFonts w:ascii="仿宋_GB2312" w:hAnsi="仿宋_GB2312" w:eastAsia="仿宋_GB2312" w:cs="仿宋_GB2312"/>
          <w:color w:val="000000" w:themeColor="text1"/>
          <w:sz w:val="32"/>
          <w:szCs w:val="32"/>
        </w:rPr>
      </w:pPr>
      <w:r>
        <w:rPr>
          <w:rFonts w:ascii="仿宋_GB2312" w:hAnsi="仿宋_GB2312" w:eastAsia="仿宋_GB2312" w:cs="仿宋_GB2312"/>
          <w:color w:val="000000" w:themeColor="text1"/>
          <w:sz w:val="32"/>
          <w:szCs w:val="32"/>
        </w:rPr>
        <w:t>8.</w:t>
      </w:r>
      <w:r>
        <w:rPr>
          <w:rFonts w:hint="eastAsia" w:ascii="仿宋_GB2312" w:hAnsi="仿宋_GB2312" w:eastAsia="仿宋_GB2312" w:cs="仿宋_GB2312"/>
          <w:color w:val="000000" w:themeColor="text1"/>
          <w:sz w:val="32"/>
          <w:szCs w:val="32"/>
        </w:rPr>
        <w:t>项目审批文件，如项目核准或备案、环境影响批复文件等；项目投资涉及土地和土建的，提供相关土地和建筑工程手续批准文件。加盖公章，</w:t>
      </w:r>
      <w:r>
        <w:rPr>
          <w:rFonts w:ascii="仿宋_GB2312" w:hAnsi="仿宋_GB2312" w:eastAsia="仿宋_GB2312" w:cs="仿宋_GB2312"/>
          <w:color w:val="000000" w:themeColor="text1"/>
          <w:sz w:val="32"/>
          <w:szCs w:val="32"/>
        </w:rPr>
        <w:t>彩色</w:t>
      </w:r>
      <w:r>
        <w:rPr>
          <w:rFonts w:hint="eastAsia" w:ascii="仿宋_GB2312" w:hAnsi="仿宋_GB2312" w:eastAsia="仿宋_GB2312" w:cs="仿宋_GB2312"/>
          <w:color w:val="000000" w:themeColor="text1"/>
          <w:sz w:val="32"/>
          <w:szCs w:val="32"/>
        </w:rPr>
        <w:t>扫描</w:t>
      </w:r>
      <w:r>
        <w:rPr>
          <w:rFonts w:ascii="仿宋_GB2312" w:hAnsi="仿宋_GB2312" w:eastAsia="仿宋_GB2312" w:cs="仿宋_GB2312"/>
          <w:color w:val="000000" w:themeColor="text1"/>
          <w:sz w:val="32"/>
          <w:szCs w:val="32"/>
        </w:rPr>
        <w:t>上传</w:t>
      </w:r>
      <w:r>
        <w:rPr>
          <w:rFonts w:hint="eastAsia" w:ascii="仿宋_GB2312" w:hAnsi="仿宋_GB2312" w:eastAsia="仿宋_GB2312" w:cs="仿宋_GB2312"/>
          <w:color w:val="000000" w:themeColor="text1"/>
          <w:sz w:val="32"/>
          <w:szCs w:val="32"/>
        </w:rPr>
        <w:t>；</w:t>
      </w:r>
    </w:p>
    <w:p>
      <w:pPr>
        <w:spacing w:line="560" w:lineRule="exact"/>
        <w:ind w:firstLine="640" w:firstLineChars="200"/>
        <w:rPr>
          <w:rFonts w:ascii="仿宋_GB2312" w:hAnsi="仿宋_GB2312" w:eastAsia="仿宋_GB2312" w:cs="仿宋_GB2312"/>
          <w:color w:val="000000" w:themeColor="text1"/>
          <w:sz w:val="32"/>
          <w:szCs w:val="32"/>
        </w:rPr>
      </w:pPr>
      <w:r>
        <w:rPr>
          <w:rFonts w:ascii="仿宋_GB2312" w:hAnsi="仿宋_GB2312" w:eastAsia="仿宋_GB2312" w:cs="仿宋_GB2312"/>
          <w:color w:val="000000" w:themeColor="text1"/>
          <w:sz w:val="32"/>
          <w:szCs w:val="32"/>
        </w:rPr>
        <w:t>9.</w:t>
      </w:r>
      <w:r>
        <w:rPr>
          <w:rFonts w:hint="eastAsia" w:ascii="仿宋_GB2312" w:hAnsi="仿宋_GB2312" w:eastAsia="仿宋_GB2312" w:cs="仿宋_GB2312"/>
          <w:color w:val="000000" w:themeColor="text1"/>
          <w:sz w:val="32"/>
          <w:szCs w:val="32"/>
        </w:rPr>
        <w:t>设备购置、软件购置清单</w:t>
      </w:r>
      <w:r>
        <w:rPr>
          <w:rFonts w:hint="eastAsia" w:ascii="仿宋_GB2312" w:hAnsi="仿宋_GB2312" w:eastAsia="仿宋_GB2312" w:cs="仿宋_GB2312"/>
          <w:sz w:val="32"/>
          <w:szCs w:val="32"/>
        </w:rPr>
        <w:t>，</w:t>
      </w:r>
      <w:r>
        <w:rPr>
          <w:rFonts w:hint="eastAsia" w:ascii="仿宋_GB2312" w:hAnsi="仿宋_GB2312" w:eastAsia="仿宋_GB2312" w:cs="仿宋_GB2312"/>
          <w:color w:val="000000" w:themeColor="text1"/>
          <w:sz w:val="32"/>
          <w:szCs w:val="32"/>
        </w:rPr>
        <w:t>下载模板填写，</w:t>
      </w:r>
      <w:r>
        <w:rPr>
          <w:rFonts w:hint="eastAsia" w:ascii="仿宋_GB2312" w:hAnsi="仿宋_GB2312" w:eastAsia="仿宋_GB2312" w:cs="仿宋_GB2312"/>
          <w:spacing w:val="6"/>
          <w:sz w:val="32"/>
          <w:szCs w:val="32"/>
        </w:rPr>
        <w:t>加盖公章，彩色扫描上传</w:t>
      </w:r>
      <w:r>
        <w:rPr>
          <w:rFonts w:hint="eastAsia" w:ascii="仿宋_GB2312" w:hAnsi="仿宋_GB2312" w:eastAsia="仿宋_GB2312" w:cs="仿宋_GB2312"/>
          <w:color w:val="000000" w:themeColor="text1"/>
          <w:sz w:val="32"/>
          <w:szCs w:val="32"/>
        </w:rPr>
        <w:t>；</w:t>
      </w:r>
    </w:p>
    <w:p>
      <w:pPr>
        <w:spacing w:line="560" w:lineRule="exact"/>
        <w:ind w:firstLine="640" w:firstLineChars="200"/>
        <w:rPr>
          <w:rFonts w:ascii="仿宋_GB2312" w:hAnsi="仿宋_GB2312" w:eastAsia="仿宋_GB2312" w:cs="仿宋_GB2312"/>
          <w:color w:val="000000" w:themeColor="text1"/>
          <w:sz w:val="32"/>
          <w:szCs w:val="32"/>
        </w:rPr>
      </w:pPr>
      <w:r>
        <w:rPr>
          <w:rFonts w:ascii="仿宋_GB2312" w:hAnsi="仿宋_GB2312" w:eastAsia="仿宋_GB2312" w:cs="仿宋_GB2312"/>
          <w:color w:val="000000" w:themeColor="text1"/>
          <w:sz w:val="32"/>
          <w:szCs w:val="32"/>
        </w:rPr>
        <w:t>10.</w:t>
      </w:r>
      <w:r>
        <w:rPr>
          <w:rFonts w:hint="eastAsia" w:ascii="仿宋_GB2312" w:hAnsi="仿宋_GB2312" w:eastAsia="仿宋_GB2312" w:cs="仿宋_GB2312"/>
          <w:color w:val="000000" w:themeColor="text1"/>
          <w:sz w:val="32"/>
          <w:szCs w:val="32"/>
        </w:rPr>
        <w:t>项目支出明细表</w:t>
      </w:r>
      <w:r>
        <w:rPr>
          <w:rFonts w:hint="eastAsia" w:ascii="仿宋_GB2312" w:hAnsi="仿宋_GB2312" w:eastAsia="仿宋_GB2312" w:cs="仿宋_GB2312"/>
          <w:sz w:val="32"/>
          <w:szCs w:val="32"/>
        </w:rPr>
        <w:t>，</w:t>
      </w:r>
      <w:r>
        <w:rPr>
          <w:rFonts w:hint="eastAsia" w:ascii="仿宋_GB2312" w:hAnsi="仿宋_GB2312" w:eastAsia="仿宋_GB2312" w:cs="仿宋_GB2312"/>
          <w:color w:val="000000" w:themeColor="text1"/>
          <w:sz w:val="32"/>
          <w:szCs w:val="32"/>
        </w:rPr>
        <w:t>下载模板填写，</w:t>
      </w:r>
      <w:r>
        <w:rPr>
          <w:rFonts w:hint="eastAsia" w:ascii="仿宋_GB2312" w:hAnsi="仿宋_GB2312" w:eastAsia="仿宋_GB2312" w:cs="仿宋_GB2312"/>
          <w:spacing w:val="6"/>
          <w:sz w:val="32"/>
          <w:szCs w:val="32"/>
        </w:rPr>
        <w:t>加盖公章，彩色扫描上传</w:t>
      </w:r>
      <w:r>
        <w:rPr>
          <w:rFonts w:hint="eastAsia" w:ascii="仿宋_GB2312" w:hAnsi="仿宋_GB2312" w:eastAsia="仿宋_GB2312" w:cs="仿宋_GB2312"/>
          <w:color w:val="000000" w:themeColor="text1"/>
          <w:sz w:val="32"/>
          <w:szCs w:val="32"/>
        </w:rPr>
        <w:t>；</w:t>
      </w:r>
    </w:p>
    <w:p>
      <w:pPr>
        <w:spacing w:line="560" w:lineRule="exact"/>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1</w:t>
      </w:r>
      <w:r>
        <w:rPr>
          <w:rFonts w:ascii="仿宋_GB2312" w:hAnsi="仿宋_GB2312" w:eastAsia="仿宋_GB2312" w:cs="仿宋_GB2312"/>
          <w:color w:val="000000" w:themeColor="text1"/>
          <w:sz w:val="32"/>
          <w:szCs w:val="32"/>
        </w:rPr>
        <w:t>1.</w:t>
      </w:r>
      <w:r>
        <w:rPr>
          <w:rFonts w:hint="eastAsia" w:ascii="仿宋_GB2312" w:hAnsi="仿宋_GB2312" w:eastAsia="仿宋_GB2312" w:cs="仿宋_GB2312"/>
          <w:color w:val="000000" w:themeColor="text1"/>
          <w:sz w:val="32"/>
          <w:szCs w:val="32"/>
        </w:rPr>
        <w:t>项目支出证明文件，与上述支出明细表顺序、内容对应一致的记账凭证、付款凭证、采购合同、已投入资金发票复印件等，若零散小型投入无采购合同，需在备注说明，</w:t>
      </w:r>
      <w:r>
        <w:rPr>
          <w:rFonts w:hint="eastAsia" w:ascii="仿宋_GB2312" w:hAnsi="仿宋_GB2312" w:eastAsia="仿宋_GB2312" w:cs="仿宋_GB2312"/>
          <w:spacing w:val="6"/>
          <w:sz w:val="32"/>
          <w:szCs w:val="32"/>
        </w:rPr>
        <w:t>加盖公章，彩色扫描上传；</w:t>
      </w:r>
    </w:p>
    <w:p>
      <w:pPr>
        <w:spacing w:line="560" w:lineRule="exact"/>
        <w:ind w:firstLine="640" w:firstLineChars="200"/>
      </w:pPr>
      <w:r>
        <w:rPr>
          <w:rFonts w:ascii="仿宋_GB2312" w:hAnsi="仿宋_GB2312" w:eastAsia="仿宋_GB2312" w:cs="仿宋_GB2312"/>
          <w:color w:val="000000" w:themeColor="text1"/>
          <w:sz w:val="32"/>
          <w:szCs w:val="32"/>
        </w:rPr>
        <w:t>12.</w:t>
      </w:r>
      <w:r>
        <w:rPr>
          <w:rFonts w:hint="eastAsia" w:ascii="仿宋_GB2312" w:hAnsi="仿宋_GB2312" w:eastAsia="仿宋_GB2312" w:cs="仿宋_GB2312"/>
          <w:color w:val="000000" w:themeColor="text1"/>
          <w:sz w:val="32"/>
          <w:szCs w:val="32"/>
        </w:rPr>
        <w:t>项目场所证明文件，如土地所有权证、房屋产权证、租赁合同等，</w:t>
      </w:r>
      <w:r>
        <w:rPr>
          <w:rFonts w:hint="eastAsia" w:ascii="仿宋_GB2312" w:hAnsi="仿宋_GB2312" w:eastAsia="仿宋_GB2312" w:cs="仿宋_GB2312"/>
          <w:spacing w:val="6"/>
          <w:sz w:val="32"/>
          <w:szCs w:val="32"/>
        </w:rPr>
        <w:t>加盖公章，彩色扫描上传</w:t>
      </w:r>
      <w:r>
        <w:rPr>
          <w:rFonts w:hint="eastAsia" w:ascii="仿宋_GB2312" w:hAnsi="仿宋_GB2312" w:eastAsia="仿宋_GB2312" w:cs="仿宋_GB2312"/>
          <w:color w:val="000000" w:themeColor="text1"/>
          <w:sz w:val="32"/>
          <w:szCs w:val="32"/>
        </w:rPr>
        <w:t>。</w:t>
      </w:r>
    </w:p>
    <w:p>
      <w:pPr>
        <w:pStyle w:val="2"/>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13</w:t>
      </w:r>
      <w:r>
        <w:rPr>
          <w:rFonts w:hint="eastAsia" w:ascii="仿宋_GB2312" w:hAnsi="仿宋_GB2312" w:eastAsia="仿宋_GB2312" w:cs="仿宋_GB2312"/>
          <w:sz w:val="32"/>
          <w:szCs w:val="32"/>
        </w:rPr>
        <w:t>.相关证明材料，如获得国家或市级公共服务平台资质等证明文件，加盖公章，彩色扫描上传。</w:t>
      </w:r>
    </w:p>
    <w:p>
      <w:pPr>
        <w:spacing w:line="560" w:lineRule="exact"/>
        <w:ind w:firstLine="640" w:firstLineChars="200"/>
        <w:outlineLvl w:val="1"/>
        <w:rPr>
          <w:rFonts w:ascii="仿宋_GB2312" w:hAnsi="仿宋_GB2312" w:eastAsia="仿宋_GB2312" w:cs="仿宋_GB2312"/>
          <w:sz w:val="32"/>
          <w:szCs w:val="32"/>
        </w:rPr>
      </w:pPr>
      <w:r>
        <w:rPr>
          <w:rFonts w:hint="eastAsia" w:ascii="仿宋_GB2312" w:hAnsi="仿宋_GB2312" w:eastAsia="仿宋_GB2312" w:cs="仿宋_GB2312"/>
          <w:sz w:val="32"/>
          <w:szCs w:val="32"/>
        </w:rPr>
        <w:t>（二）打印纸质材料要求</w:t>
      </w:r>
    </w:p>
    <w:p>
      <w:pPr>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sz w:val="32"/>
          <w:szCs w:val="32"/>
        </w:rPr>
        <w:t>收到打印纸质材料短信通知后，在3个工作日内从平台下载带水印全套申报材料进行打印，一式一份有序装订（整本首页、骑缝盖章），其中银行账户信息无需装订，加盖公章，一并递交至受理窗口。</w:t>
      </w:r>
    </w:p>
    <w:p>
      <w:pPr>
        <w:spacing w:line="560" w:lineRule="exact"/>
        <w:ind w:firstLine="640" w:firstLineChars="200"/>
        <w:outlineLvl w:val="0"/>
        <w:rPr>
          <w:rFonts w:ascii="黑体" w:hAnsi="黑体" w:eastAsia="黑体" w:cs="黑体"/>
          <w:sz w:val="32"/>
          <w:szCs w:val="32"/>
        </w:rPr>
      </w:pPr>
      <w:r>
        <w:rPr>
          <w:rFonts w:hint="eastAsia" w:ascii="黑体" w:hAnsi="黑体" w:eastAsia="黑体" w:cs="黑体"/>
          <w:sz w:val="32"/>
          <w:szCs w:val="32"/>
        </w:rPr>
        <w:t>六、办理程序</w:t>
      </w:r>
    </w:p>
    <w:p>
      <w:pPr>
        <w:pStyle w:val="8"/>
        <w:widowControl/>
        <w:numPr>
          <w:ilvl w:val="255"/>
          <w:numId w:val="0"/>
        </w:numPr>
        <w:shd w:val="clear" w:color="auto" w:fill="FFFFFF"/>
        <w:spacing w:beforeAutospacing="0" w:afterAutospacing="0"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w:t>
      </w:r>
      <w:r>
        <w:rPr>
          <w:rFonts w:hint="eastAsia" w:ascii="仿宋_GB2312" w:hAnsi="仿宋_GB2312" w:eastAsia="仿宋_GB2312" w:cs="仿宋_GB2312"/>
          <w:b/>
          <w:bCs/>
          <w:color w:val="000000"/>
          <w:sz w:val="32"/>
          <w:szCs w:val="32"/>
        </w:rPr>
        <w:t>网上申报</w:t>
      </w:r>
      <w:r>
        <w:rPr>
          <w:rFonts w:hint="eastAsia" w:ascii="仿宋_GB2312" w:hAnsi="仿宋_GB2312" w:eastAsia="仿宋_GB2312" w:cs="仿宋_GB2312"/>
          <w:color w:val="000000"/>
          <w:sz w:val="32"/>
          <w:szCs w:val="32"/>
        </w:rPr>
        <w:t>：通过经开区官网</w:t>
      </w:r>
      <w:r>
        <w:rPr>
          <w:rFonts w:hint="eastAsia" w:ascii="仿宋_GB2312" w:hAnsi="仿宋_GB2312" w:eastAsia="仿宋_GB2312" w:cs="仿宋_GB2312"/>
          <w:sz w:val="32"/>
          <w:szCs w:val="32"/>
        </w:rPr>
        <w:t>政策兑现模块</w:t>
      </w:r>
      <w:r>
        <w:rPr>
          <w:rFonts w:hint="eastAsia" w:ascii="仿宋_GB2312" w:hAnsi="仿宋_GB2312" w:eastAsia="仿宋_GB2312" w:cs="仿宋_GB2312"/>
          <w:color w:val="000000"/>
          <w:sz w:val="32"/>
          <w:szCs w:val="32"/>
        </w:rPr>
        <w:t>进入政策兑现综合服务平台，</w:t>
      </w:r>
      <w:r>
        <w:rPr>
          <w:rFonts w:hint="eastAsia" w:ascii="仿宋_GB2312" w:hAnsi="仿宋_GB2312" w:eastAsia="仿宋_GB2312" w:cs="仿宋_GB2312"/>
          <w:sz w:val="32"/>
          <w:szCs w:val="32"/>
        </w:rPr>
        <w:t>或使用360浏览器的极速模式登录网址：zcdx.kfqgw.beijing.gov.cn</w:t>
      </w:r>
      <w:r>
        <w:rPr>
          <w:rFonts w:hint="eastAsia" w:ascii="仿宋_GB2312" w:hAnsi="仿宋_GB2312" w:eastAsia="仿宋_GB2312" w:cs="仿宋_GB2312"/>
          <w:color w:val="000000"/>
          <w:sz w:val="32"/>
          <w:szCs w:val="32"/>
        </w:rPr>
        <w:t>，注册登录后进行项目申报。如未在规定时间内提交申请的，视为自动放弃。</w:t>
      </w:r>
    </w:p>
    <w:p>
      <w:pPr>
        <w:pStyle w:val="8"/>
        <w:widowControl/>
        <w:numPr>
          <w:ilvl w:val="255"/>
          <w:numId w:val="0"/>
        </w:numPr>
        <w:shd w:val="clear" w:color="auto" w:fill="FFFFFF"/>
        <w:spacing w:beforeAutospacing="0" w:afterAutospacing="0" w:line="560" w:lineRule="exact"/>
        <w:ind w:firstLine="640" w:firstLineChars="200"/>
        <w:rPr>
          <w:rFonts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（二）</w:t>
      </w:r>
      <w:r>
        <w:rPr>
          <w:rFonts w:hint="eastAsia" w:ascii="仿宋_GB2312" w:hAnsi="仿宋_GB2312" w:eastAsia="仿宋_GB2312" w:cs="仿宋_GB2312"/>
          <w:b/>
          <w:bCs/>
          <w:color w:val="000000"/>
          <w:kern w:val="2"/>
          <w:sz w:val="32"/>
          <w:szCs w:val="32"/>
        </w:rPr>
        <w:t>初审</w:t>
      </w:r>
      <w:r>
        <w:rPr>
          <w:rFonts w:hint="eastAsia" w:ascii="仿宋_GB2312" w:hAnsi="仿宋_GB2312" w:eastAsia="仿宋_GB2312" w:cs="仿宋_GB2312"/>
          <w:color w:val="000000"/>
          <w:kern w:val="2"/>
          <w:sz w:val="32"/>
          <w:szCs w:val="32"/>
        </w:rPr>
        <w:t>：经开区政务服务中心对申报主体提交的材料进行完整性审查，材料不齐全或不符合要求的，告知申报主体补齐补正。</w:t>
      </w:r>
    </w:p>
    <w:p>
      <w:pPr>
        <w:pStyle w:val="8"/>
        <w:widowControl/>
        <w:shd w:val="clear" w:color="auto" w:fill="FFFFFF"/>
        <w:spacing w:beforeAutospacing="0" w:afterAutospacing="0" w:line="560" w:lineRule="exact"/>
        <w:ind w:firstLine="640" w:firstLineChars="200"/>
        <w:rPr>
          <w:rFonts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（三）</w:t>
      </w:r>
      <w:r>
        <w:rPr>
          <w:rFonts w:hint="eastAsia" w:ascii="仿宋_GB2312" w:hAnsi="仿宋_GB2312" w:eastAsia="仿宋_GB2312" w:cs="仿宋_GB2312"/>
          <w:b/>
          <w:bCs/>
          <w:color w:val="000000"/>
          <w:kern w:val="2"/>
          <w:sz w:val="32"/>
          <w:szCs w:val="32"/>
        </w:rPr>
        <w:t>审核</w:t>
      </w:r>
      <w:r>
        <w:rPr>
          <w:rFonts w:hint="eastAsia" w:ascii="仿宋_GB2312" w:hAnsi="仿宋_GB2312" w:eastAsia="仿宋_GB2312" w:cs="仿宋_GB2312"/>
          <w:color w:val="000000"/>
          <w:kern w:val="2"/>
          <w:sz w:val="32"/>
          <w:szCs w:val="32"/>
        </w:rPr>
        <w:t>：经开区</w:t>
      </w:r>
      <w:r>
        <w:rPr>
          <w:rFonts w:hint="eastAsia" w:ascii="仿宋_GB2312" w:hAnsi="仿宋_GB2312" w:eastAsia="仿宋_GB2312" w:cs="仿宋_GB2312"/>
          <w:color w:val="000000"/>
          <w:sz w:val="32"/>
          <w:szCs w:val="32"/>
        </w:rPr>
        <w:t>工委宣传文化部</w:t>
      </w:r>
      <w:r>
        <w:rPr>
          <w:rFonts w:hint="eastAsia" w:ascii="仿宋_GB2312" w:hAnsi="仿宋_GB2312" w:eastAsia="仿宋_GB2312" w:cs="仿宋_GB2312"/>
          <w:color w:val="000000"/>
          <w:kern w:val="2"/>
          <w:sz w:val="32"/>
          <w:szCs w:val="32"/>
        </w:rPr>
        <w:t>对申请材料进行实质审核。</w:t>
      </w:r>
    </w:p>
    <w:p>
      <w:pPr>
        <w:pStyle w:val="8"/>
        <w:widowControl/>
        <w:shd w:val="clear" w:color="auto" w:fill="FFFFFF"/>
        <w:spacing w:beforeAutospacing="0" w:afterAutospacing="0" w:line="560" w:lineRule="exact"/>
        <w:ind w:firstLine="640" w:firstLineChars="200"/>
        <w:rPr>
          <w:rFonts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（四）</w:t>
      </w:r>
      <w:r>
        <w:rPr>
          <w:rFonts w:hint="eastAsia" w:ascii="仿宋_GB2312" w:hAnsi="仿宋_GB2312" w:eastAsia="仿宋_GB2312" w:cs="仿宋_GB2312"/>
          <w:b/>
          <w:bCs/>
          <w:color w:val="000000"/>
          <w:kern w:val="2"/>
          <w:sz w:val="32"/>
          <w:szCs w:val="32"/>
        </w:rPr>
        <w:t>线下受理</w:t>
      </w:r>
      <w:r>
        <w:rPr>
          <w:rFonts w:hint="eastAsia" w:ascii="仿宋_GB2312" w:hAnsi="仿宋_GB2312" w:eastAsia="仿宋_GB2312" w:cs="仿宋_GB2312"/>
          <w:color w:val="000000"/>
          <w:kern w:val="2"/>
          <w:sz w:val="32"/>
          <w:szCs w:val="32"/>
        </w:rPr>
        <w:t>：申报主体在规定期间内从平台下载带水印的申报材料进行打印，并前往政务服务大厅“政策申报”窗口提交材料，工作人员核验，与网上提交材料一致的，予以收件；不符合的，当场告知补正要求。</w:t>
      </w:r>
    </w:p>
    <w:p>
      <w:pPr>
        <w:pStyle w:val="8"/>
        <w:widowControl/>
        <w:shd w:val="clear" w:color="auto" w:fill="FFFFFF"/>
        <w:spacing w:beforeAutospacing="0" w:afterAutospacing="0" w:line="560" w:lineRule="exact"/>
        <w:ind w:firstLine="640" w:firstLineChars="200"/>
        <w:rPr>
          <w:rFonts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（五）</w:t>
      </w:r>
      <w:r>
        <w:rPr>
          <w:rFonts w:hint="eastAsia" w:ascii="仿宋_GB2312" w:hAnsi="仿宋_GB2312" w:eastAsia="仿宋_GB2312" w:cs="仿宋_GB2312"/>
          <w:b/>
          <w:bCs/>
          <w:color w:val="000000"/>
          <w:kern w:val="2"/>
          <w:sz w:val="32"/>
          <w:szCs w:val="32"/>
        </w:rPr>
        <w:t>专家评审：</w:t>
      </w:r>
      <w:r>
        <w:rPr>
          <w:rFonts w:hint="eastAsia" w:ascii="仿宋_GB2312" w:hAnsi="仿宋_GB2312" w:eastAsia="仿宋_GB2312" w:cs="仿宋_GB2312"/>
          <w:color w:val="000000"/>
          <w:kern w:val="2"/>
          <w:sz w:val="32"/>
          <w:szCs w:val="32"/>
        </w:rPr>
        <w:t>经开区工委宣传文化部组织专家线下对申请材料进行评审，评审后将结果上传到系统。</w:t>
      </w:r>
    </w:p>
    <w:p>
      <w:pPr>
        <w:pStyle w:val="8"/>
        <w:widowControl/>
        <w:shd w:val="clear" w:color="auto" w:fill="FFFFFF"/>
        <w:spacing w:beforeAutospacing="0" w:afterAutospacing="0" w:line="560" w:lineRule="exact"/>
        <w:ind w:firstLine="640" w:firstLineChars="200"/>
        <w:rPr>
          <w:rFonts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（六）</w:t>
      </w:r>
      <w:r>
        <w:rPr>
          <w:rFonts w:hint="eastAsia" w:ascii="仿宋_GB2312" w:hAnsi="仿宋_GB2312" w:eastAsia="仿宋_GB2312" w:cs="仿宋_GB2312"/>
          <w:b/>
          <w:bCs/>
          <w:color w:val="000000"/>
          <w:kern w:val="2"/>
          <w:sz w:val="32"/>
          <w:szCs w:val="32"/>
        </w:rPr>
        <w:t>确定扶持结果</w:t>
      </w:r>
      <w:r>
        <w:rPr>
          <w:rFonts w:hint="eastAsia" w:ascii="仿宋_GB2312" w:hAnsi="仿宋_GB2312" w:eastAsia="仿宋_GB2312" w:cs="仿宋_GB2312"/>
          <w:color w:val="000000"/>
          <w:kern w:val="2"/>
          <w:sz w:val="32"/>
          <w:szCs w:val="32"/>
        </w:rPr>
        <w:t>：经开区工委宣传文化部对审核通过的申报主体拟定兑现扶持奖励金额。</w:t>
      </w:r>
    </w:p>
    <w:p>
      <w:pPr>
        <w:pStyle w:val="8"/>
        <w:widowControl/>
        <w:shd w:val="clear" w:color="auto" w:fill="FFFFFF"/>
        <w:spacing w:beforeAutospacing="0" w:afterAutospacing="0" w:line="560" w:lineRule="exact"/>
        <w:ind w:firstLine="640" w:firstLineChars="200"/>
        <w:rPr>
          <w:rFonts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（七）</w:t>
      </w:r>
      <w:r>
        <w:rPr>
          <w:rFonts w:hint="eastAsia" w:ascii="仿宋_GB2312" w:hAnsi="仿宋_GB2312" w:eastAsia="仿宋_GB2312" w:cs="仿宋_GB2312"/>
          <w:b/>
          <w:bCs/>
          <w:color w:val="000000"/>
          <w:kern w:val="2"/>
          <w:sz w:val="32"/>
          <w:szCs w:val="32"/>
        </w:rPr>
        <w:t>公示</w:t>
      </w:r>
      <w:r>
        <w:rPr>
          <w:rFonts w:hint="eastAsia" w:ascii="仿宋_GB2312" w:hAnsi="仿宋_GB2312" w:eastAsia="仿宋_GB2312" w:cs="仿宋_GB2312"/>
          <w:color w:val="000000"/>
          <w:kern w:val="2"/>
          <w:sz w:val="32"/>
          <w:szCs w:val="32"/>
        </w:rPr>
        <w:t>：经开区政务服务中心对审核通过的申报主体进行公示。</w:t>
      </w:r>
    </w:p>
    <w:p>
      <w:pPr>
        <w:pStyle w:val="8"/>
        <w:widowControl/>
        <w:shd w:val="clear" w:color="auto" w:fill="FFFFFF"/>
        <w:spacing w:beforeAutospacing="0" w:afterAutospacing="0"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kern w:val="2"/>
          <w:sz w:val="32"/>
          <w:szCs w:val="32"/>
        </w:rPr>
        <w:t>（八）</w:t>
      </w:r>
      <w:r>
        <w:rPr>
          <w:rFonts w:hint="eastAsia" w:ascii="仿宋_GB2312" w:hAnsi="仿宋_GB2312" w:eastAsia="仿宋_GB2312" w:cs="仿宋_GB2312"/>
          <w:b/>
          <w:bCs/>
          <w:color w:val="000000"/>
          <w:kern w:val="2"/>
          <w:sz w:val="32"/>
          <w:szCs w:val="32"/>
        </w:rPr>
        <w:t>资金拨付</w:t>
      </w:r>
      <w:r>
        <w:rPr>
          <w:rFonts w:hint="eastAsia" w:ascii="仿宋_GB2312" w:hAnsi="仿宋_GB2312" w:eastAsia="仿宋_GB2312" w:cs="仿宋_GB2312"/>
          <w:color w:val="000000"/>
          <w:kern w:val="2"/>
          <w:sz w:val="32"/>
          <w:szCs w:val="32"/>
        </w:rPr>
        <w:t>：经公示无异议的，经开区财政审计局完成资金拨付工作。</w:t>
      </w:r>
    </w:p>
    <w:p>
      <w:pPr>
        <w:spacing w:line="560" w:lineRule="exact"/>
        <w:ind w:firstLine="640" w:firstLineChars="200"/>
        <w:outlineLvl w:val="0"/>
        <w:rPr>
          <w:rFonts w:ascii="黑体" w:hAnsi="黑体" w:eastAsia="黑体" w:cs="黑体"/>
          <w:sz w:val="32"/>
          <w:szCs w:val="32"/>
        </w:rPr>
      </w:pPr>
      <w:r>
        <w:rPr>
          <w:rFonts w:hint="eastAsia" w:ascii="黑体" w:hAnsi="黑体" w:eastAsia="黑体" w:cs="黑体"/>
          <w:sz w:val="32"/>
          <w:szCs w:val="32"/>
        </w:rPr>
        <w:t>七、主责部门</w:t>
      </w:r>
    </w:p>
    <w:p>
      <w:pPr>
        <w:spacing w:line="560" w:lineRule="exact"/>
        <w:ind w:firstLine="640" w:firstLineChars="200"/>
        <w:rPr>
          <w:rFonts w:ascii="仿宋_GB2312" w:hAnsi="仿宋_GB2312" w:eastAsia="仿宋_GB2312" w:cs="仿宋_GB2312"/>
          <w:b/>
          <w:bCs/>
          <w:sz w:val="32"/>
          <w:szCs w:val="32"/>
        </w:rPr>
      </w:pPr>
      <w:r>
        <w:rPr>
          <w:rFonts w:hint="eastAsia" w:eastAsia="仿宋_GB2312" w:cs="仿宋_GB2312"/>
          <w:sz w:val="32"/>
          <w:szCs w:val="32"/>
        </w:rPr>
        <w:t>经开区</w:t>
      </w:r>
      <w:r>
        <w:rPr>
          <w:rFonts w:hint="eastAsia" w:ascii="仿宋_GB2312" w:hAnsi="仿宋_GB2312" w:eastAsia="仿宋_GB2312" w:cs="仿宋_GB2312"/>
          <w:color w:val="000000"/>
          <w:sz w:val="32"/>
          <w:szCs w:val="32"/>
        </w:rPr>
        <w:t>工委宣传文化部</w:t>
      </w:r>
    </w:p>
    <w:p>
      <w:pPr>
        <w:spacing w:line="560" w:lineRule="exact"/>
        <w:ind w:firstLine="640" w:firstLineChars="200"/>
        <w:outlineLvl w:val="0"/>
        <w:rPr>
          <w:rFonts w:ascii="黑体" w:hAnsi="黑体" w:eastAsia="黑体" w:cs="黑体"/>
          <w:sz w:val="32"/>
          <w:szCs w:val="32"/>
        </w:rPr>
      </w:pPr>
      <w:r>
        <w:rPr>
          <w:rFonts w:hint="eastAsia" w:ascii="黑体" w:hAnsi="黑体" w:eastAsia="黑体" w:cs="黑体"/>
          <w:sz w:val="32"/>
          <w:szCs w:val="32"/>
        </w:rPr>
        <w:t>八、受理窗口</w:t>
      </w:r>
    </w:p>
    <w:p>
      <w:pPr>
        <w:spacing w:line="560" w:lineRule="exact"/>
        <w:ind w:firstLine="640" w:firstLineChars="200"/>
        <w:outlineLvl w:val="0"/>
        <w:rPr>
          <w:rFonts w:ascii="仿宋_GB2312" w:hAnsi="仿宋_GB2312" w:eastAsia="仿宋_GB2312" w:cs="仿宋_GB2312"/>
          <w:sz w:val="32"/>
          <w:szCs w:val="32"/>
        </w:rPr>
      </w:pPr>
      <w:r>
        <w:rPr>
          <w:rFonts w:hint="eastAsia" w:ascii="仿宋_GB2312" w:hAnsi="仿宋_GB2312" w:eastAsia="仿宋_GB2312" w:cs="仿宋_GB2312"/>
          <w:sz w:val="32"/>
          <w:szCs w:val="32"/>
        </w:rPr>
        <w:t>北京经济技术开发区荣华中路10号亦城国际中心裙楼二层政务服务中心行政服务厅“政策申报”窗口</w:t>
      </w:r>
    </w:p>
    <w:p>
      <w:pPr>
        <w:spacing w:line="560" w:lineRule="exact"/>
        <w:ind w:firstLine="640" w:firstLineChars="200"/>
        <w:outlineLvl w:val="0"/>
        <w:rPr>
          <w:rFonts w:ascii="黑体" w:hAnsi="黑体" w:eastAsia="黑体" w:cs="黑体"/>
          <w:sz w:val="32"/>
          <w:szCs w:val="32"/>
        </w:rPr>
      </w:pPr>
      <w:r>
        <w:rPr>
          <w:rFonts w:hint="eastAsia" w:ascii="黑体" w:hAnsi="黑体" w:eastAsia="黑体" w:cs="黑体"/>
          <w:sz w:val="32"/>
          <w:szCs w:val="32"/>
        </w:rPr>
        <w:t>九、申报时间</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w:t>
      </w:r>
      <w:r>
        <w:rPr>
          <w:rFonts w:ascii="仿宋_GB2312" w:hAnsi="仿宋_GB2312" w:eastAsia="仿宋_GB2312" w:cs="仿宋_GB2312"/>
          <w:sz w:val="32"/>
          <w:szCs w:val="32"/>
        </w:rPr>
        <w:t>22</w:t>
      </w:r>
      <w:r>
        <w:rPr>
          <w:rFonts w:hint="eastAsia" w:ascii="仿宋_GB2312" w:hAnsi="仿宋_GB2312" w:eastAsia="仿宋_GB2312" w:cs="仿宋_GB2312"/>
          <w:sz w:val="32"/>
          <w:szCs w:val="32"/>
        </w:rPr>
        <w:t>年10月13日至20</w:t>
      </w:r>
      <w:r>
        <w:rPr>
          <w:rFonts w:ascii="仿宋_GB2312" w:hAnsi="仿宋_GB2312" w:eastAsia="仿宋_GB2312" w:cs="仿宋_GB2312"/>
          <w:sz w:val="32"/>
          <w:szCs w:val="32"/>
        </w:rPr>
        <w:t>22</w:t>
      </w:r>
      <w:r>
        <w:rPr>
          <w:rFonts w:hint="eastAsia" w:ascii="仿宋_GB2312" w:hAnsi="仿宋_GB2312" w:eastAsia="仿宋_GB2312" w:cs="仿宋_GB2312"/>
          <w:sz w:val="32"/>
          <w:szCs w:val="32"/>
        </w:rPr>
        <w:t>年</w:t>
      </w:r>
      <w:r>
        <w:rPr>
          <w:rFonts w:ascii="仿宋_GB2312" w:hAnsi="仿宋_GB2312" w:eastAsia="仿宋_GB2312" w:cs="仿宋_GB2312"/>
          <w:sz w:val="32"/>
          <w:szCs w:val="32"/>
        </w:rPr>
        <w:t>10</w:t>
      </w:r>
      <w:r>
        <w:rPr>
          <w:rFonts w:hint="eastAsia" w:ascii="仿宋_GB2312" w:hAnsi="仿宋_GB2312" w:eastAsia="仿宋_GB2312" w:cs="仿宋_GB2312"/>
          <w:sz w:val="32"/>
          <w:szCs w:val="32"/>
        </w:rPr>
        <w:t>月</w:t>
      </w:r>
      <w:r>
        <w:rPr>
          <w:rFonts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日</w:t>
      </w:r>
    </w:p>
    <w:p>
      <w:pPr>
        <w:spacing w:line="560" w:lineRule="exact"/>
        <w:ind w:firstLine="640" w:firstLineChars="200"/>
        <w:outlineLvl w:val="0"/>
        <w:rPr>
          <w:rFonts w:ascii="黑体" w:hAnsi="黑体" w:eastAsia="黑体" w:cs="黑体"/>
          <w:sz w:val="32"/>
          <w:szCs w:val="32"/>
        </w:rPr>
      </w:pPr>
      <w:r>
        <w:rPr>
          <w:rFonts w:hint="eastAsia" w:ascii="黑体" w:hAnsi="黑体" w:eastAsia="黑体" w:cs="黑体"/>
          <w:sz w:val="32"/>
          <w:szCs w:val="32"/>
        </w:rPr>
        <w:t>十、联系人及联系方式</w:t>
      </w:r>
    </w:p>
    <w:p>
      <w:pPr>
        <w:spacing w:line="560" w:lineRule="exact"/>
        <w:ind w:firstLine="640" w:firstLineChars="200"/>
        <w:rPr>
          <w:rFonts w:eastAsia="仿宋_GB2312"/>
          <w:sz w:val="32"/>
          <w:szCs w:val="32"/>
        </w:rPr>
      </w:pPr>
      <w:r>
        <w:rPr>
          <w:rFonts w:hint="eastAsia" w:eastAsia="仿宋_GB2312"/>
          <w:sz w:val="32"/>
          <w:szCs w:val="32"/>
        </w:rPr>
        <w:t>政策咨询：</w:t>
      </w:r>
    </w:p>
    <w:p>
      <w:pPr>
        <w:spacing w:line="560" w:lineRule="exact"/>
        <w:ind w:firstLine="640" w:firstLineChars="200"/>
        <w:rPr>
          <w:rFonts w:eastAsia="仿宋_GB2312"/>
          <w:sz w:val="32"/>
          <w:szCs w:val="32"/>
        </w:rPr>
      </w:pPr>
      <w:r>
        <w:rPr>
          <w:rFonts w:hint="eastAsia" w:eastAsia="仿宋_GB2312"/>
          <w:sz w:val="32"/>
          <w:szCs w:val="32"/>
        </w:rPr>
        <w:t>经开区政务服务中心行政服务厅“政策申报”窗口，联系电话：</w:t>
      </w:r>
      <w:r>
        <w:rPr>
          <w:rFonts w:hint="eastAsia" w:ascii="仿宋_GB2312" w:hAnsi="仿宋_GB2312" w:eastAsia="仿宋_GB2312" w:cs="仿宋_GB2312"/>
          <w:sz w:val="32"/>
          <w:szCs w:val="32"/>
        </w:rPr>
        <w:t>010-67857687</w:t>
      </w:r>
      <w:r>
        <w:rPr>
          <w:rFonts w:hint="eastAsia" w:eastAsia="仿宋_GB2312"/>
          <w:sz w:val="32"/>
          <w:szCs w:val="32"/>
        </w:rPr>
        <w:t>；</w:t>
      </w:r>
      <w:r>
        <w:rPr>
          <w:rFonts w:hint="eastAsia" w:ascii="仿宋_GB2312" w:hAnsi="仿宋_GB2312" w:eastAsia="仿宋_GB2312" w:cs="仿宋_GB2312"/>
          <w:sz w:val="32"/>
          <w:szCs w:val="32"/>
        </w:rPr>
        <w:t>010-67857878转4；010-67857637，工作日上午9:00—12:00，下午1:30—5:00。</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经开区工委宣传文化部，联系电话：</w:t>
      </w:r>
      <w:r>
        <w:rPr>
          <w:rFonts w:ascii="仿宋_GB2312" w:hAnsi="仿宋_GB2312" w:eastAsia="仿宋_GB2312" w:cs="仿宋_GB2312"/>
          <w:sz w:val="32"/>
          <w:szCs w:val="32"/>
        </w:rPr>
        <w:t>010-67857362</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010-53699261、</w:t>
      </w:r>
      <w:r>
        <w:rPr>
          <w:rFonts w:hint="eastAsia" w:ascii="仿宋_GB2312" w:hAnsi="仿宋_GB2312" w:eastAsia="仿宋_GB2312" w:cs="仿宋_GB2312"/>
          <w:sz w:val="32"/>
          <w:szCs w:val="32"/>
        </w:rPr>
        <w:t>15011094570、17710151273</w:t>
      </w:r>
      <w:r>
        <w:rPr>
          <w:rFonts w:ascii="仿宋_GB2312" w:hAnsi="仿宋_GB2312" w:eastAsia="仿宋_GB2312" w:cs="仿宋_GB2312"/>
          <w:sz w:val="32"/>
          <w:szCs w:val="32"/>
        </w:rPr>
        <w:t>，工作日上午9</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00-12</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00，下午2:00-6:00</w:t>
      </w:r>
      <w:r>
        <w:rPr>
          <w:rFonts w:hint="eastAsia" w:ascii="仿宋_GB2312" w:hAnsi="仿宋_GB2312" w:eastAsia="仿宋_GB2312" w:cs="仿宋_GB2312"/>
          <w:sz w:val="32"/>
          <w:szCs w:val="32"/>
        </w:rPr>
        <w:t>。</w:t>
      </w:r>
    </w:p>
    <w:p>
      <w:pPr>
        <w:spacing w:line="560" w:lineRule="exact"/>
        <w:ind w:firstLine="640" w:firstLineChars="200"/>
        <w:rPr>
          <w:rFonts w:eastAsia="仿宋_GB2312"/>
          <w:sz w:val="32"/>
          <w:szCs w:val="32"/>
        </w:rPr>
      </w:pPr>
      <w:r>
        <w:rPr>
          <w:rFonts w:hint="eastAsia" w:eastAsia="仿宋_GB2312"/>
          <w:sz w:val="32"/>
          <w:szCs w:val="32"/>
        </w:rPr>
        <w:t>技术支持：</w:t>
      </w:r>
    </w:p>
    <w:p>
      <w:pPr>
        <w:spacing w:line="560" w:lineRule="exact"/>
        <w:ind w:firstLine="640" w:firstLineChars="200"/>
        <w:rPr>
          <w:rFonts w:eastAsia="仿宋_GB2312"/>
          <w:sz w:val="32"/>
          <w:szCs w:val="32"/>
        </w:rPr>
      </w:pPr>
      <w:r>
        <w:rPr>
          <w:rFonts w:hint="eastAsia" w:eastAsia="仿宋_GB2312"/>
          <w:sz w:val="32"/>
          <w:szCs w:val="32"/>
        </w:rPr>
        <w:t>联系电话</w:t>
      </w:r>
      <w:r>
        <w:rPr>
          <w:rFonts w:hint="eastAsia" w:ascii="仿宋_GB2312" w:hAnsi="仿宋_GB2312" w:eastAsia="仿宋_GB2312" w:cs="仿宋_GB2312"/>
          <w:sz w:val="32"/>
          <w:szCs w:val="32"/>
        </w:rPr>
        <w:t>：010-67857638或使用平台右侧浮窗的智能客服，电话联系的时间为工作日上午9:00—12:00，下午2:00—6:00。</w:t>
      </w:r>
    </w:p>
    <w:p>
      <w:pPr>
        <w:spacing w:line="560" w:lineRule="exact"/>
        <w:ind w:firstLine="640" w:firstLineChars="200"/>
        <w:outlineLvl w:val="0"/>
        <w:rPr>
          <w:rFonts w:ascii="仿宋_GB2312" w:hAnsi="仿宋_GB2312" w:eastAsia="仿宋_GB2312" w:cs="仿宋_GB2312"/>
          <w:sz w:val="32"/>
          <w:szCs w:val="32"/>
        </w:rPr>
      </w:pPr>
      <w:r>
        <w:rPr>
          <w:rFonts w:hint="eastAsia" w:ascii="黑体" w:hAnsi="黑体" w:eastAsia="黑体" w:cs="黑体"/>
          <w:sz w:val="32"/>
          <w:szCs w:val="32"/>
        </w:rPr>
        <w:t>十一、收费标准</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不收费</w:t>
      </w:r>
    </w:p>
    <w:p>
      <w:pPr>
        <w:spacing w:line="560" w:lineRule="exact"/>
        <w:ind w:firstLine="640" w:firstLineChars="200"/>
        <w:outlineLvl w:val="0"/>
        <w:rPr>
          <w:rFonts w:ascii="黑体" w:hAnsi="黑体" w:eastAsia="黑体" w:cs="黑体"/>
          <w:sz w:val="32"/>
          <w:szCs w:val="32"/>
        </w:rPr>
      </w:pPr>
      <w:r>
        <w:rPr>
          <w:rFonts w:hint="eastAsia" w:ascii="黑体" w:hAnsi="黑体" w:eastAsia="黑体" w:cs="黑体"/>
          <w:sz w:val="32"/>
          <w:szCs w:val="32"/>
        </w:rPr>
        <w:t>十二、特别说明</w:t>
      </w:r>
    </w:p>
    <w:p>
      <w:pPr>
        <w:adjustRightInd w:val="0"/>
        <w:snapToGrid w:val="0"/>
        <w:spacing w:line="560" w:lineRule="exact"/>
        <w:ind w:firstLine="640" w:firstLineChars="200"/>
        <w:rPr>
          <w:rFonts w:ascii="仿宋_GB2312" w:hAnsi="仿宋_GB2312" w:eastAsia="仿宋_GB2312"/>
          <w:sz w:val="32"/>
        </w:rPr>
      </w:pPr>
      <w:r>
        <w:rPr>
          <w:rFonts w:hint="eastAsia" w:ascii="仿宋_GB2312" w:hAnsi="仿宋_GB2312" w:eastAsia="仿宋_GB2312"/>
          <w:sz w:val="32"/>
        </w:rPr>
        <w:t>对于同一项目、同一事项，同时符合本政策规定的支持条件及经开区其他专项支持政策，或已执行开发区入区协议相关政策的，按照从高从优不重复的原则申请支持。企业获得支持资金总额不超过其区域经济贡献的</w:t>
      </w:r>
      <w:r>
        <w:rPr>
          <w:rFonts w:ascii="仿宋_GB2312" w:hAnsi="仿宋_GB2312" w:eastAsia="仿宋_GB2312"/>
          <w:sz w:val="32"/>
        </w:rPr>
        <w:t>50%。</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DI1NTBlNWM2NGQ5ZjUwNzMzZmIwMTZlMGM1YmI5ODAifQ=="/>
  </w:docVars>
  <w:rsids>
    <w:rsidRoot w:val="00360EF1"/>
    <w:rsid w:val="0001192B"/>
    <w:rsid w:val="00060052"/>
    <w:rsid w:val="00062C5F"/>
    <w:rsid w:val="000F62F2"/>
    <w:rsid w:val="001145E7"/>
    <w:rsid w:val="00161422"/>
    <w:rsid w:val="00161CCE"/>
    <w:rsid w:val="001B160C"/>
    <w:rsid w:val="00203194"/>
    <w:rsid w:val="00251B9A"/>
    <w:rsid w:val="00271142"/>
    <w:rsid w:val="002838D9"/>
    <w:rsid w:val="002A0105"/>
    <w:rsid w:val="002E7158"/>
    <w:rsid w:val="00336FA9"/>
    <w:rsid w:val="003563F3"/>
    <w:rsid w:val="00360EF1"/>
    <w:rsid w:val="00395968"/>
    <w:rsid w:val="003A6F11"/>
    <w:rsid w:val="0042212A"/>
    <w:rsid w:val="0043466D"/>
    <w:rsid w:val="004464CF"/>
    <w:rsid w:val="004564E2"/>
    <w:rsid w:val="00457B4D"/>
    <w:rsid w:val="00505AA1"/>
    <w:rsid w:val="00533C9A"/>
    <w:rsid w:val="005610F0"/>
    <w:rsid w:val="00612BDC"/>
    <w:rsid w:val="006507D0"/>
    <w:rsid w:val="00674D5C"/>
    <w:rsid w:val="00697A2E"/>
    <w:rsid w:val="006A1513"/>
    <w:rsid w:val="006B08F9"/>
    <w:rsid w:val="006D0140"/>
    <w:rsid w:val="00710378"/>
    <w:rsid w:val="00734F4C"/>
    <w:rsid w:val="00792E93"/>
    <w:rsid w:val="0083453E"/>
    <w:rsid w:val="00844BDB"/>
    <w:rsid w:val="008942F0"/>
    <w:rsid w:val="00900A14"/>
    <w:rsid w:val="00923A77"/>
    <w:rsid w:val="0098077A"/>
    <w:rsid w:val="0099400D"/>
    <w:rsid w:val="009F06F9"/>
    <w:rsid w:val="009F28FC"/>
    <w:rsid w:val="009F30EF"/>
    <w:rsid w:val="00A3406B"/>
    <w:rsid w:val="00AC6E24"/>
    <w:rsid w:val="00AD2E9B"/>
    <w:rsid w:val="00B74D80"/>
    <w:rsid w:val="00C122AB"/>
    <w:rsid w:val="00C1590D"/>
    <w:rsid w:val="00C37D99"/>
    <w:rsid w:val="00C529E4"/>
    <w:rsid w:val="00C67ACC"/>
    <w:rsid w:val="00CD0341"/>
    <w:rsid w:val="00D460B2"/>
    <w:rsid w:val="00D668C9"/>
    <w:rsid w:val="00D76185"/>
    <w:rsid w:val="00D85A9F"/>
    <w:rsid w:val="00DA5415"/>
    <w:rsid w:val="00DB193B"/>
    <w:rsid w:val="00E952DB"/>
    <w:rsid w:val="00EA199B"/>
    <w:rsid w:val="00EE17D9"/>
    <w:rsid w:val="00EE50CF"/>
    <w:rsid w:val="00EE6BC6"/>
    <w:rsid w:val="00F12BDA"/>
    <w:rsid w:val="01540D91"/>
    <w:rsid w:val="01586909"/>
    <w:rsid w:val="015C7ADB"/>
    <w:rsid w:val="01904DED"/>
    <w:rsid w:val="01CB7B50"/>
    <w:rsid w:val="01D948CF"/>
    <w:rsid w:val="020C0B78"/>
    <w:rsid w:val="0225322D"/>
    <w:rsid w:val="02297D4E"/>
    <w:rsid w:val="026102BC"/>
    <w:rsid w:val="0278373A"/>
    <w:rsid w:val="0290748C"/>
    <w:rsid w:val="03056B13"/>
    <w:rsid w:val="032269ED"/>
    <w:rsid w:val="037C128E"/>
    <w:rsid w:val="03987D96"/>
    <w:rsid w:val="03E353C9"/>
    <w:rsid w:val="03FA3EE0"/>
    <w:rsid w:val="04080ECA"/>
    <w:rsid w:val="04737D47"/>
    <w:rsid w:val="048B28B7"/>
    <w:rsid w:val="04BF0B67"/>
    <w:rsid w:val="052A15A0"/>
    <w:rsid w:val="05933C0C"/>
    <w:rsid w:val="05AE227A"/>
    <w:rsid w:val="05AE34A7"/>
    <w:rsid w:val="05D14D85"/>
    <w:rsid w:val="06113255"/>
    <w:rsid w:val="0646239C"/>
    <w:rsid w:val="06B62BF6"/>
    <w:rsid w:val="06D3553D"/>
    <w:rsid w:val="06FE1C51"/>
    <w:rsid w:val="072A1178"/>
    <w:rsid w:val="074E6B15"/>
    <w:rsid w:val="078B6DBE"/>
    <w:rsid w:val="07936930"/>
    <w:rsid w:val="07B11C5A"/>
    <w:rsid w:val="0840700F"/>
    <w:rsid w:val="08925D0E"/>
    <w:rsid w:val="089620E8"/>
    <w:rsid w:val="08A45B0A"/>
    <w:rsid w:val="08A825A4"/>
    <w:rsid w:val="08B97A0D"/>
    <w:rsid w:val="08BF34BA"/>
    <w:rsid w:val="08D44C62"/>
    <w:rsid w:val="093955CA"/>
    <w:rsid w:val="09677F84"/>
    <w:rsid w:val="09FF2B6A"/>
    <w:rsid w:val="0A12715A"/>
    <w:rsid w:val="0A192B78"/>
    <w:rsid w:val="0A7A09DE"/>
    <w:rsid w:val="0A7A6E57"/>
    <w:rsid w:val="0AD40459"/>
    <w:rsid w:val="0B1708BD"/>
    <w:rsid w:val="0B38121B"/>
    <w:rsid w:val="0B3E75A5"/>
    <w:rsid w:val="0B401B24"/>
    <w:rsid w:val="0B6B119E"/>
    <w:rsid w:val="0B782C5C"/>
    <w:rsid w:val="0BD84C47"/>
    <w:rsid w:val="0BEE6FC8"/>
    <w:rsid w:val="0BF72154"/>
    <w:rsid w:val="0C3A5354"/>
    <w:rsid w:val="0C4C6FFF"/>
    <w:rsid w:val="0C7D2B96"/>
    <w:rsid w:val="0C804154"/>
    <w:rsid w:val="0C817D6C"/>
    <w:rsid w:val="0CD93D42"/>
    <w:rsid w:val="0D0138A5"/>
    <w:rsid w:val="0D920D6C"/>
    <w:rsid w:val="0D9E4973"/>
    <w:rsid w:val="0E4A7C7C"/>
    <w:rsid w:val="0E5672B2"/>
    <w:rsid w:val="0E715E03"/>
    <w:rsid w:val="0EAB08F2"/>
    <w:rsid w:val="0EAD26D4"/>
    <w:rsid w:val="0ED00FB9"/>
    <w:rsid w:val="0EE86C1D"/>
    <w:rsid w:val="0F131376"/>
    <w:rsid w:val="0F193762"/>
    <w:rsid w:val="0F221A0E"/>
    <w:rsid w:val="0F8C27FB"/>
    <w:rsid w:val="0F934289"/>
    <w:rsid w:val="0FA61C25"/>
    <w:rsid w:val="0FF757D0"/>
    <w:rsid w:val="101D1DF8"/>
    <w:rsid w:val="10452D67"/>
    <w:rsid w:val="106018C4"/>
    <w:rsid w:val="10653491"/>
    <w:rsid w:val="10706EEF"/>
    <w:rsid w:val="1092296C"/>
    <w:rsid w:val="10A01313"/>
    <w:rsid w:val="10C13CF3"/>
    <w:rsid w:val="117D2BA9"/>
    <w:rsid w:val="118F3527"/>
    <w:rsid w:val="11CA43B8"/>
    <w:rsid w:val="11D62CBE"/>
    <w:rsid w:val="121B617A"/>
    <w:rsid w:val="1252310C"/>
    <w:rsid w:val="12E52159"/>
    <w:rsid w:val="12EE4885"/>
    <w:rsid w:val="14036F1C"/>
    <w:rsid w:val="14051437"/>
    <w:rsid w:val="142723BB"/>
    <w:rsid w:val="14483333"/>
    <w:rsid w:val="144F1126"/>
    <w:rsid w:val="14942D13"/>
    <w:rsid w:val="14977ACF"/>
    <w:rsid w:val="14A407D6"/>
    <w:rsid w:val="15026CFF"/>
    <w:rsid w:val="151415E7"/>
    <w:rsid w:val="153730CA"/>
    <w:rsid w:val="15526AEE"/>
    <w:rsid w:val="15553FBA"/>
    <w:rsid w:val="157E1A27"/>
    <w:rsid w:val="15AF3425"/>
    <w:rsid w:val="15B34768"/>
    <w:rsid w:val="15F61B74"/>
    <w:rsid w:val="160B7C23"/>
    <w:rsid w:val="162B13C4"/>
    <w:rsid w:val="17261A0A"/>
    <w:rsid w:val="17286EDC"/>
    <w:rsid w:val="173A2F14"/>
    <w:rsid w:val="17AF44C7"/>
    <w:rsid w:val="17C45824"/>
    <w:rsid w:val="17C86D9E"/>
    <w:rsid w:val="183712FC"/>
    <w:rsid w:val="189F5C4C"/>
    <w:rsid w:val="18DF1E8D"/>
    <w:rsid w:val="18F4326C"/>
    <w:rsid w:val="19612585"/>
    <w:rsid w:val="196452DD"/>
    <w:rsid w:val="197A58E4"/>
    <w:rsid w:val="19856C91"/>
    <w:rsid w:val="19B8431B"/>
    <w:rsid w:val="19DB76A4"/>
    <w:rsid w:val="19EC634B"/>
    <w:rsid w:val="19F32EB8"/>
    <w:rsid w:val="1A0B0313"/>
    <w:rsid w:val="1A0C4625"/>
    <w:rsid w:val="1AB25631"/>
    <w:rsid w:val="1AC627E0"/>
    <w:rsid w:val="1AF423CA"/>
    <w:rsid w:val="1B714996"/>
    <w:rsid w:val="1B8109FE"/>
    <w:rsid w:val="1B8D4C8F"/>
    <w:rsid w:val="1B9377B6"/>
    <w:rsid w:val="1BB56B5C"/>
    <w:rsid w:val="1C14717E"/>
    <w:rsid w:val="1C1B504A"/>
    <w:rsid w:val="1C2B4E13"/>
    <w:rsid w:val="1C3B6D59"/>
    <w:rsid w:val="1C6E285C"/>
    <w:rsid w:val="1C7B6FF9"/>
    <w:rsid w:val="1D075252"/>
    <w:rsid w:val="1D451EB0"/>
    <w:rsid w:val="1D615728"/>
    <w:rsid w:val="1D761D5A"/>
    <w:rsid w:val="1E3278A5"/>
    <w:rsid w:val="1E447CA3"/>
    <w:rsid w:val="1ED331FC"/>
    <w:rsid w:val="1ED6487D"/>
    <w:rsid w:val="1EFD05E9"/>
    <w:rsid w:val="1EFE4506"/>
    <w:rsid w:val="1F0F5065"/>
    <w:rsid w:val="1F1A6E4C"/>
    <w:rsid w:val="1F7E5737"/>
    <w:rsid w:val="1FA01FC8"/>
    <w:rsid w:val="1FA9441B"/>
    <w:rsid w:val="1FB0019C"/>
    <w:rsid w:val="1FD94394"/>
    <w:rsid w:val="1FDB376F"/>
    <w:rsid w:val="202F1362"/>
    <w:rsid w:val="20422CC7"/>
    <w:rsid w:val="20616F01"/>
    <w:rsid w:val="20830764"/>
    <w:rsid w:val="20AA00DB"/>
    <w:rsid w:val="20C93EA2"/>
    <w:rsid w:val="20CC2FA6"/>
    <w:rsid w:val="20D514AE"/>
    <w:rsid w:val="20DE69DC"/>
    <w:rsid w:val="2117052E"/>
    <w:rsid w:val="21335EBD"/>
    <w:rsid w:val="21835613"/>
    <w:rsid w:val="21B6442D"/>
    <w:rsid w:val="21C06C9F"/>
    <w:rsid w:val="21D10780"/>
    <w:rsid w:val="220962A9"/>
    <w:rsid w:val="22C97BF8"/>
    <w:rsid w:val="22F6591B"/>
    <w:rsid w:val="23117B7A"/>
    <w:rsid w:val="231A5872"/>
    <w:rsid w:val="23403409"/>
    <w:rsid w:val="235F00AC"/>
    <w:rsid w:val="23654BF1"/>
    <w:rsid w:val="23E34E21"/>
    <w:rsid w:val="24AB3E23"/>
    <w:rsid w:val="2533284F"/>
    <w:rsid w:val="25594938"/>
    <w:rsid w:val="255A71D2"/>
    <w:rsid w:val="25DF3625"/>
    <w:rsid w:val="261E412A"/>
    <w:rsid w:val="26446E71"/>
    <w:rsid w:val="26602BD3"/>
    <w:rsid w:val="271005EA"/>
    <w:rsid w:val="2727206E"/>
    <w:rsid w:val="273D6D1B"/>
    <w:rsid w:val="275E3649"/>
    <w:rsid w:val="2768133E"/>
    <w:rsid w:val="27721755"/>
    <w:rsid w:val="27874815"/>
    <w:rsid w:val="281D6715"/>
    <w:rsid w:val="286873FE"/>
    <w:rsid w:val="288627FF"/>
    <w:rsid w:val="28942D3D"/>
    <w:rsid w:val="28A332E9"/>
    <w:rsid w:val="29857C2F"/>
    <w:rsid w:val="29D97CC6"/>
    <w:rsid w:val="2A1D0ADC"/>
    <w:rsid w:val="2A5F7219"/>
    <w:rsid w:val="2AB25697"/>
    <w:rsid w:val="2ACF7AB8"/>
    <w:rsid w:val="2B035A09"/>
    <w:rsid w:val="2B2024A7"/>
    <w:rsid w:val="2B833D12"/>
    <w:rsid w:val="2B9B0A58"/>
    <w:rsid w:val="2BA7027E"/>
    <w:rsid w:val="2BAB54C5"/>
    <w:rsid w:val="2BC05AF8"/>
    <w:rsid w:val="2BE54D11"/>
    <w:rsid w:val="2C522435"/>
    <w:rsid w:val="2D2A602F"/>
    <w:rsid w:val="2D6B0ED7"/>
    <w:rsid w:val="2D715293"/>
    <w:rsid w:val="2D7649D6"/>
    <w:rsid w:val="2DA064BD"/>
    <w:rsid w:val="2E236E07"/>
    <w:rsid w:val="2E2B3CCA"/>
    <w:rsid w:val="2E491136"/>
    <w:rsid w:val="2EC908A3"/>
    <w:rsid w:val="2ED73427"/>
    <w:rsid w:val="2F2F2A58"/>
    <w:rsid w:val="2F5D1137"/>
    <w:rsid w:val="2F6E0190"/>
    <w:rsid w:val="2F8D4635"/>
    <w:rsid w:val="3012512B"/>
    <w:rsid w:val="30140526"/>
    <w:rsid w:val="306E5387"/>
    <w:rsid w:val="30AB0C90"/>
    <w:rsid w:val="310A0BC4"/>
    <w:rsid w:val="31281962"/>
    <w:rsid w:val="312A1C2B"/>
    <w:rsid w:val="315A3762"/>
    <w:rsid w:val="31624147"/>
    <w:rsid w:val="31AA66BF"/>
    <w:rsid w:val="31D65AF9"/>
    <w:rsid w:val="3201564A"/>
    <w:rsid w:val="321C265E"/>
    <w:rsid w:val="32343B0A"/>
    <w:rsid w:val="32A70709"/>
    <w:rsid w:val="32FE69F0"/>
    <w:rsid w:val="336B64D8"/>
    <w:rsid w:val="33E75D8A"/>
    <w:rsid w:val="341807F9"/>
    <w:rsid w:val="342465E2"/>
    <w:rsid w:val="3469157A"/>
    <w:rsid w:val="347C0671"/>
    <w:rsid w:val="34B21D2C"/>
    <w:rsid w:val="34E04A84"/>
    <w:rsid w:val="34E65163"/>
    <w:rsid w:val="35135498"/>
    <w:rsid w:val="35465824"/>
    <w:rsid w:val="354F42BD"/>
    <w:rsid w:val="3573124D"/>
    <w:rsid w:val="359527A9"/>
    <w:rsid w:val="35B56B4B"/>
    <w:rsid w:val="36744D66"/>
    <w:rsid w:val="36E95DAE"/>
    <w:rsid w:val="37184DFF"/>
    <w:rsid w:val="37B84612"/>
    <w:rsid w:val="37C93788"/>
    <w:rsid w:val="37EF6300"/>
    <w:rsid w:val="37FD7B6F"/>
    <w:rsid w:val="380942B0"/>
    <w:rsid w:val="381820DD"/>
    <w:rsid w:val="382D54B8"/>
    <w:rsid w:val="38363290"/>
    <w:rsid w:val="383A3742"/>
    <w:rsid w:val="38732C18"/>
    <w:rsid w:val="387A66CC"/>
    <w:rsid w:val="38921ED5"/>
    <w:rsid w:val="38C22A0D"/>
    <w:rsid w:val="39122B90"/>
    <w:rsid w:val="393063E5"/>
    <w:rsid w:val="394B4A07"/>
    <w:rsid w:val="39511D42"/>
    <w:rsid w:val="3967591C"/>
    <w:rsid w:val="39731517"/>
    <w:rsid w:val="39791EC9"/>
    <w:rsid w:val="39841846"/>
    <w:rsid w:val="399C38E8"/>
    <w:rsid w:val="39A60AA5"/>
    <w:rsid w:val="39C93AF0"/>
    <w:rsid w:val="3A5D281B"/>
    <w:rsid w:val="3A906CBE"/>
    <w:rsid w:val="3AA934A6"/>
    <w:rsid w:val="3B0A5D15"/>
    <w:rsid w:val="3B6877C8"/>
    <w:rsid w:val="3BDA7DE5"/>
    <w:rsid w:val="3C2F160E"/>
    <w:rsid w:val="3C5F033A"/>
    <w:rsid w:val="3CD117BD"/>
    <w:rsid w:val="3CF83180"/>
    <w:rsid w:val="3D0B1E04"/>
    <w:rsid w:val="3D23696B"/>
    <w:rsid w:val="3D94503B"/>
    <w:rsid w:val="3DAA6DAB"/>
    <w:rsid w:val="3DD55352"/>
    <w:rsid w:val="3DD73586"/>
    <w:rsid w:val="3DE32562"/>
    <w:rsid w:val="3E20508B"/>
    <w:rsid w:val="3ED12338"/>
    <w:rsid w:val="3EE438FE"/>
    <w:rsid w:val="3EF468CE"/>
    <w:rsid w:val="3F087986"/>
    <w:rsid w:val="3F31781F"/>
    <w:rsid w:val="3F346049"/>
    <w:rsid w:val="3F3D4664"/>
    <w:rsid w:val="3F580B78"/>
    <w:rsid w:val="3FBC30E1"/>
    <w:rsid w:val="3FD009E6"/>
    <w:rsid w:val="3FD4707F"/>
    <w:rsid w:val="3FFD57FE"/>
    <w:rsid w:val="40945F74"/>
    <w:rsid w:val="409D6C96"/>
    <w:rsid w:val="40A50B34"/>
    <w:rsid w:val="40C0750A"/>
    <w:rsid w:val="410178FA"/>
    <w:rsid w:val="419C40BE"/>
    <w:rsid w:val="41A74911"/>
    <w:rsid w:val="41C24932"/>
    <w:rsid w:val="41EE09AD"/>
    <w:rsid w:val="42271CA4"/>
    <w:rsid w:val="423A4979"/>
    <w:rsid w:val="42553C37"/>
    <w:rsid w:val="4275720E"/>
    <w:rsid w:val="42AB283A"/>
    <w:rsid w:val="43465CD3"/>
    <w:rsid w:val="44256103"/>
    <w:rsid w:val="444923EA"/>
    <w:rsid w:val="445E5EFA"/>
    <w:rsid w:val="445F1218"/>
    <w:rsid w:val="44993F4E"/>
    <w:rsid w:val="44F72146"/>
    <w:rsid w:val="45276590"/>
    <w:rsid w:val="452B2CE7"/>
    <w:rsid w:val="459F5DC5"/>
    <w:rsid w:val="45C327BF"/>
    <w:rsid w:val="45DB5022"/>
    <w:rsid w:val="45DE6545"/>
    <w:rsid w:val="4634401A"/>
    <w:rsid w:val="46352992"/>
    <w:rsid w:val="467F7F60"/>
    <w:rsid w:val="469D497C"/>
    <w:rsid w:val="46C07C6D"/>
    <w:rsid w:val="46D46FCB"/>
    <w:rsid w:val="46F44A2C"/>
    <w:rsid w:val="473F0C29"/>
    <w:rsid w:val="474159DD"/>
    <w:rsid w:val="48045B63"/>
    <w:rsid w:val="484F2842"/>
    <w:rsid w:val="49006A23"/>
    <w:rsid w:val="492A682B"/>
    <w:rsid w:val="49596A53"/>
    <w:rsid w:val="49AE2D68"/>
    <w:rsid w:val="49C3065B"/>
    <w:rsid w:val="49FE7196"/>
    <w:rsid w:val="4A3148B7"/>
    <w:rsid w:val="4A3C2091"/>
    <w:rsid w:val="4A41431D"/>
    <w:rsid w:val="4A8A325C"/>
    <w:rsid w:val="4AB84ECB"/>
    <w:rsid w:val="4ACF4B48"/>
    <w:rsid w:val="4AEB69AD"/>
    <w:rsid w:val="4B6D7706"/>
    <w:rsid w:val="4BA51F05"/>
    <w:rsid w:val="4BFB127C"/>
    <w:rsid w:val="4C0963DD"/>
    <w:rsid w:val="4C1623CC"/>
    <w:rsid w:val="4C240DC6"/>
    <w:rsid w:val="4C373125"/>
    <w:rsid w:val="4C990DFC"/>
    <w:rsid w:val="4CBC3A42"/>
    <w:rsid w:val="4CDC02F4"/>
    <w:rsid w:val="4CF91E5B"/>
    <w:rsid w:val="4D181700"/>
    <w:rsid w:val="4D6B0A00"/>
    <w:rsid w:val="4D75145B"/>
    <w:rsid w:val="4D9449F9"/>
    <w:rsid w:val="4D9F002D"/>
    <w:rsid w:val="4DA85F8D"/>
    <w:rsid w:val="4DD62215"/>
    <w:rsid w:val="4E2B5D5D"/>
    <w:rsid w:val="4E8B3508"/>
    <w:rsid w:val="4ED13285"/>
    <w:rsid w:val="4F1A6236"/>
    <w:rsid w:val="4F6A651C"/>
    <w:rsid w:val="4F721548"/>
    <w:rsid w:val="4FA73771"/>
    <w:rsid w:val="4FD4377C"/>
    <w:rsid w:val="4FFF4C5B"/>
    <w:rsid w:val="50086DF5"/>
    <w:rsid w:val="508E5ABD"/>
    <w:rsid w:val="50A336F5"/>
    <w:rsid w:val="50BD79A6"/>
    <w:rsid w:val="510D1202"/>
    <w:rsid w:val="515D1CF8"/>
    <w:rsid w:val="515D60CA"/>
    <w:rsid w:val="51714084"/>
    <w:rsid w:val="51AA50CA"/>
    <w:rsid w:val="51D12D37"/>
    <w:rsid w:val="51E46BB8"/>
    <w:rsid w:val="521F04B3"/>
    <w:rsid w:val="528E639D"/>
    <w:rsid w:val="52DE0B2A"/>
    <w:rsid w:val="52E63BA6"/>
    <w:rsid w:val="52E7230E"/>
    <w:rsid w:val="53073C5C"/>
    <w:rsid w:val="53651256"/>
    <w:rsid w:val="53857348"/>
    <w:rsid w:val="53AD3C9D"/>
    <w:rsid w:val="543A5B0D"/>
    <w:rsid w:val="54504F86"/>
    <w:rsid w:val="545F151F"/>
    <w:rsid w:val="5462681B"/>
    <w:rsid w:val="54FF0C4E"/>
    <w:rsid w:val="55560136"/>
    <w:rsid w:val="556569E9"/>
    <w:rsid w:val="558D031D"/>
    <w:rsid w:val="55B7728F"/>
    <w:rsid w:val="55F24B54"/>
    <w:rsid w:val="56011E88"/>
    <w:rsid w:val="56115940"/>
    <w:rsid w:val="56352C58"/>
    <w:rsid w:val="563F0589"/>
    <w:rsid w:val="56416453"/>
    <w:rsid w:val="568B320E"/>
    <w:rsid w:val="568B7A5E"/>
    <w:rsid w:val="569461B3"/>
    <w:rsid w:val="57072CB9"/>
    <w:rsid w:val="57513E95"/>
    <w:rsid w:val="575E2A63"/>
    <w:rsid w:val="57672FF6"/>
    <w:rsid w:val="576C2AED"/>
    <w:rsid w:val="578A3D39"/>
    <w:rsid w:val="579A20B9"/>
    <w:rsid w:val="57DD4B77"/>
    <w:rsid w:val="58182573"/>
    <w:rsid w:val="583121F8"/>
    <w:rsid w:val="58376A24"/>
    <w:rsid w:val="5844620B"/>
    <w:rsid w:val="58C4469B"/>
    <w:rsid w:val="58E90CAC"/>
    <w:rsid w:val="59254995"/>
    <w:rsid w:val="595347E9"/>
    <w:rsid w:val="595E5D54"/>
    <w:rsid w:val="59667436"/>
    <w:rsid w:val="598177AB"/>
    <w:rsid w:val="598E51A0"/>
    <w:rsid w:val="59D21F08"/>
    <w:rsid w:val="59D74A3B"/>
    <w:rsid w:val="59E254CE"/>
    <w:rsid w:val="5A0862EA"/>
    <w:rsid w:val="5A136301"/>
    <w:rsid w:val="5A32726C"/>
    <w:rsid w:val="5A55165E"/>
    <w:rsid w:val="5A5C093F"/>
    <w:rsid w:val="5AA36BE1"/>
    <w:rsid w:val="5AF64E2C"/>
    <w:rsid w:val="5AFE68EE"/>
    <w:rsid w:val="5B263105"/>
    <w:rsid w:val="5B505870"/>
    <w:rsid w:val="5B9546C3"/>
    <w:rsid w:val="5B982FC7"/>
    <w:rsid w:val="5B9A26B1"/>
    <w:rsid w:val="5BB535C5"/>
    <w:rsid w:val="5BB64501"/>
    <w:rsid w:val="5BBE2157"/>
    <w:rsid w:val="5BE96A8D"/>
    <w:rsid w:val="5BF15375"/>
    <w:rsid w:val="5BF938B5"/>
    <w:rsid w:val="5C523F6F"/>
    <w:rsid w:val="5C76716F"/>
    <w:rsid w:val="5C866EDB"/>
    <w:rsid w:val="5C973F92"/>
    <w:rsid w:val="5C9A1486"/>
    <w:rsid w:val="5C9A6C78"/>
    <w:rsid w:val="5CAC0B80"/>
    <w:rsid w:val="5CE23BD6"/>
    <w:rsid w:val="5CFF4E17"/>
    <w:rsid w:val="5D1237AB"/>
    <w:rsid w:val="5D442416"/>
    <w:rsid w:val="5D5B7524"/>
    <w:rsid w:val="5D731173"/>
    <w:rsid w:val="5DB61076"/>
    <w:rsid w:val="5DB96EBE"/>
    <w:rsid w:val="5DFA426F"/>
    <w:rsid w:val="5E60221A"/>
    <w:rsid w:val="5E852B06"/>
    <w:rsid w:val="5EBB0773"/>
    <w:rsid w:val="5EC9424F"/>
    <w:rsid w:val="5F3F6EB7"/>
    <w:rsid w:val="5F595787"/>
    <w:rsid w:val="5F8D1C46"/>
    <w:rsid w:val="5FBD03D0"/>
    <w:rsid w:val="5FE50B69"/>
    <w:rsid w:val="601B4866"/>
    <w:rsid w:val="60303D05"/>
    <w:rsid w:val="60386110"/>
    <w:rsid w:val="606977B6"/>
    <w:rsid w:val="6082490F"/>
    <w:rsid w:val="60B75222"/>
    <w:rsid w:val="610966E3"/>
    <w:rsid w:val="61A06ED8"/>
    <w:rsid w:val="61CC6283"/>
    <w:rsid w:val="61EB1FBB"/>
    <w:rsid w:val="620458E9"/>
    <w:rsid w:val="624422CE"/>
    <w:rsid w:val="62812C52"/>
    <w:rsid w:val="6298596F"/>
    <w:rsid w:val="634E079D"/>
    <w:rsid w:val="635553E5"/>
    <w:rsid w:val="63E9591E"/>
    <w:rsid w:val="640F4520"/>
    <w:rsid w:val="644E2961"/>
    <w:rsid w:val="64797172"/>
    <w:rsid w:val="649C056B"/>
    <w:rsid w:val="64AE5736"/>
    <w:rsid w:val="64CE25B3"/>
    <w:rsid w:val="64DB4BB5"/>
    <w:rsid w:val="65155138"/>
    <w:rsid w:val="65342BA2"/>
    <w:rsid w:val="658A3C2E"/>
    <w:rsid w:val="65BE0B5B"/>
    <w:rsid w:val="65EE1625"/>
    <w:rsid w:val="667B70FF"/>
    <w:rsid w:val="66815ECF"/>
    <w:rsid w:val="668D4153"/>
    <w:rsid w:val="66A82973"/>
    <w:rsid w:val="672E0D6A"/>
    <w:rsid w:val="677F638E"/>
    <w:rsid w:val="67C1331A"/>
    <w:rsid w:val="67F973CE"/>
    <w:rsid w:val="6808097F"/>
    <w:rsid w:val="686076FC"/>
    <w:rsid w:val="68E479A1"/>
    <w:rsid w:val="6A7C3B1B"/>
    <w:rsid w:val="6A9153AF"/>
    <w:rsid w:val="6A9A5399"/>
    <w:rsid w:val="6B3F3AAD"/>
    <w:rsid w:val="6B891093"/>
    <w:rsid w:val="6BA55CDC"/>
    <w:rsid w:val="6BC177C6"/>
    <w:rsid w:val="6BC37DD4"/>
    <w:rsid w:val="6C021C08"/>
    <w:rsid w:val="6C0A466E"/>
    <w:rsid w:val="6C1948F8"/>
    <w:rsid w:val="6C4D6808"/>
    <w:rsid w:val="6C725360"/>
    <w:rsid w:val="6C7908D0"/>
    <w:rsid w:val="6C8A0C15"/>
    <w:rsid w:val="6C926DA7"/>
    <w:rsid w:val="6CB16FB4"/>
    <w:rsid w:val="6CE4440B"/>
    <w:rsid w:val="6CF73991"/>
    <w:rsid w:val="6D0154E8"/>
    <w:rsid w:val="6D034EA5"/>
    <w:rsid w:val="6D1334E9"/>
    <w:rsid w:val="6D231259"/>
    <w:rsid w:val="6D3203DA"/>
    <w:rsid w:val="6D5B79BC"/>
    <w:rsid w:val="6DCF4058"/>
    <w:rsid w:val="6DE9238A"/>
    <w:rsid w:val="6E2B147B"/>
    <w:rsid w:val="6E33263A"/>
    <w:rsid w:val="6E3A4154"/>
    <w:rsid w:val="6E893371"/>
    <w:rsid w:val="6E8C71B7"/>
    <w:rsid w:val="6EA731B5"/>
    <w:rsid w:val="6EB6086C"/>
    <w:rsid w:val="6EC648DD"/>
    <w:rsid w:val="6F0C63B7"/>
    <w:rsid w:val="6F345206"/>
    <w:rsid w:val="6F941165"/>
    <w:rsid w:val="6FBC2D32"/>
    <w:rsid w:val="70007B47"/>
    <w:rsid w:val="702F1D23"/>
    <w:rsid w:val="705342C1"/>
    <w:rsid w:val="708D3892"/>
    <w:rsid w:val="70B75CF8"/>
    <w:rsid w:val="70C079DE"/>
    <w:rsid w:val="712573D2"/>
    <w:rsid w:val="7155010D"/>
    <w:rsid w:val="715C4E8A"/>
    <w:rsid w:val="717F152D"/>
    <w:rsid w:val="71D07EE4"/>
    <w:rsid w:val="720F3D8F"/>
    <w:rsid w:val="72A75458"/>
    <w:rsid w:val="72D92721"/>
    <w:rsid w:val="73436223"/>
    <w:rsid w:val="735538BA"/>
    <w:rsid w:val="73AC6967"/>
    <w:rsid w:val="73AE56BA"/>
    <w:rsid w:val="740941C7"/>
    <w:rsid w:val="74A24F54"/>
    <w:rsid w:val="74DA21D9"/>
    <w:rsid w:val="75250E17"/>
    <w:rsid w:val="75576C93"/>
    <w:rsid w:val="75711074"/>
    <w:rsid w:val="75893E4D"/>
    <w:rsid w:val="75BA3B6D"/>
    <w:rsid w:val="75D12F9F"/>
    <w:rsid w:val="75E87AE4"/>
    <w:rsid w:val="76206188"/>
    <w:rsid w:val="767E6D89"/>
    <w:rsid w:val="768B48F5"/>
    <w:rsid w:val="76A32A08"/>
    <w:rsid w:val="76DD66F2"/>
    <w:rsid w:val="76EC6FC3"/>
    <w:rsid w:val="770B2702"/>
    <w:rsid w:val="7718563E"/>
    <w:rsid w:val="776A3F9A"/>
    <w:rsid w:val="77901978"/>
    <w:rsid w:val="77915027"/>
    <w:rsid w:val="779D4F4D"/>
    <w:rsid w:val="77A31F2C"/>
    <w:rsid w:val="77CF1648"/>
    <w:rsid w:val="781D2C7A"/>
    <w:rsid w:val="783A56AF"/>
    <w:rsid w:val="78413BD7"/>
    <w:rsid w:val="788F717D"/>
    <w:rsid w:val="78915F29"/>
    <w:rsid w:val="78A77DB4"/>
    <w:rsid w:val="78B31BDE"/>
    <w:rsid w:val="78E70DA1"/>
    <w:rsid w:val="78F21850"/>
    <w:rsid w:val="791B03AB"/>
    <w:rsid w:val="79714C66"/>
    <w:rsid w:val="79D31F15"/>
    <w:rsid w:val="79D657CC"/>
    <w:rsid w:val="79E40A04"/>
    <w:rsid w:val="7A151811"/>
    <w:rsid w:val="7B3C52F1"/>
    <w:rsid w:val="7B9D0472"/>
    <w:rsid w:val="7BA046F3"/>
    <w:rsid w:val="7BC37346"/>
    <w:rsid w:val="7BE71A21"/>
    <w:rsid w:val="7BF87E00"/>
    <w:rsid w:val="7C064DA7"/>
    <w:rsid w:val="7C0A2379"/>
    <w:rsid w:val="7C551636"/>
    <w:rsid w:val="7C5F3CF1"/>
    <w:rsid w:val="7C697AB1"/>
    <w:rsid w:val="7CB460B3"/>
    <w:rsid w:val="7CD445C4"/>
    <w:rsid w:val="7CED17F8"/>
    <w:rsid w:val="7CF17B62"/>
    <w:rsid w:val="7D274421"/>
    <w:rsid w:val="7D3D452B"/>
    <w:rsid w:val="7D957EE1"/>
    <w:rsid w:val="7DFC4CA2"/>
    <w:rsid w:val="7E137B54"/>
    <w:rsid w:val="7E4E0E62"/>
    <w:rsid w:val="7E503B32"/>
    <w:rsid w:val="7E6B7B24"/>
    <w:rsid w:val="7E757D8F"/>
    <w:rsid w:val="7E782A8A"/>
    <w:rsid w:val="7EFFFA7B"/>
    <w:rsid w:val="7FC14E2C"/>
    <w:rsid w:val="9F6F6015"/>
    <w:rsid w:val="AFF7D4DD"/>
    <w:rsid w:val="C7DB93C8"/>
    <w:rsid w:val="DD7E7DC7"/>
    <w:rsid w:val="DEF5E07B"/>
    <w:rsid w:val="EFEEB9E2"/>
    <w:rsid w:val="F5DBA8FA"/>
    <w:rsid w:val="FFF7378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uiPriority w:val="1"/>
  </w:style>
  <w:style w:type="table" w:default="1" w:styleId="9">
    <w:name w:val="Normal Table"/>
    <w:semiHidden/>
    <w:unhideWhenUsed/>
    <w:qFormat/>
    <w:uiPriority w:val="99"/>
    <w:tblPr>
      <w:tblLayout w:type="fixed"/>
      <w:tblCellMar>
        <w:top w:w="0" w:type="dxa"/>
        <w:left w:w="108" w:type="dxa"/>
        <w:bottom w:w="0" w:type="dxa"/>
        <w:right w:w="108" w:type="dxa"/>
      </w:tblCellMar>
    </w:tblPr>
  </w:style>
  <w:style w:type="paragraph" w:styleId="2">
    <w:name w:val="Document Map"/>
    <w:basedOn w:val="1"/>
    <w:link w:val="15"/>
    <w:qFormat/>
    <w:uiPriority w:val="0"/>
    <w:rPr>
      <w:rFonts w:ascii="宋体"/>
      <w:sz w:val="18"/>
      <w:szCs w:val="18"/>
    </w:rPr>
  </w:style>
  <w:style w:type="paragraph" w:styleId="3">
    <w:name w:val="annotation text"/>
    <w:basedOn w:val="1"/>
    <w:qFormat/>
    <w:uiPriority w:val="0"/>
    <w:pPr>
      <w:jc w:val="left"/>
    </w:pPr>
  </w:style>
  <w:style w:type="paragraph" w:styleId="4">
    <w:name w:val="Body Text"/>
    <w:basedOn w:val="1"/>
    <w:qFormat/>
    <w:uiPriority w:val="1"/>
    <w:rPr>
      <w:rFonts w:ascii="仿宋_GB2312" w:hAnsi="仿宋_GB2312" w:eastAsia="仿宋_GB2312" w:cs="仿宋_GB2312"/>
      <w:sz w:val="32"/>
      <w:szCs w:val="32"/>
    </w:rPr>
  </w:style>
  <w:style w:type="paragraph" w:styleId="5">
    <w:name w:val="Balloon Text"/>
    <w:basedOn w:val="1"/>
    <w:link w:val="16"/>
    <w:qFormat/>
    <w:uiPriority w:val="0"/>
    <w:rPr>
      <w:sz w:val="18"/>
      <w:szCs w:val="18"/>
    </w:rPr>
  </w:style>
  <w:style w:type="paragraph" w:styleId="6">
    <w:name w:val="footer"/>
    <w:basedOn w:val="1"/>
    <w:link w:val="13"/>
    <w:qFormat/>
    <w:uiPriority w:val="0"/>
    <w:pPr>
      <w:tabs>
        <w:tab w:val="center" w:pos="4153"/>
        <w:tab w:val="right" w:pos="8306"/>
      </w:tabs>
      <w:snapToGrid w:val="0"/>
      <w:jc w:val="left"/>
    </w:pPr>
    <w:rPr>
      <w:sz w:val="18"/>
      <w:szCs w:val="18"/>
    </w:rPr>
  </w:style>
  <w:style w:type="paragraph" w:styleId="7">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Autospacing="1" w:afterAutospacing="1"/>
      <w:jc w:val="left"/>
    </w:pPr>
    <w:rPr>
      <w:kern w:val="0"/>
      <w:sz w:val="24"/>
    </w:rPr>
  </w:style>
  <w:style w:type="character" w:styleId="11">
    <w:name w:val="Hyperlink"/>
    <w:basedOn w:val="10"/>
    <w:qFormat/>
    <w:uiPriority w:val="0"/>
    <w:rPr>
      <w:color w:val="0000FF"/>
      <w:u w:val="single"/>
    </w:rPr>
  </w:style>
  <w:style w:type="character" w:customStyle="1" w:styleId="12">
    <w:name w:val="页眉 字符"/>
    <w:basedOn w:val="10"/>
    <w:link w:val="7"/>
    <w:qFormat/>
    <w:uiPriority w:val="0"/>
    <w:rPr>
      <w:kern w:val="2"/>
      <w:sz w:val="18"/>
      <w:szCs w:val="18"/>
    </w:rPr>
  </w:style>
  <w:style w:type="character" w:customStyle="1" w:styleId="13">
    <w:name w:val="页脚 字符"/>
    <w:basedOn w:val="10"/>
    <w:link w:val="6"/>
    <w:qFormat/>
    <w:uiPriority w:val="0"/>
    <w:rPr>
      <w:kern w:val="2"/>
      <w:sz w:val="18"/>
      <w:szCs w:val="18"/>
    </w:rPr>
  </w:style>
  <w:style w:type="paragraph" w:customStyle="1" w:styleId="14">
    <w:name w:val="修订1"/>
    <w:hidden/>
    <w:semiHidden/>
    <w:qFormat/>
    <w:uiPriority w:val="99"/>
    <w:rPr>
      <w:rFonts w:ascii="Times New Roman" w:hAnsi="Times New Roman" w:eastAsia="宋体" w:cs="Times New Roman"/>
      <w:kern w:val="2"/>
      <w:sz w:val="21"/>
      <w:szCs w:val="24"/>
      <w:lang w:val="en-US" w:eastAsia="zh-CN" w:bidi="ar-SA"/>
    </w:rPr>
  </w:style>
  <w:style w:type="character" w:customStyle="1" w:styleId="15">
    <w:name w:val="文档结构图 字符"/>
    <w:basedOn w:val="10"/>
    <w:link w:val="2"/>
    <w:qFormat/>
    <w:uiPriority w:val="0"/>
    <w:rPr>
      <w:rFonts w:ascii="宋体"/>
      <w:kern w:val="2"/>
      <w:sz w:val="18"/>
      <w:szCs w:val="18"/>
    </w:rPr>
  </w:style>
  <w:style w:type="character" w:customStyle="1" w:styleId="16">
    <w:name w:val="批注框文本 字符"/>
    <w:basedOn w:val="10"/>
    <w:link w:val="5"/>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Pages>
  <Words>356</Words>
  <Characters>2033</Characters>
  <Lines>16</Lines>
  <Paragraphs>4</Paragraphs>
  <TotalTime>0</TotalTime>
  <ScaleCrop>false</ScaleCrop>
  <LinksUpToDate>false</LinksUpToDate>
  <CharactersWithSpaces>2385</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2019-08-11T22:54:00Z</dcterms:created>
  <dc:creator>zkk</dc:creator>
  <cp:lastModifiedBy>周伟</cp:lastModifiedBy>
  <cp:lastPrinted>2022-09-30T10:05:00Z</cp:lastPrinted>
  <dcterms:modified xsi:type="dcterms:W3CDTF">2022-10-09T07:08:56Z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y fmtid="{D5CDD505-2E9C-101B-9397-08002B2CF9AE}" pid="3" name="ICV">
    <vt:lpwstr>D0C6CB4D3DD449CF9F01DB31742842FE</vt:lpwstr>
  </property>
</Properties>
</file>