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经开区2022年度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科文融合产业公共服务平台认定办事指南</w:t>
      </w:r>
    </w:p>
    <w:p>
      <w:pPr>
        <w:pStyle w:val="2"/>
      </w:pPr>
    </w:p>
    <w:p>
      <w:pPr>
        <w:pStyle w:val="3"/>
      </w:pPr>
      <w:r>
        <w:rPr>
          <w:rFonts w:hint="eastAsia"/>
        </w:rPr>
        <w:t>一、政策依据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《北京经济技术开发区科文融合产业公共服务平台认定管理办法</w:t>
      </w:r>
      <w:r>
        <w:rPr>
          <w:rFonts w:hint="eastAsia" w:eastAsia="仿宋_GB2312"/>
          <w:sz w:val="32"/>
          <w:szCs w:val="32"/>
        </w:rPr>
        <w:t>》</w:t>
      </w:r>
    </w:p>
    <w:p>
      <w:pPr>
        <w:pStyle w:val="3"/>
      </w:pPr>
      <w:r>
        <w:rPr>
          <w:rFonts w:hint="eastAsia"/>
        </w:rPr>
        <w:t>二、申报事项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Cs/>
          <w:color w:val="000000" w:themeColor="text1"/>
          <w:sz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科文融合产业公共服务平台</w:t>
      </w:r>
      <w:r>
        <w:rPr>
          <w:rFonts w:hint="eastAsia" w:ascii="仿宋_GB2312" w:eastAsia="仿宋_GB2312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认定</w:t>
      </w:r>
    </w:p>
    <w:p>
      <w:pPr>
        <w:pStyle w:val="3"/>
      </w:pPr>
      <w:r>
        <w:rPr>
          <w:rFonts w:hint="eastAsia"/>
        </w:rPr>
        <w:t>三、申报条件</w:t>
      </w:r>
    </w:p>
    <w:p>
      <w:pPr>
        <w:pStyle w:val="4"/>
        <w:spacing w:line="560" w:lineRule="exact"/>
        <w:ind w:left="0" w:firstLine="566" w:firstLineChars="177"/>
        <w:rPr>
          <w:lang w:eastAsia="zh-CN"/>
        </w:rPr>
      </w:pPr>
      <w:r>
        <w:rPr>
          <w:rFonts w:hint="eastAsia"/>
          <w:lang w:eastAsia="zh-CN"/>
        </w:rPr>
        <w:t>（一）</w:t>
      </w:r>
      <w:r>
        <w:rPr>
          <w:lang w:eastAsia="zh-CN"/>
        </w:rPr>
        <w:t>科文融合产业公共服务平台应同时具备以下条件：</w:t>
      </w:r>
    </w:p>
    <w:p>
      <w:pPr>
        <w:pStyle w:val="4"/>
        <w:spacing w:line="560" w:lineRule="exact"/>
        <w:ind w:right="84" w:firstLine="638"/>
        <w:jc w:val="both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.平台营运主体应具有独立法人资格，注册地在亦庄新城范围内且成立满一年以上，资产总额不低于人民币200 万元；经营和信用状况良好，具有良好的发展前景和可持续发展能力。</w:t>
      </w:r>
    </w:p>
    <w:p>
      <w:pPr>
        <w:pStyle w:val="4"/>
        <w:spacing w:line="560" w:lineRule="exact"/>
        <w:ind w:right="84" w:firstLine="638"/>
        <w:jc w:val="both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.服务业绩突出。平台服务应聚焦于高新视听、游戏电竞等经开区科文融合特色产业方向，平台年服务科技文化企业不少于30家，其中80</w:t>
      </w:r>
      <w:r>
        <w:drawing>
          <wp:inline distT="0" distB="0" distL="0" distR="0">
            <wp:extent cx="85090" cy="154940"/>
            <wp:effectExtent l="0" t="0" r="10160" b="165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t>以上须为亦庄新城范围内注册经营的企业；平台在产业服务和专业服务领域内有一定的声誉和品牌</w:t>
      </w:r>
      <w:r>
        <w:rPr>
          <w:position w:val="1"/>
          <w:lang w:eastAsia="zh-CN"/>
        </w:rPr>
        <w:t>影响力，服务能力逐年提升；企业用户满意度不低于80</w:t>
      </w:r>
      <w:r>
        <w:drawing>
          <wp:inline distT="0" distB="0" distL="0" distR="0">
            <wp:extent cx="85090" cy="154940"/>
            <wp:effectExtent l="0" t="0" r="10160" b="1651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lang w:eastAsia="zh-CN"/>
        </w:rPr>
        <w:t>。</w:t>
      </w:r>
    </w:p>
    <w:p>
      <w:pPr>
        <w:pStyle w:val="4"/>
        <w:spacing w:line="560" w:lineRule="exact"/>
        <w:ind w:right="84" w:firstLine="638"/>
        <w:jc w:val="both"/>
        <w:rPr>
          <w:lang w:eastAsia="zh-CN"/>
        </w:rPr>
      </w:pPr>
      <w:r>
        <w:rPr>
          <w:lang w:eastAsia="zh-CN"/>
        </w:rPr>
        <w:t>3.有固定的经营服务场所和必要的服务设施、仪器设备等；有组织带动社会服务资源的能力，集聚社会化专业服务机构3家以上。</w:t>
      </w:r>
    </w:p>
    <w:p>
      <w:pPr>
        <w:pStyle w:val="4"/>
        <w:spacing w:line="560" w:lineRule="exact"/>
        <w:ind w:right="84" w:firstLine="638"/>
        <w:jc w:val="both"/>
        <w:rPr>
          <w:lang w:eastAsia="zh-CN"/>
        </w:rPr>
      </w:pPr>
      <w:r>
        <w:rPr>
          <w:lang w:eastAsia="zh-CN"/>
        </w:rPr>
        <w:t>4.有良好的商业信誉，健全的管理制度，规范的服务流程，合理的收费标准和完善的服务质量保证措施；有明确的发展规划、年度服务目标；提供的公益性服务或低收费服务不少于总服务量的20</w:t>
      </w:r>
      <w:r>
        <w:drawing>
          <wp:inline distT="0" distB="0" distL="0" distR="0">
            <wp:extent cx="85090" cy="154940"/>
            <wp:effectExtent l="0" t="0" r="10160" b="1651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t>。</w:t>
      </w:r>
    </w:p>
    <w:p>
      <w:pPr>
        <w:pStyle w:val="4"/>
        <w:spacing w:line="560" w:lineRule="exact"/>
        <w:ind w:right="84" w:firstLine="638"/>
        <w:jc w:val="both"/>
        <w:rPr>
          <w:lang w:eastAsia="zh-CN"/>
        </w:rPr>
      </w:pPr>
      <w:r>
        <w:rPr>
          <w:lang w:eastAsia="zh-CN"/>
        </w:rPr>
        <w:t>5.有健全的管理团队和人才队伍。单位和企业法人要诚信、守法，无不良信用记录；从事为文化企业服务的人员不少于10人，其中本科及以上学历和中级及以上技术职称专业人员的比例占80</w:t>
      </w:r>
      <w:r>
        <w:drawing>
          <wp:inline distT="0" distB="0" distL="0" distR="0">
            <wp:extent cx="85090" cy="154940"/>
            <wp:effectExtent l="0" t="0" r="10160" b="1651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t>以上。</w:t>
      </w:r>
    </w:p>
    <w:p>
      <w:pPr>
        <w:pStyle w:val="4"/>
        <w:spacing w:line="560" w:lineRule="exact"/>
        <w:ind w:right="84" w:firstLine="638"/>
        <w:rPr>
          <w:lang w:eastAsia="zh-CN"/>
        </w:rPr>
      </w:pPr>
      <w:r>
        <w:rPr>
          <w:lang w:eastAsia="zh-CN"/>
        </w:rPr>
        <w:t>由机关事业单位、社团法人主办，服务业绩突出、示范带动作用明显的平台，上述</w:t>
      </w:r>
      <w:r>
        <w:rPr>
          <w:rFonts w:hint="eastAsia"/>
          <w:lang w:val="en-US" w:eastAsia="zh-CN"/>
        </w:rPr>
        <w:t>1、5</w:t>
      </w:r>
      <w:r>
        <w:rPr>
          <w:lang w:eastAsia="zh-CN"/>
        </w:rPr>
        <w:t>项的条件可适度放宽。</w:t>
      </w:r>
    </w:p>
    <w:p>
      <w:pPr>
        <w:pStyle w:val="4"/>
        <w:spacing w:line="560" w:lineRule="exact"/>
        <w:ind w:left="0" w:right="84" w:firstLine="566" w:firstLineChars="177"/>
        <w:rPr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lang w:eastAsia="zh-CN"/>
        </w:rPr>
        <w:t>平台应具备以下服务功能中的三项：</w:t>
      </w:r>
    </w:p>
    <w:p>
      <w:pPr>
        <w:pStyle w:val="4"/>
        <w:spacing w:line="560" w:lineRule="exact"/>
        <w:ind w:right="84" w:firstLine="638"/>
        <w:rPr>
          <w:lang w:eastAsia="zh-CN"/>
        </w:rPr>
      </w:pPr>
      <w:r>
        <w:rPr>
          <w:lang w:eastAsia="zh-CN"/>
        </w:rPr>
        <w:t>1.技术服务。具有组织创新技术服务资源的能力，具有专家库和新产品、新技术项目库等；具备条件的应开放测试环境、精密仪器设备与科技文化中小企业共享，可提供技术诊断、 检验检测、产学研对接等服务；组织开展科文融合产业领域的技术转移、项目对接、知识产权等服务活动。</w:t>
      </w:r>
    </w:p>
    <w:p>
      <w:pPr>
        <w:pStyle w:val="4"/>
        <w:spacing w:line="560" w:lineRule="exact"/>
        <w:ind w:right="84" w:firstLine="638"/>
        <w:jc w:val="both"/>
        <w:rPr>
          <w:lang w:eastAsia="zh-CN"/>
        </w:rPr>
      </w:pPr>
      <w:r>
        <w:rPr>
          <w:lang w:eastAsia="zh-CN"/>
        </w:rPr>
        <w:t>2.信息服务。充分利用信息网络技术手段，形成便于企 业查询的、开放信息服务系统；具有在线服务、线上线下联动 功能，组织科技文化企业开展产业服务活动。</w:t>
      </w:r>
    </w:p>
    <w:p>
      <w:pPr>
        <w:pStyle w:val="4"/>
        <w:spacing w:line="560" w:lineRule="exact"/>
        <w:ind w:right="84" w:firstLine="638"/>
        <w:jc w:val="both"/>
        <w:rPr>
          <w:lang w:eastAsia="zh-CN"/>
        </w:rPr>
      </w:pPr>
      <w:r>
        <w:rPr>
          <w:lang w:eastAsia="zh-CN"/>
        </w:rPr>
        <w:t>3.融资服务。组织开展融资产品咨询、企业融资策划、融资代理、信用评价等服务；并组织融资对接、路演，融资知识培训等活动。</w:t>
      </w:r>
    </w:p>
    <w:p>
      <w:pPr>
        <w:pStyle w:val="4"/>
        <w:spacing w:line="560" w:lineRule="exact"/>
        <w:ind w:right="84" w:firstLine="638"/>
        <w:rPr>
          <w:lang w:eastAsia="zh-CN"/>
        </w:rPr>
      </w:pPr>
      <w:r>
        <w:rPr>
          <w:lang w:eastAsia="zh-CN"/>
        </w:rPr>
        <w:t>4.创业服务。具有较强的创业辅导能力，有系统的创业指导方案；开展工商、财税、人力等相关政务、商事代理服务；开展文化产业方向的创业项目洽谈、路演推介活动。</w:t>
      </w:r>
    </w:p>
    <w:p>
      <w:pPr>
        <w:pStyle w:val="4"/>
        <w:spacing w:line="560" w:lineRule="exact"/>
        <w:ind w:right="84" w:firstLine="638"/>
        <w:rPr>
          <w:lang w:eastAsia="zh-CN"/>
        </w:rPr>
      </w:pPr>
      <w:r>
        <w:rPr>
          <w:lang w:eastAsia="zh-CN"/>
        </w:rPr>
        <w:t>5.培训服务。具有培训资质或在中小企业主管部门备 案，具有远程培训能力，并开展相关培训活动。</w:t>
      </w:r>
    </w:p>
    <w:p>
      <w:pPr>
        <w:pStyle w:val="4"/>
        <w:spacing w:line="560" w:lineRule="exact"/>
        <w:ind w:right="84" w:firstLine="638"/>
        <w:rPr>
          <w:lang w:eastAsia="zh-CN"/>
        </w:rPr>
      </w:pPr>
      <w:r>
        <w:rPr>
          <w:lang w:eastAsia="zh-CN"/>
        </w:rPr>
        <w:t>6.管理咨询服务。提供发展战略、财务管理、人力资源、市场营销等咨询诊断，并开展相关服务活动。</w:t>
      </w:r>
    </w:p>
    <w:p>
      <w:pPr>
        <w:pStyle w:val="4"/>
        <w:spacing w:line="560" w:lineRule="exact"/>
        <w:ind w:right="84" w:firstLine="638"/>
        <w:rPr>
          <w:lang w:eastAsia="zh-CN"/>
        </w:rPr>
      </w:pPr>
      <w:r>
        <w:rPr>
          <w:lang w:eastAsia="zh-CN"/>
        </w:rPr>
        <w:t>7.市场开拓。组织开展各类展览展示、商务洽谈、产品推介、国内外经济技术交流与合作，并开展相关服务活动。</w:t>
      </w:r>
    </w:p>
    <w:p>
      <w:pPr>
        <w:pStyle w:val="4"/>
        <w:spacing w:line="560" w:lineRule="exact"/>
        <w:ind w:right="84" w:firstLine="638"/>
        <w:rPr>
          <w:lang w:eastAsia="zh-CN"/>
        </w:rPr>
      </w:pPr>
      <w:r>
        <w:rPr>
          <w:lang w:eastAsia="zh-CN"/>
        </w:rPr>
        <w:t>8.法律服务。具有法律法规、法律案例等信息查询功能， 提供法律咨询、文书审核、合同文书范本下载等服务，并开展相关服务活动。</w:t>
      </w:r>
    </w:p>
    <w:p>
      <w:pPr>
        <w:tabs>
          <w:tab w:val="left" w:pos="1919"/>
        </w:tabs>
        <w:spacing w:line="560" w:lineRule="exact"/>
        <w:ind w:left="758" w:right="84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鼓励具备下列特征的平台发展：</w:t>
      </w:r>
    </w:p>
    <w:p>
      <w:pPr>
        <w:pStyle w:val="4"/>
        <w:spacing w:line="560" w:lineRule="exact"/>
        <w:ind w:right="84" w:firstLine="638"/>
        <w:jc w:val="both"/>
        <w:rPr>
          <w:lang w:eastAsia="zh-CN"/>
        </w:rPr>
      </w:pPr>
      <w:r>
        <w:rPr>
          <w:lang w:eastAsia="zh-CN"/>
        </w:rPr>
        <w:t>1.在亦庄新城范围文化产业园内设立，聚焦高新视听、 游戏电竞等科文融合重点产业方向，且立足园区为中小科技文 化企业提供专业服务。</w:t>
      </w:r>
    </w:p>
    <w:p>
      <w:pPr>
        <w:pStyle w:val="4"/>
        <w:spacing w:line="560" w:lineRule="exact"/>
        <w:ind w:right="84" w:firstLine="58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.具备公共研发、概念验证、工业设计、中试熟化、 规模化试生产等为文化制造业提供研发或生产性服务的能力。</w:t>
      </w:r>
    </w:p>
    <w:p>
      <w:pPr>
        <w:pStyle w:val="4"/>
        <w:spacing w:line="560" w:lineRule="exact"/>
        <w:ind w:right="84" w:firstLine="640" w:firstLineChars="200"/>
        <w:jc w:val="both"/>
        <w:rPr>
          <w:lang w:eastAsia="zh-CN"/>
        </w:rPr>
      </w:pPr>
      <w:r>
        <w:rPr>
          <w:lang w:eastAsia="zh-CN"/>
        </w:rPr>
        <w:t>3.具备信息化服务能力，综合应用互联网、云计算、 大数据等技术，达到运营管理智能化、信息收集分析数字化水平。</w:t>
      </w:r>
    </w:p>
    <w:p>
      <w:pPr>
        <w:pStyle w:val="4"/>
        <w:spacing w:line="560" w:lineRule="exact"/>
        <w:ind w:right="84" w:firstLine="64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.获得国家或市级公共服务平台资质；获得国家部委 或市级主管部门认定、全国性行业协会或北京市行业协会（科文融合产业领域）的相关认定。</w:t>
      </w:r>
    </w:p>
    <w:p>
      <w:pPr>
        <w:pStyle w:val="4"/>
        <w:spacing w:line="560" w:lineRule="exact"/>
        <w:ind w:right="84" w:firstLine="640" w:firstLineChars="200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>.立足亦庄新城，辐射京津冀地区，具备开展跨区域合作，有效整合创新资源的能力。</w:t>
      </w:r>
    </w:p>
    <w:p>
      <w:pPr>
        <w:pStyle w:val="3"/>
      </w:pPr>
      <w:r>
        <w:rPr>
          <w:rFonts w:hint="eastAsia"/>
        </w:rPr>
        <w:t>四、支持内容及标准</w:t>
      </w:r>
    </w:p>
    <w:p>
      <w:pPr>
        <w:spacing w:line="360" w:lineRule="auto"/>
        <w:ind w:firstLine="640"/>
        <w:rPr>
          <w:rFonts w:hint="eastAsia" w:ascii="仿宋_GB2312" w:eastAsia="仿宋_GB2312"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科文融合产业公共服务平台认定的单位，授予“北京经济技术开发区科文融合产业公共服务平台”称号、颁发认定证书。</w:t>
      </w:r>
      <w:r>
        <w:rPr>
          <w:rFonts w:hint="eastAsia" w:ascii="仿宋_GB2312" w:eastAsia="仿宋_GB2312"/>
          <w:b w:val="0"/>
          <w:bCs/>
          <w:i w:val="0"/>
          <w:caps w:val="0"/>
          <w:color w:val="000000" w:themeColor="text1"/>
          <w:spacing w:val="0"/>
          <w:sz w:val="32"/>
          <w:szCs w:val="24"/>
          <w:shd w:val="clear"/>
          <w14:textFill>
            <w14:solidFill>
              <w14:schemeClr w14:val="tx1"/>
            </w14:solidFill>
          </w14:textFill>
        </w:rPr>
        <w:t>经认定的平台按照《北京经济技术开发区视听产业政策》第七条、《北京经济技术开发区游戏产业政策》第五条政策内容，可申请公共服务平台建设支持。</w:t>
      </w:r>
    </w:p>
    <w:p>
      <w:pPr>
        <w:pStyle w:val="3"/>
      </w:pPr>
      <w:r>
        <w:rPr>
          <w:rFonts w:hint="eastAsia"/>
        </w:rPr>
        <w:t>五、申报材料及要求</w:t>
      </w:r>
    </w:p>
    <w:p>
      <w:pPr>
        <w:spacing w:line="360" w:lineRule="auto"/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经开区2022年度科文融合产业公共服务平台认定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，在线填写；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2.企业营业执照副本，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下载模板填写，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企业2021年度的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财务审计报告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或财务报表，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加盖公章，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彩色扫描上传；</w:t>
      </w:r>
    </w:p>
    <w:p>
      <w:pPr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度平台服务性收入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专项审计报告，原件彩色扫描上传；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.北京经济技术开发区科文融合产业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平台认定申请报告，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加盖公章，彩色扫描上传；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.2</w:t>
      </w:r>
      <w:r>
        <w:rPr>
          <w:rFonts w:ascii="仿宋_GB2312" w:hAnsi="仿宋_GB2312" w:eastAsia="仿宋_GB2312" w:cs="仿宋_GB2312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平台服务企业清单及服务内容相关证明，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下载模板填写并按照模板说明提供服务内容相关证明，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加盖公章，彩色扫描上传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.2</w:t>
      </w:r>
      <w:r>
        <w:rPr>
          <w:rFonts w:ascii="仿宋_GB2312" w:hAnsi="仿宋_GB2312" w:eastAsia="仿宋_GB2312" w:cs="仿宋_GB2312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平台服务企业满意度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表，加盖公章，彩色扫描上传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场所证明文件，如土地所有权证、房屋产权证、租赁合同等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原件彩色扫描上传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.平台集聚社会化专业服务机构证明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，加盖公章，彩色扫描上传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.公共服务平台管理制度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加盖公章，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彩色扫描上传；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情况表及相关证明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，加盖公章，彩色扫描上传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.其他相关证明材料，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市级公共服务平台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资质、行业协会相关认定等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，加盖公章，彩色扫描上传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收到打印纸质材料短信通知后，在3个工作日内从平台下载带水印全套申报材料进行打印，一式一份有序装订（整本首页、骑缝盖章），递交至受理窗口。</w:t>
      </w:r>
    </w:p>
    <w:p>
      <w:pPr>
        <w:pStyle w:val="3"/>
      </w:pPr>
      <w:r>
        <w:rPr>
          <w:rFonts w:hint="eastAsia"/>
        </w:rPr>
        <w:t>六、办理程序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（一）</w:t>
      </w:r>
      <w:r>
        <w:rPr>
          <w:rFonts w:hint="eastAsia" w:ascii="仿宋_GB2312" w:eastAsia="仿宋_GB2312"/>
          <w:b/>
          <w:kern w:val="0"/>
          <w:sz w:val="32"/>
          <w:szCs w:val="32"/>
        </w:rPr>
        <w:t>网上申报：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申报单位通过北京经济技术开发区政策兑现综合服务平台（网址：zcdx.kfqgw.beijing.gov.cn），注册登录后进行项目申报。如未在规定时间内提交申请的，视为自动放弃。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（二）</w:t>
      </w:r>
      <w:r>
        <w:rPr>
          <w:rFonts w:hint="eastAsia" w:ascii="仿宋_GB2312" w:eastAsia="仿宋_GB2312"/>
          <w:b/>
          <w:kern w:val="0"/>
          <w:sz w:val="32"/>
          <w:szCs w:val="32"/>
        </w:rPr>
        <w:t>初审：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（三）</w:t>
      </w:r>
      <w:r>
        <w:rPr>
          <w:rFonts w:hint="eastAsia" w:ascii="仿宋_GB2312" w:eastAsia="仿宋_GB2312"/>
          <w:b/>
          <w:sz w:val="32"/>
          <w:szCs w:val="32"/>
        </w:rPr>
        <w:t>审核</w:t>
      </w:r>
      <w:r>
        <w:rPr>
          <w:rFonts w:hint="eastAsia" w:ascii="仿宋_GB2312" w:eastAsia="仿宋_GB2312"/>
          <w:bCs/>
          <w:sz w:val="32"/>
          <w:szCs w:val="32"/>
        </w:rPr>
        <w:t>：经开区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工委</w:t>
      </w:r>
      <w:r>
        <w:rPr>
          <w:rFonts w:hint="eastAsia" w:ascii="仿宋_GB2312" w:eastAsia="仿宋_GB2312"/>
          <w:bCs/>
          <w:sz w:val="32"/>
          <w:szCs w:val="32"/>
        </w:rPr>
        <w:t>宣传文化部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对申请材料进行实质审核。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）</w:t>
      </w:r>
      <w:r>
        <w:rPr>
          <w:rFonts w:hint="eastAsia" w:ascii="仿宋_GB2312" w:eastAsia="仿宋_GB2312"/>
          <w:b/>
          <w:kern w:val="0"/>
          <w:sz w:val="32"/>
          <w:szCs w:val="32"/>
        </w:rPr>
        <w:t>线下受理：</w:t>
      </w:r>
      <w:r>
        <w:rPr>
          <w:rFonts w:hint="eastAsia" w:ascii="仿宋_GB2312" w:eastAsia="仿宋_GB2312"/>
          <w:bCs/>
          <w:kern w:val="0"/>
          <w:sz w:val="32"/>
          <w:szCs w:val="32"/>
        </w:rPr>
        <w:t>申报主体在规定时间内从平台下载带水印的申报材料进行打印，并前往政务服务大厅“政策申报”窗口提交纸质材料，窗口人员核验，与网上提交的材料一致的，予以收件。不符合的，当场告知材料补正要求。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工委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宣传文化部组织专家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工作并提出认定建议名单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2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审议决议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工委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研究讨论后，报上级审议决定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公示：</w:t>
      </w:r>
      <w:r>
        <w:rPr>
          <w:rFonts w:hint="eastAsia" w:ascii="仿宋_GB2312" w:eastAsia="仿宋_GB2312"/>
          <w:bCs/>
          <w:sz w:val="32"/>
          <w:szCs w:val="32"/>
        </w:rPr>
        <w:t>经开区政务服务中心对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审议</w:t>
      </w:r>
      <w:r>
        <w:rPr>
          <w:rFonts w:hint="eastAsia" w:ascii="仿宋_GB2312" w:eastAsia="仿宋_GB2312"/>
          <w:bCs/>
          <w:sz w:val="32"/>
          <w:szCs w:val="32"/>
        </w:rPr>
        <w:t>通过的申报主体进行公示公告。</w:t>
      </w:r>
    </w:p>
    <w:p>
      <w:pPr>
        <w:pStyle w:val="2"/>
        <w:widowControl/>
        <w:shd w:val="clear" w:color="auto" w:fill="FFFFFF"/>
        <w:spacing w:line="368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八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/>
        </w:rPr>
        <w:t>确定认定结果</w:t>
      </w:r>
      <w:r>
        <w:rPr>
          <w:rFonts w:hint="eastAsia" w:ascii="仿宋_GB2312" w:hAnsi="Times New Roman" w:eastAsia="仿宋_GB2312" w:cs="Times New Roman"/>
          <w:b/>
          <w:color w:val="000000"/>
          <w:ker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经公示无异议的，经开区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工委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宣传文化部确定认定结果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3"/>
        <w:spacing w:line="560" w:lineRule="exact"/>
      </w:pPr>
      <w:bookmarkStart w:id="0" w:name="_Hlk113290867"/>
      <w:bookmarkStart w:id="1" w:name="_Hlk113290541"/>
      <w:r>
        <w:rPr>
          <w:rFonts w:hint="eastAsia"/>
        </w:rPr>
        <w:t>七、主责部门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经开区工委</w:t>
      </w:r>
      <w:r>
        <w:rPr>
          <w:rFonts w:hint="eastAsia" w:eastAsia="仿宋_GB2312"/>
          <w:sz w:val="32"/>
          <w:szCs w:val="32"/>
        </w:rPr>
        <w:t>宣传文化部</w:t>
      </w:r>
    </w:p>
    <w:bookmarkEnd w:id="0"/>
    <w:p>
      <w:pPr>
        <w:pStyle w:val="3"/>
        <w:spacing w:line="560" w:lineRule="exact"/>
      </w:pPr>
      <w:r>
        <w:rPr>
          <w:rFonts w:hint="eastAsia"/>
        </w:rPr>
        <w:t>八、受理窗口</w:t>
      </w:r>
    </w:p>
    <w:p>
      <w:pPr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spacing w:line="560" w:lineRule="exact"/>
      </w:pPr>
      <w:r>
        <w:rPr>
          <w:rFonts w:hint="eastAsia"/>
        </w:rPr>
        <w:t>九、申报时间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日至202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spacing w:line="560" w:lineRule="exact"/>
      </w:pPr>
      <w:r>
        <w:rPr>
          <w:rFonts w:hint="eastAsia"/>
        </w:rPr>
        <w:t>十、联系人及联系方式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经开区工委</w:t>
      </w:r>
      <w:r>
        <w:rPr>
          <w:rFonts w:hint="eastAsia" w:ascii="仿宋_GB2312" w:eastAsia="仿宋_GB2312"/>
          <w:sz w:val="32"/>
          <w:szCs w:val="32"/>
        </w:rPr>
        <w:t>宣传文化部，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联系电话：010-53699261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13691236966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工作日上午9:00—12:00，下午2:00—6:00。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ind w:firstLine="640" w:firstLineChars="200"/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pStyle w:val="3"/>
        <w:spacing w:line="560" w:lineRule="exact"/>
      </w:pPr>
      <w:r>
        <w:rPr>
          <w:rFonts w:hint="eastAsia" w:ascii="黑体" w:hAnsi="黑体" w:cs="黑体"/>
        </w:rPr>
        <w:t>十一、收费标准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pStyle w:val="3"/>
        <w:spacing w:line="560" w:lineRule="exact"/>
        <w:rPr>
          <w:rFonts w:ascii="黑体" w:hAnsi="黑体" w:cs="黑体"/>
        </w:rPr>
      </w:pPr>
      <w:r>
        <w:rPr>
          <w:rFonts w:hint="eastAsia" w:ascii="黑体" w:hAnsi="黑体" w:cs="黑体"/>
        </w:rPr>
        <w:t>十二、特别说明</w:t>
      </w:r>
    </w:p>
    <w:bookmarkEnd w:id="1"/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/>
          <w:sz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BEF4F"/>
    <w:rsid w:val="095A4EA5"/>
    <w:rsid w:val="17ED7224"/>
    <w:rsid w:val="1B7023C4"/>
    <w:rsid w:val="2DBBEF4F"/>
    <w:rsid w:val="31D35819"/>
    <w:rsid w:val="32F3701E"/>
    <w:rsid w:val="451B47AC"/>
    <w:rsid w:val="4EE71EAE"/>
    <w:rsid w:val="55407292"/>
    <w:rsid w:val="5A062061"/>
    <w:rsid w:val="5C1D05CB"/>
    <w:rsid w:val="DEFEFB77"/>
    <w:rsid w:val="F69F7627"/>
    <w:rsid w:val="FBBAE74F"/>
    <w:rsid w:val="FF6CFA11"/>
    <w:rsid w:val="FFDE8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360" w:lineRule="auto"/>
      <w:ind w:firstLine="640" w:firstLineChars="200"/>
      <w:outlineLvl w:val="0"/>
    </w:pPr>
    <w:rPr>
      <w:rFonts w:ascii="仿宋_GB2312" w:hAnsi="仿宋_GB2312" w:eastAsia="黑体" w:cs="仿宋_GB231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1"/>
    <w:pPr>
      <w:autoSpaceDE w:val="0"/>
      <w:autoSpaceDN w:val="0"/>
      <w:ind w:left="108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2022-09-23T00:46:00Z</dcterms:created>
  <dc:creator>BDA</dc:creator>
  <cp:lastModifiedBy>周伟</cp:lastModifiedBy>
  <cp:lastPrinted>2022-09-26T09:28:26Z</cp:lastPrinted>
  <dcterms:modified xsi:type="dcterms:W3CDTF">2022-09-26T09:31:12Z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