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highlight w:val="none"/>
        </w:rPr>
      </w:pPr>
      <w:r>
        <w:rPr>
          <w:rFonts w:hint="eastAsia" w:ascii="黑体" w:hAnsi="黑体" w:eastAsia="黑体" w:cs="黑体"/>
          <w:color w:val="333333"/>
          <w:spacing w:val="15"/>
          <w:kern w:val="0"/>
          <w:sz w:val="32"/>
          <w:szCs w:val="32"/>
          <w:highlight w:val="none"/>
          <w:shd w:val="clear" w:color="auto" w:fill="FFFFFF"/>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关键生产物资储备奖励政策事项办事指南</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sz w:val="32"/>
          <w:szCs w:val="32"/>
        </w:rPr>
        <w:t>一、政策依据</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北京市经济技术开发区关</w:t>
      </w: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于加大企业帮扶力度支持企业高质量发展的若干措施</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中第</w:t>
      </w:r>
      <w:r>
        <w:rPr>
          <w:rFonts w:hint="eastAsia" w:ascii="仿宋_GB2312" w:hAnsi="仿宋_GB2312" w:eastAsia="仿宋_GB2312" w:cs="仿宋_GB2312"/>
          <w:b w:val="0"/>
          <w:bCs/>
          <w:color w:val="auto"/>
          <w:kern w:val="0"/>
          <w:sz w:val="32"/>
          <w:szCs w:val="32"/>
          <w:lang w:val="en-US" w:eastAsia="zh-CN"/>
        </w:rPr>
        <w:t>7条，</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支持企业加强关键生产物资储备，对2022年上半年产值达到5亿元（含）以上的规上工业企业，2022年1月1日（含）后新租用北京市范围内临时库房用于重点零部件生产应急储备的，按照最高１元/平方米/天的标准，给予本年度不超过200天的临时仓储补贴。其中，2022年上半年产值达到5亿元（含）以上，100亿元以下的规模以上工业企业，每家补贴租赁面积最高不超过2000平方米；2022年上半年产值达到100亿元（含）以上的工业企业，每家补贴租赁面积最高不超过5000平方米。如企业实际租金单价、租用面积或租用期限少于以上标准，则以企业所签订租赁合同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关键生产物资储备奖励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区内规模以上工业企业且2022年上半年产值达到5亿元（含）以上，</w:t>
      </w:r>
      <w:r>
        <w:rPr>
          <w:rFonts w:hint="eastAsia" w:ascii="仿宋_GB2312" w:hAnsi="仿宋_GB2312" w:eastAsia="仿宋_GB2312" w:cs="仿宋_GB2312"/>
          <w:spacing w:val="6"/>
          <w:sz w:val="32"/>
          <w:szCs w:val="32"/>
        </w:rPr>
        <w:t>所属行业为高精尖和战略性新兴产业。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pacing w:val="6"/>
          <w:sz w:val="32"/>
          <w:szCs w:val="32"/>
        </w:rPr>
      </w:pPr>
      <w:r>
        <w:rPr>
          <w:rFonts w:hint="eastAsia" w:ascii="仿宋_GB2312" w:hAnsi="仿宋_GB2312" w:eastAsia="仿宋_GB2312" w:cs="仿宋_GB2312"/>
          <w:sz w:val="32"/>
          <w:szCs w:val="32"/>
          <w:lang w:val="en-US" w:eastAsia="zh-CN"/>
        </w:rPr>
        <w:t>（二）在亦庄新城225平方公里范围内注册、纳税并进行统计登记。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lang w:val="en-US" w:eastAsia="zh-CN"/>
        </w:rPr>
        <w:t>2019</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6"/>
          <w:sz w:val="32"/>
          <w:szCs w:val="32"/>
        </w:rPr>
        <w:t>日至</w:t>
      </w:r>
      <w:r>
        <w:rPr>
          <w:rFonts w:hint="eastAsia" w:ascii="仿宋_GB2312" w:hAnsi="仿宋_GB2312" w:eastAsia="仿宋_GB2312" w:cs="仿宋_GB2312"/>
          <w:spacing w:val="6"/>
          <w:sz w:val="32"/>
          <w:szCs w:val="32"/>
          <w:lang w:val="en-US" w:eastAsia="zh-CN"/>
        </w:rPr>
        <w:t>2022</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6"/>
          <w:sz w:val="32"/>
          <w:szCs w:val="32"/>
        </w:rPr>
        <w:t>日无重大行政处罚记录和刑事犯罪记录，未列入严重违法失信主体名单。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重大行政处罚指罚款金额或者没收违法所得超过5万元（含）、降低资质等级、吊销许可证件、责令停产停业、责令关闭、限制从业等处罚。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刑事犯罪记录以最高人民法院作出审判并形成判决文书作为界定依据。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严重违法失信主体名单以信用中国共享的名单作为界定依据。</w:t>
      </w:r>
    </w:p>
    <w:p>
      <w:pPr>
        <w:keepNext w:val="0"/>
        <w:keepLines w:val="0"/>
        <w:pageBreakBefore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pacing w:val="6"/>
          <w:sz w:val="32"/>
          <w:szCs w:val="32"/>
          <w:highlight w:val="yellow"/>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pacing w:val="6"/>
          <w:sz w:val="32"/>
          <w:szCs w:val="32"/>
        </w:rPr>
        <w:t>新租用的临时库房应在北京市范围内，需用于重点零部件生产的应急储备。新租用是以2022年1月1日（含）后新签订的租赁合同及同期发票作为认定标准</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pacing w:val="6"/>
          <w:sz w:val="32"/>
          <w:szCs w:val="32"/>
        </w:rPr>
        <w:t>临时</w:t>
      </w:r>
      <w:r>
        <w:rPr>
          <w:rFonts w:hint="eastAsia" w:ascii="仿宋_GB2312" w:hAnsi="仿宋_GB2312" w:eastAsia="仿宋_GB2312" w:cs="仿宋_GB2312"/>
          <w:sz w:val="32"/>
          <w:szCs w:val="32"/>
        </w:rPr>
        <w:t>库房</w:t>
      </w:r>
      <w:r>
        <w:rPr>
          <w:rFonts w:hint="eastAsia" w:ascii="仿宋_GB2312" w:hAnsi="仿宋_GB2312" w:eastAsia="仿宋_GB2312" w:cs="仿宋_GB2312"/>
          <w:spacing w:val="6"/>
          <w:sz w:val="32"/>
          <w:szCs w:val="32"/>
        </w:rPr>
        <w:t>租赁双方应为独立法人机构。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（六）</w:t>
      </w:r>
      <w:r>
        <w:rPr>
          <w:rFonts w:hint="eastAsia" w:ascii="仿宋_GB2312" w:hAnsi="仿宋_GB2312" w:eastAsia="仿宋_GB2312" w:cs="仿宋_GB2312"/>
          <w:spacing w:val="6"/>
          <w:sz w:val="32"/>
          <w:szCs w:val="32"/>
        </w:rPr>
        <w:t>租赁合同签订日期、发票开具日期和资金入账日期应在2022年1月1日至2022年12月31日时间范围内。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（一）对2022年上半年产值达到5亿元（含）以上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100亿元以下的规模以上工业企业，2022年1月1日（含）后新租用北京市范围内临时库房用于重点零部件生产应急储备的，按照最高１元/平方米/天的标准，给予本年度不超过200天的临时仓储补贴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每家补贴租赁面积最高不超过2000平方米</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2022年上半年产值达到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亿元（含）以上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规模以上工业企业，2022年1月1日（含）后新租用北京市范围内临时库房用于重点零部件生产应急储备的，按照最高１元/平方米/天的标准，给予本年度不超过200天的临时仓储补贴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每家补贴租赁面积最高不超过5000平方米。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如企业实际租金单价、租用面积或租用期限少于以上标准，则以企业所签订租赁合同为准。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）补贴金额以万元为单位，不足万元部分舍去。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1.关键生产物资储备奖励专项申报表，</w:t>
      </w:r>
      <w:r>
        <w:rPr>
          <w:rFonts w:hint="eastAsia" w:ascii="仿宋_GB2312" w:hAnsi="仿宋_GB2312" w:eastAsia="仿宋_GB2312" w:cs="仿宋_GB2312"/>
          <w:sz w:val="32"/>
          <w:szCs w:val="32"/>
          <w:lang w:eastAsia="zh-CN"/>
        </w:rPr>
        <w:t>在线填写</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企业营业执照，</w:t>
      </w:r>
      <w:r>
        <w:rPr>
          <w:rFonts w:hint="eastAsia" w:ascii="仿宋_GB2312" w:hAnsi="仿宋_GB2312" w:eastAsia="仿宋_GB2312" w:cs="仿宋_GB2312"/>
          <w:sz w:val="32"/>
          <w:szCs w:val="32"/>
          <w:lang w:val="en-US" w:eastAsia="zh-CN"/>
        </w:rPr>
        <w:t>选取电子证照。</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CN"/>
        </w:rPr>
        <w:t>下载模板填写，签字、</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租赁合同、租赁发票、对应银行流水，</w:t>
      </w:r>
      <w:r>
        <w:rPr>
          <w:rFonts w:hint="eastAsia" w:ascii="仿宋_GB2312" w:hAnsi="仿宋_GB2312" w:eastAsia="仿宋_GB2312" w:cs="仿宋_GB2312"/>
          <w:sz w:val="32"/>
          <w:szCs w:val="32"/>
          <w:lang w:val="en-US" w:eastAsia="zh-CN"/>
        </w:rPr>
        <w:t>原件彩色扫描上传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6.2022</w:t>
      </w:r>
      <w:r>
        <w:rPr>
          <w:rFonts w:hint="eastAsia" w:ascii="仿宋_GB2312" w:hAnsi="仿宋_GB2312" w:eastAsia="仿宋_GB2312" w:cs="仿宋_GB2312"/>
          <w:sz w:val="32"/>
          <w:szCs w:val="32"/>
        </w:rPr>
        <w:t>年度主要产品生产计划及匹配的重点零部件临时仓储清单，加盖公章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彩色扫描上传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无需装订，加盖公章，一并递交至受理窗口。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六、办理程序</w:t>
      </w:r>
    </w:p>
    <w:p>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eastAsia="zh-CN"/>
        </w:rPr>
        <w:t>营商合作局</w:t>
      </w:r>
      <w:r>
        <w:rPr>
          <w:rFonts w:hint="eastAsia" w:ascii="仿宋_GB2312" w:hAnsi="仿宋_GB2312" w:eastAsia="仿宋_GB2312" w:cs="仿宋_GB2312"/>
          <w:color w:val="000000"/>
          <w:kern w:val="2"/>
          <w:sz w:val="32"/>
          <w:szCs w:val="32"/>
        </w:rPr>
        <w:t>对申请材料进行实质审核。</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营商合作局</w:t>
      </w:r>
      <w:r>
        <w:rPr>
          <w:rFonts w:hint="eastAsia" w:ascii="仿宋_GB2312" w:hAnsi="仿宋_GB2312" w:eastAsia="仿宋_GB2312" w:cs="仿宋_GB2312"/>
          <w:color w:val="000000"/>
          <w:kern w:val="2"/>
          <w:sz w:val="32"/>
          <w:szCs w:val="32"/>
        </w:rPr>
        <w:t>对审核通过的申报主体拟定兑现扶持奖励金额。</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eastAsia="仿宋_GB2312" w:cs="仿宋_GB2312"/>
          <w:sz w:val="32"/>
          <w:szCs w:val="32"/>
          <w:lang w:eastAsia="zh-CN"/>
        </w:rPr>
        <w:t>营商合作</w:t>
      </w:r>
      <w:r>
        <w:rPr>
          <w:rFonts w:hint="eastAsia" w:eastAsia="仿宋_GB2312" w:cs="仿宋_GB2312"/>
          <w:sz w:val="32"/>
          <w:szCs w:val="32"/>
        </w:rPr>
        <w:t>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十、联系人及联系方式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w:t>
      </w:r>
      <w:r>
        <w:rPr>
          <w:rFonts w:hint="eastAsia" w:ascii="仿宋_GB2312" w:hAnsi="仿宋_GB2312" w:eastAsia="仿宋_GB2312" w:cs="仿宋_GB2312"/>
          <w:sz w:val="32"/>
          <w:szCs w:val="32"/>
          <w:lang w:val="en-US" w:eastAsia="zh-CN"/>
        </w:rPr>
        <w:t>587</w:t>
      </w:r>
      <w:r>
        <w:rPr>
          <w:rFonts w:hint="eastAsia" w:ascii="仿宋_GB2312" w:hAnsi="仿宋_GB2312" w:eastAsia="仿宋_GB2312" w:cs="仿宋_GB2312"/>
          <w:sz w:val="32"/>
          <w:szCs w:val="32"/>
        </w:rPr>
        <w:t>，工作日上午9:00—12:00，下午1:30—5:00。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政策解读：经开</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营商合作局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67881585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010-67870195,</w:t>
      </w:r>
      <w:r>
        <w:rPr>
          <w:rFonts w:hint="eastAsia" w:ascii="仿宋_GB2312" w:hAnsi="仿宋_GB2312" w:eastAsia="仿宋_GB2312" w:cs="仿宋_GB2312"/>
          <w:sz w:val="32"/>
          <w:szCs w:val="32"/>
        </w:rPr>
        <w:t>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十二、特别说明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与经开区现行普惠政策、专项扶持政策、入区协议可叠加享受。对签署战略合作协议的企业，原则上不享受本</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支持，按“一事一议”方式支持。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ZiYTFkNDAxYzQ4OGUzOTE5YjEwOWY0ZTY1MT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C71795"/>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B6163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BF10F7"/>
    <w:rsid w:val="1FD94394"/>
    <w:rsid w:val="1FDB376F"/>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9E4E8F"/>
    <w:rsid w:val="28A332E9"/>
    <w:rsid w:val="29857C2F"/>
    <w:rsid w:val="29D97CC6"/>
    <w:rsid w:val="2A1D0ADC"/>
    <w:rsid w:val="2A5F7219"/>
    <w:rsid w:val="2AB25697"/>
    <w:rsid w:val="2ACF7AB8"/>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DF1032"/>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01D29"/>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2A87E1C"/>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9B01189"/>
    <w:rsid w:val="6A7C3B1B"/>
    <w:rsid w:val="6A9153AF"/>
    <w:rsid w:val="6A9A5399"/>
    <w:rsid w:val="6B3F3AAD"/>
    <w:rsid w:val="6B891093"/>
    <w:rsid w:val="6BA55CDC"/>
    <w:rsid w:val="6BC177C6"/>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AF73CC7"/>
    <w:rsid w:val="EFEEB9E2"/>
    <w:rsid w:val="F5DBA8FA"/>
    <w:rsid w:val="FD3B3AB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2040</Words>
  <Characters>2263</Characters>
  <Lines>11</Lines>
  <Paragraphs>3</Paragraphs>
  <TotalTime>2</TotalTime>
  <ScaleCrop>false</ScaleCrop>
  <LinksUpToDate>false</LinksUpToDate>
  <CharactersWithSpaces>2263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admin</cp:lastModifiedBy>
  <cp:lastPrinted>2020-03-22T03:03:00Z</cp:lastPrinted>
  <dcterms:modified xsi:type="dcterms:W3CDTF">2022-09-13T08:43:49Z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D0C6CB4D3DD449CF9F01DB31742842FE</vt:lpwstr>
  </property>
</Properties>
</file>