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Times New Roman" w:eastAsia="方正小标宋简体" w:cs="Times New Roman"/>
          <w:sz w:val="44"/>
          <w:szCs w:val="44"/>
        </w:rPr>
      </w:pPr>
    </w:p>
    <w:p>
      <w:pPr>
        <w:spacing w:line="60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北京经济技术开发区</w:t>
      </w:r>
    </w:p>
    <w:p>
      <w:pPr>
        <w:spacing w:line="600" w:lineRule="exact"/>
        <w:jc w:val="center"/>
        <w:rPr>
          <w:rFonts w:ascii="Times New Roman" w:hAnsi="Times New Roman" w:eastAsia="仿宋_GB2312" w:cs="Times New Roman"/>
          <w:sz w:val="32"/>
          <w:szCs w:val="32"/>
        </w:rPr>
      </w:pPr>
      <w:r>
        <w:rPr>
          <w:rFonts w:hint="eastAsia" w:ascii="方正小标宋简体" w:hAnsi="Times New Roman" w:eastAsia="方正小标宋简体" w:cs="Times New Roman"/>
          <w:sz w:val="44"/>
          <w:szCs w:val="44"/>
        </w:rPr>
        <w:t>“创新成长计划”申报</w:t>
      </w:r>
      <w:r>
        <w:rPr>
          <w:rFonts w:hint="eastAsia" w:ascii="方正小标宋简体" w:hAnsi="Times New Roman" w:eastAsia="方正小标宋简体" w:cs="Times New Roman"/>
          <w:sz w:val="44"/>
          <w:szCs w:val="44"/>
          <w:lang w:val="en-US" w:eastAsia="zh-CN"/>
        </w:rPr>
        <w:t>办事</w:t>
      </w:r>
      <w:r>
        <w:rPr>
          <w:rFonts w:hint="eastAsia" w:ascii="方正小标宋简体" w:hAnsi="Times New Roman" w:eastAsia="方正小标宋简体" w:cs="Times New Roman"/>
          <w:sz w:val="44"/>
          <w:szCs w:val="44"/>
        </w:rPr>
        <w:t>指南</w:t>
      </w:r>
    </w:p>
    <w:p>
      <w:pPr>
        <w:spacing w:line="600" w:lineRule="exact"/>
        <w:jc w:val="center"/>
        <w:rPr>
          <w:rFonts w:ascii="Times New Roman" w:hAnsi="Times New Roman" w:eastAsia="仿宋_GB2312" w:cs="Times New Roman"/>
          <w:sz w:val="32"/>
          <w:szCs w:val="32"/>
        </w:rPr>
      </w:pPr>
    </w:p>
    <w:p>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一、政策依据</w:t>
      </w:r>
    </w:p>
    <w:p>
      <w:pPr>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《北京经济技术开发区关于建设中关村科技成果产业化先导基地实施方案》及</w:t>
      </w:r>
      <w:r>
        <w:rPr>
          <w:rFonts w:hint="eastAsia" w:ascii="仿宋_GB2312" w:hAnsi="仿宋_GB2312" w:eastAsia="仿宋_GB2312" w:cs="仿宋_GB2312"/>
          <w:bCs/>
          <w:sz w:val="32"/>
          <w:szCs w:val="32"/>
        </w:rPr>
        <w:t>《北京经济技术开发区关于加快推进国际科技创新中心建设 打造高精尖产业主阵地的若干意见》第十条，</w:t>
      </w:r>
      <w:r>
        <w:rPr>
          <w:rFonts w:hint="eastAsia" w:ascii="仿宋_GB2312" w:hAnsi="仿宋_GB2312" w:eastAsia="仿宋_GB2312" w:cs="仿宋_GB2312"/>
          <w:sz w:val="32"/>
          <w:szCs w:val="32"/>
        </w:rPr>
        <w:t>打造科技成果转移转化新标杆</w:t>
      </w:r>
      <w:r>
        <w:rPr>
          <w:rFonts w:hint="eastAsia" w:ascii="仿宋_GB2312" w:hAnsi="仿宋_GB2312" w:eastAsia="仿宋_GB2312" w:cs="仿宋_GB2312"/>
          <w:bCs/>
          <w:kern w:val="0"/>
          <w:sz w:val="32"/>
          <w:szCs w:val="32"/>
          <w:lang w:val="zh-CN" w:bidi="zh-CN"/>
        </w:rPr>
        <w:t>。加强“三城一区”创新联动发展，</w:t>
      </w:r>
      <w:r>
        <w:rPr>
          <w:rFonts w:hint="eastAsia" w:ascii="仿宋_GB2312" w:hAnsi="仿宋_GB2312" w:eastAsia="仿宋_GB2312" w:cs="仿宋_GB2312"/>
          <w:bCs/>
          <w:kern w:val="0"/>
          <w:sz w:val="32"/>
          <w:szCs w:val="32"/>
          <w:lang w:bidi="zh-CN"/>
        </w:rPr>
        <w:t>布局一批先导基地加速区，建设一批特色产业园区，</w:t>
      </w:r>
      <w:r>
        <w:rPr>
          <w:rFonts w:hint="eastAsia" w:ascii="仿宋_GB2312" w:hAnsi="仿宋_GB2312" w:eastAsia="仿宋_GB2312" w:cs="仿宋_GB2312"/>
          <w:bCs/>
          <w:kern w:val="0"/>
          <w:sz w:val="32"/>
          <w:szCs w:val="32"/>
          <w:lang w:val="zh-CN" w:bidi="zh-CN"/>
        </w:rPr>
        <w:t>吸引培育一批拥有自主知识产权、具有产业化前景和需求的创新企业，引进落地一批技术转移、风险投资、评估交易等优质科技服务机构作为创新合作伙伴。</w:t>
      </w:r>
      <w:r>
        <w:rPr>
          <w:rFonts w:hint="eastAsia" w:ascii="仿宋_GB2312" w:hAnsi="仿宋_GB2312" w:eastAsia="仿宋_GB2312" w:cs="仿宋_GB2312"/>
          <w:bCs/>
          <w:kern w:val="0"/>
          <w:sz w:val="32"/>
          <w:szCs w:val="32"/>
          <w:lang w:bidi="zh-CN"/>
        </w:rPr>
        <w:t>实施“创新成长计划”和“创新伙伴计划”，对纳入计划的创新项目和服务机构给予房租补贴、贷款贴息、人才奖励等方面支持。</w:t>
      </w:r>
    </w:p>
    <w:p>
      <w:pPr>
        <w:spacing w:line="600" w:lineRule="exact"/>
        <w:ind w:firstLine="641"/>
        <w:rPr>
          <w:rFonts w:ascii="Times New Roman" w:hAnsi="Times New Roman" w:eastAsia="黑体" w:cs="Times New Roman"/>
          <w:sz w:val="32"/>
          <w:szCs w:val="32"/>
        </w:rPr>
      </w:pPr>
      <w:r>
        <w:rPr>
          <w:rFonts w:hint="eastAsia" w:ascii="Times New Roman" w:hAnsi="Times New Roman" w:eastAsia="黑体" w:cs="Times New Roman"/>
          <w:sz w:val="32"/>
          <w:szCs w:val="32"/>
        </w:rPr>
        <w:t>二、申报事项</w:t>
      </w:r>
    </w:p>
    <w:p>
      <w:pPr>
        <w:spacing w:line="600" w:lineRule="exact"/>
        <w:ind w:firstLine="641"/>
        <w:rPr>
          <w:rFonts w:ascii="仿宋_GB2312" w:hAnsi="Times New Roman" w:eastAsia="仿宋_GB2312" w:cs="Times New Roman"/>
          <w:sz w:val="32"/>
          <w:szCs w:val="32"/>
        </w:rPr>
      </w:pPr>
      <w:r>
        <w:rPr>
          <w:rFonts w:hint="eastAsia" w:ascii="仿宋_GB2312" w:hAnsi="Times New Roman" w:eastAsia="仿宋_GB2312" w:cs="Times New Roman"/>
          <w:sz w:val="32"/>
          <w:szCs w:val="32"/>
        </w:rPr>
        <w:t>“创新成长计划”</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“创新成长计划”是指经开</w:t>
      </w:r>
      <w:r>
        <w:rPr>
          <w:rFonts w:hint="eastAsia" w:ascii="仿宋_GB2312" w:hAnsi="仿宋_GB2312" w:eastAsia="仿宋_GB2312" w:cs="仿宋_GB2312"/>
          <w:sz w:val="32"/>
          <w:szCs w:val="32"/>
        </w:rPr>
        <w:t>区围绕“4+2+1”产业</w:t>
      </w:r>
      <w:r>
        <w:rPr>
          <w:rFonts w:hint="eastAsia" w:ascii="Times New Roman" w:hAnsi="Times New Roman" w:eastAsia="仿宋_GB2312" w:cs="Times New Roman"/>
          <w:sz w:val="32"/>
          <w:szCs w:val="32"/>
        </w:rPr>
        <w:t>体系，吸引培育一批拥有自主知识产权、具有产业化前景和需求的创新企业，重点从产业空间、中试条件、金融服务、知识产权、人才扶持等方面给予精准支持，助推创新企业跨越成长鸿沟、加速成长壮大，助推成长一批高科技高成长企业。</w:t>
      </w:r>
    </w:p>
    <w:p>
      <w:pPr>
        <w:spacing w:line="600" w:lineRule="exact"/>
        <w:ind w:firstLine="641"/>
        <w:rPr>
          <w:rFonts w:ascii="黑体" w:hAnsi="黑体" w:eastAsia="黑体" w:cs="Times New Roman"/>
          <w:sz w:val="32"/>
          <w:szCs w:val="32"/>
        </w:rPr>
      </w:pPr>
      <w:r>
        <w:rPr>
          <w:rFonts w:hint="eastAsia" w:ascii="黑体" w:hAnsi="黑体" w:eastAsia="黑体" w:cs="Times New Roman"/>
          <w:sz w:val="32"/>
          <w:szCs w:val="32"/>
        </w:rPr>
        <w:t>三、申报条件</w:t>
      </w:r>
    </w:p>
    <w:p>
      <w:pPr>
        <w:spacing w:line="600" w:lineRule="exact"/>
        <w:ind w:firstLine="641"/>
        <w:rPr>
          <w:rFonts w:ascii="楷体" w:hAnsi="楷体" w:eastAsia="楷体" w:cs="Times New Roman"/>
          <w:sz w:val="32"/>
          <w:szCs w:val="32"/>
        </w:rPr>
      </w:pPr>
      <w:r>
        <w:rPr>
          <w:rFonts w:hint="eastAsia" w:ascii="楷体" w:hAnsi="楷体" w:eastAsia="楷体" w:cs="Times New Roman"/>
          <w:sz w:val="32"/>
          <w:szCs w:val="32"/>
        </w:rPr>
        <w:t>（一）创新成长计划</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“创新成长计划”主要支持入驻经开区的科技型、创新型企业。</w:t>
      </w:r>
    </w:p>
    <w:p>
      <w:pPr>
        <w:adjustRightInd w:val="0"/>
        <w:snapToGrid w:val="0"/>
        <w:spacing w:line="6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（1）入库条件</w:t>
      </w:r>
    </w:p>
    <w:p>
      <w:pPr>
        <w:adjustRightInd w:val="0"/>
        <w:snapToGrid w:val="0"/>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申报企业具备以下全部条件，即可纳入“创新成长计划”储备库：</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1.在亦庄新城注册、纳税、入统，具备独立法人资格，近两年无重大违法违规记录。（企业必须是2021年新注册、</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迁入亦庄新城的企业）</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2.主营业务应符合新一代信息技术、新能源汽车和智能网联汽车、生物医药和大健康、机器人和智能制造等经开区主导产业和新兴产业领域。</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3.新注册企业2021年研发投入占营业收入的比重不低于10%；新迁入企业近两年研发投入占营业收入的比重均不低于10%。</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4.新注册企业2021年营业收入不少于500万元；新迁入企业近两年合计营业收入不少于1000万。</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5.2021年高新技术产品（服务）收入占企业同期总收入比重不低于60%。</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6.企业获得与主导产品（服务）相关的自主知识产权数量（如软件著作权，实用新型、外观专利等)不少于5个。</w:t>
      </w:r>
    </w:p>
    <w:p>
      <w:pPr>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（2）直接入选条件</w:t>
      </w:r>
    </w:p>
    <w:p>
      <w:pPr>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申报企业具备以下资质荣誉之一，即可直接入选“创新成长计划”（企业必须是2021年新注册、</w:t>
      </w:r>
      <w:r>
        <w:rPr>
          <w:rFonts w:hint="eastAsia" w:ascii="仿宋_GB2312" w:hAnsi="仿宋_GB2312" w:eastAsia="仿宋_GB2312" w:cs="仿宋_GB2312"/>
          <w:sz w:val="32"/>
          <w:szCs w:val="32"/>
          <w:lang w:eastAsia="zh-CN"/>
        </w:rPr>
        <w:t>新</w:t>
      </w:r>
      <w:r>
        <w:rPr>
          <w:rFonts w:hint="eastAsia" w:ascii="仿宋_GB2312" w:hAnsi="仿宋_GB2312" w:eastAsia="仿宋_GB2312" w:cs="仿宋_GB2312"/>
          <w:sz w:val="32"/>
          <w:szCs w:val="32"/>
        </w:rPr>
        <w:t>迁入亦庄新城的企业）：</w:t>
      </w:r>
    </w:p>
    <w:p>
      <w:pPr>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1.北京市“专精特新”中小企业。</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2.三年内有国家科技重大专项、国家重点研发计划、科技创新2030等科技部重点项目专项支持。</w:t>
      </w:r>
      <w:bookmarkStart w:id="2" w:name="_GoBack"/>
      <w:bookmarkEnd w:id="2"/>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3.三年内有国家和北京市自然科学基金等重大研究专项支持。</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4.三年内获得过知名创投机构融资的科技型项目(知名创投机构参考投中2020年度中国最佳创新投资机构top100名单)。</w:t>
      </w:r>
    </w:p>
    <w:p>
      <w:pPr>
        <w:adjustRightInd w:val="0"/>
        <w:snapToGrid w:val="0"/>
        <w:spacing w:line="600" w:lineRule="exact"/>
        <w:ind w:firstLine="640" w:firstLineChars="200"/>
        <w:rPr>
          <w:rFonts w:ascii="黑体" w:hAnsi="黑体" w:eastAsia="黑体" w:cs="仿宋_GB2312"/>
          <w:bCs/>
          <w:sz w:val="32"/>
          <w:szCs w:val="32"/>
        </w:rPr>
      </w:pPr>
      <w:r>
        <w:rPr>
          <w:rFonts w:hint="eastAsia" w:ascii="仿宋_GB2312" w:hAnsi="仿宋_GB2312" w:eastAsia="仿宋_GB2312" w:cs="仿宋_GB2312"/>
          <w:color w:val="auto"/>
          <w:sz w:val="32"/>
          <w:szCs w:val="32"/>
          <w:highlight w:val="none"/>
        </w:rPr>
        <w:t>5.有中国科学院院士、中国工程院院士、国家级/北京市级人才计划支持的人员、亦麒麟顶尖/杰出/领军人才参股的创新项目。</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黑体" w:hAnsi="黑体" w:eastAsia="黑体" w:cs="仿宋_GB2312"/>
          <w:bCs/>
          <w:sz w:val="32"/>
          <w:szCs w:val="32"/>
        </w:rPr>
        <w:t>四、政策支持内容及标准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对企业2021年度房租进行补贴。给予1.5元/平米/天的补贴，最高500平米。</w:t>
      </w:r>
    </w:p>
    <w:p>
      <w:pPr>
        <w:spacing w:line="600" w:lineRule="exact"/>
        <w:ind w:firstLine="640" w:firstLineChars="200"/>
        <w:rPr>
          <w:rFonts w:ascii="黑体" w:hAnsi="黑体" w:eastAsia="黑体" w:cs="仿宋_GB2312"/>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、申</w:t>
      </w:r>
      <w:r>
        <w:rPr>
          <w:rFonts w:hint="eastAsia" w:ascii="Times New Roman" w:hAnsi="Times New Roman" w:eastAsia="黑体" w:cs="Times New Roman"/>
          <w:sz w:val="32"/>
          <w:szCs w:val="32"/>
        </w:rPr>
        <w:t>报</w:t>
      </w:r>
      <w:r>
        <w:rPr>
          <w:rFonts w:ascii="Times New Roman" w:hAnsi="Times New Roman" w:eastAsia="黑体" w:cs="Times New Roman"/>
          <w:sz w:val="32"/>
          <w:szCs w:val="32"/>
        </w:rPr>
        <w:t>材料</w:t>
      </w:r>
      <w:r>
        <w:rPr>
          <w:rFonts w:hint="eastAsia" w:ascii="Times New Roman" w:hAnsi="Times New Roman" w:eastAsia="黑体" w:cs="Times New Roman"/>
          <w:sz w:val="32"/>
          <w:szCs w:val="32"/>
        </w:rPr>
        <w:t>及要求</w:t>
      </w:r>
    </w:p>
    <w:p>
      <w:pPr>
        <w:spacing w:line="600" w:lineRule="exact"/>
        <w:ind w:firstLine="641"/>
        <w:rPr>
          <w:rFonts w:ascii="楷体" w:hAnsi="楷体" w:eastAsia="楷体" w:cs="Times New Roman"/>
          <w:b/>
          <w:sz w:val="32"/>
          <w:szCs w:val="32"/>
        </w:rPr>
      </w:pPr>
      <w:r>
        <w:rPr>
          <w:rFonts w:hint="eastAsia" w:ascii="楷体" w:hAnsi="楷体" w:eastAsia="楷体" w:cs="Times New Roman"/>
          <w:b/>
          <w:sz w:val="32"/>
          <w:szCs w:val="32"/>
        </w:rPr>
        <w:t>（一）申报材料</w:t>
      </w:r>
    </w:p>
    <w:p>
      <w:pPr>
        <w:spacing w:line="600" w:lineRule="exact"/>
        <w:ind w:firstLine="641"/>
        <w:rPr>
          <w:rFonts w:ascii="仿宋_GB2312" w:hAnsi="Times New Roman" w:eastAsia="仿宋_GB2312" w:cs="Times New Roman"/>
          <w:sz w:val="32"/>
          <w:szCs w:val="32"/>
        </w:rPr>
      </w:pPr>
      <w:r>
        <w:rPr>
          <w:rFonts w:hint="eastAsia" w:ascii="仿宋_GB2312" w:hAnsi="Times New Roman" w:eastAsia="仿宋_GB2312" w:cs="Times New Roman"/>
          <w:sz w:val="32"/>
          <w:szCs w:val="32"/>
        </w:rPr>
        <w:t>1.</w:t>
      </w:r>
      <w:r>
        <w:rPr>
          <w:rFonts w:hint="eastAsia" w:ascii="仿宋_GB2312" w:hAnsi="仿宋_GB2312" w:eastAsia="仿宋_GB2312" w:cs="仿宋_GB2312"/>
          <w:bCs/>
          <w:sz w:val="32"/>
          <w:szCs w:val="32"/>
        </w:rPr>
        <w:t>《北京经济技术开发区“创新成长计划”项目申请表》</w:t>
      </w:r>
      <w:r>
        <w:rPr>
          <w:rFonts w:hint="eastAsia" w:ascii="仿宋_GB2312" w:hAnsi="Times New Roman" w:eastAsia="仿宋_GB2312" w:cs="Times New Roman"/>
          <w:sz w:val="32"/>
          <w:szCs w:val="32"/>
        </w:rPr>
        <w:t>，在线填写；</w:t>
      </w:r>
    </w:p>
    <w:p>
      <w:pPr>
        <w:spacing w:line="600" w:lineRule="exact"/>
        <w:ind w:firstLine="640"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2.企业营业执照，</w:t>
      </w:r>
      <w:r>
        <w:rPr>
          <w:rFonts w:hint="eastAsia" w:ascii="仿宋_GB2312" w:hAnsi="Times New Roman" w:eastAsia="仿宋_GB2312" w:cs="Times New Roman"/>
          <w:sz w:val="32"/>
          <w:szCs w:val="32"/>
          <w:lang w:val="en-US" w:eastAsia="zh-CN"/>
        </w:rPr>
        <w:t>原件</w:t>
      </w:r>
      <w:r>
        <w:rPr>
          <w:rFonts w:hint="eastAsia" w:ascii="仿宋_GB2312" w:hAnsi="Times New Roman" w:eastAsia="仿宋_GB2312" w:cs="Times New Roman"/>
          <w:sz w:val="32"/>
          <w:szCs w:val="32"/>
        </w:rPr>
        <w:t>彩色扫描上传；</w:t>
      </w:r>
    </w:p>
    <w:p>
      <w:pPr>
        <w:spacing w:line="600" w:lineRule="exact"/>
        <w:ind w:firstLine="641"/>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承诺书，签字、加盖公章，彩色扫描上传</w:t>
      </w:r>
      <w:r>
        <w:rPr>
          <w:rFonts w:hint="eastAsia" w:ascii="仿宋_GB2312" w:hAnsi="Times New Roman" w:eastAsia="仿宋_GB2312" w:cs="Times New Roman"/>
          <w:sz w:val="32"/>
          <w:szCs w:val="32"/>
          <w:lang w:eastAsia="zh-CN"/>
        </w:rPr>
        <w:t>；</w:t>
      </w:r>
    </w:p>
    <w:p>
      <w:pPr>
        <w:spacing w:line="600" w:lineRule="exact"/>
        <w:ind w:firstLine="641"/>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4.</w:t>
      </w:r>
      <w:r>
        <w:rPr>
          <w:rFonts w:hint="eastAsia" w:ascii="仿宋_GB2312" w:hAnsi="Times New Roman" w:eastAsia="仿宋_GB2312" w:cs="Times New Roman"/>
          <w:sz w:val="32"/>
          <w:szCs w:val="32"/>
        </w:rPr>
        <w:t>企业银行开户证明，</w:t>
      </w:r>
      <w:r>
        <w:rPr>
          <w:rFonts w:hint="eastAsia" w:ascii="仿宋_GB2312" w:hAnsi="Times New Roman" w:eastAsia="仿宋_GB2312" w:cs="Times New Roman"/>
          <w:sz w:val="32"/>
          <w:szCs w:val="32"/>
          <w:lang w:val="en-US" w:eastAsia="zh-CN"/>
        </w:rPr>
        <w:t>加盖公章，原件</w:t>
      </w:r>
      <w:r>
        <w:rPr>
          <w:rFonts w:hint="eastAsia" w:ascii="仿宋_GB2312" w:hAnsi="Times New Roman" w:eastAsia="仿宋_GB2312" w:cs="Times New Roman"/>
          <w:sz w:val="32"/>
          <w:szCs w:val="32"/>
        </w:rPr>
        <w:t>彩色扫描上传；</w:t>
      </w:r>
    </w:p>
    <w:p>
      <w:pPr>
        <w:spacing w:line="60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lang w:val="en-US" w:eastAsia="zh-CN"/>
        </w:rPr>
        <w:t>5</w:t>
      </w:r>
      <w:r>
        <w:rPr>
          <w:rFonts w:hint="eastAsia" w:ascii="仿宋_GB2312" w:hAnsi="Times New Roman" w:eastAsia="仿宋_GB2312" w:cs="Times New Roman"/>
          <w:sz w:val="32"/>
          <w:szCs w:val="32"/>
        </w:rPr>
        <w:t>.</w:t>
      </w:r>
      <w:r>
        <w:rPr>
          <w:rFonts w:hint="eastAsia" w:ascii="仿宋_GB2312" w:eastAsia="仿宋_GB2312"/>
          <w:sz w:val="32"/>
          <w:szCs w:val="32"/>
        </w:rPr>
        <w:t>经具有资质的中介机构出具的企业2020年、2021年研发投入专项审计报告，加盖公章，彩色扫描上传；</w:t>
      </w:r>
    </w:p>
    <w:p>
      <w:pPr>
        <w:spacing w:line="60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lang w:val="en-US" w:eastAsia="zh-CN"/>
        </w:rPr>
        <w:t>6</w:t>
      </w:r>
      <w:r>
        <w:rPr>
          <w:rFonts w:hint="eastAsia" w:ascii="仿宋_GB2312" w:hAnsi="Times New Roman" w:eastAsia="仿宋_GB2312" w:cs="Times New Roman"/>
          <w:sz w:val="32"/>
          <w:szCs w:val="32"/>
        </w:rPr>
        <w:t>.</w:t>
      </w:r>
      <w:r>
        <w:rPr>
          <w:rFonts w:hint="eastAsia" w:ascii="仿宋_GB2312" w:eastAsia="仿宋_GB2312"/>
          <w:sz w:val="32"/>
          <w:szCs w:val="32"/>
        </w:rPr>
        <w:t>经具有资质的中介机构出具的企业2021年高新技术产品（服务）收入专项审计报告，加盖公章，彩色扫描上传；</w:t>
      </w:r>
    </w:p>
    <w:p>
      <w:pPr>
        <w:spacing w:line="600" w:lineRule="exact"/>
        <w:ind w:firstLine="640" w:firstLineChars="200"/>
        <w:rPr>
          <w:rFonts w:ascii="仿宋_GB2312" w:eastAsia="仿宋_GB2312"/>
          <w:sz w:val="32"/>
          <w:szCs w:val="32"/>
        </w:rPr>
      </w:pP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w:t>
      </w:r>
      <w:r>
        <w:rPr>
          <w:rFonts w:hint="eastAsia" w:ascii="仿宋_GB2312" w:eastAsia="仿宋_GB2312"/>
          <w:sz w:val="32"/>
          <w:szCs w:val="32"/>
        </w:rPr>
        <w:t>经具有资质的中介机构鉴证的企业2020、2021会计年度的财务会计报告（包括会计报表、会计报表附注和财务情况说明书），加盖公章，彩色扫描上传；</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.企业所获荣誉资质（“创新成长计划”直接入选条件的荣誉资质证明）</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rPr>
        <w:t>知识产权证书（近三年</w:t>
      </w:r>
      <w:r>
        <w:rPr>
          <w:rFonts w:hint="eastAsia" w:ascii="仿宋_GB2312" w:hAnsi="仿宋_GB2312" w:eastAsia="仿宋_GB2312" w:cs="仿宋_GB2312"/>
          <w:color w:val="auto"/>
          <w:sz w:val="32"/>
          <w:szCs w:val="32"/>
          <w:highlight w:val="none"/>
        </w:rPr>
        <w:t>与主导产品及服务相关的自主知识产权，如软件著作权，实用新型、外观专</w:t>
      </w:r>
      <w:r>
        <w:rPr>
          <w:rFonts w:hint="eastAsia" w:ascii="仿宋_GB2312" w:hAnsi="Times New Roman" w:eastAsia="仿宋_GB2312" w:cs="Times New Roman"/>
          <w:color w:val="auto"/>
          <w:sz w:val="32"/>
          <w:szCs w:val="32"/>
          <w:highlight w:val="none"/>
        </w:rPr>
        <w:t>利等）</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10.</w:t>
      </w:r>
      <w:r>
        <w:rPr>
          <w:rFonts w:hint="eastAsia" w:ascii="仿宋_GB2312" w:hAnsi="Times New Roman" w:eastAsia="仿宋_GB2312" w:cs="Times New Roman"/>
          <w:color w:val="auto"/>
          <w:sz w:val="32"/>
          <w:szCs w:val="32"/>
          <w:highlight w:val="none"/>
        </w:rPr>
        <w:t>专业资质（北京市首台套产品认定，北京市新技术新产品的数量/医疗企业拥有二类、三类器械注册证或药品注册证的数量）</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Times New Roman" w:eastAsia="仿宋_GB2312" w:cs="Times New Roman"/>
          <w:color w:val="auto"/>
          <w:sz w:val="32"/>
          <w:szCs w:val="32"/>
          <w:highlight w:val="none"/>
          <w:lang w:eastAsia="zh-CN"/>
        </w:rPr>
        <w:t>；</w:t>
      </w:r>
    </w:p>
    <w:p>
      <w:pPr>
        <w:spacing w:line="600" w:lineRule="exact"/>
        <w:ind w:firstLine="641"/>
        <w:rPr>
          <w:rFonts w:hint="eastAsia" w:ascii="仿宋_GB2312" w:hAnsi="仿宋_GB2312" w:eastAsia="仿宋_GB2312" w:cs="仿宋_GB2312"/>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11.</w:t>
      </w:r>
      <w:r>
        <w:rPr>
          <w:rFonts w:hint="eastAsia" w:ascii="仿宋_GB2312" w:hAnsi="Times New Roman" w:eastAsia="仿宋_GB2312" w:cs="Times New Roman"/>
          <w:color w:val="auto"/>
          <w:sz w:val="32"/>
          <w:szCs w:val="32"/>
          <w:highlight w:val="none"/>
        </w:rPr>
        <w:t>技术交易合同（或</w:t>
      </w:r>
      <w:r>
        <w:rPr>
          <w:rFonts w:hint="eastAsia" w:ascii="仿宋_GB2312" w:hAnsi="仿宋_GB2312" w:eastAsia="仿宋_GB2312" w:cs="仿宋_GB2312"/>
          <w:color w:val="auto"/>
          <w:sz w:val="32"/>
          <w:szCs w:val="32"/>
          <w:highlight w:val="none"/>
        </w:rPr>
        <w:t>产品销售量证明）</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仿宋_GB2312" w:eastAsia="仿宋_GB2312" w:cs="仿宋_GB2312"/>
          <w:color w:val="auto"/>
          <w:sz w:val="32"/>
          <w:szCs w:val="32"/>
          <w:highlight w:val="none"/>
          <w:lang w:eastAsia="zh-CN"/>
        </w:rPr>
        <w:t>；</w:t>
      </w:r>
    </w:p>
    <w:p>
      <w:pPr>
        <w:spacing w:line="600" w:lineRule="exact"/>
        <w:ind w:firstLine="64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团队学历背景情况（中高级及以上或硕士及以上人员占职工总数的比重证明）</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仿宋_GB2312" w:eastAsia="仿宋_GB2312" w:cs="仿宋_GB2312"/>
          <w:color w:val="auto"/>
          <w:sz w:val="32"/>
          <w:szCs w:val="32"/>
          <w:highlight w:val="none"/>
          <w:lang w:eastAsia="zh-CN"/>
        </w:rPr>
        <w:t>；</w:t>
      </w:r>
    </w:p>
    <w:p>
      <w:pPr>
        <w:spacing w:line="600" w:lineRule="exact"/>
        <w:ind w:firstLine="64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研发人员占比情况（研发人员人数占企业职工总数的比重证明）</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仿宋_GB2312" w:eastAsia="仿宋_GB2312" w:cs="仿宋_GB2312"/>
          <w:color w:val="auto"/>
          <w:sz w:val="32"/>
          <w:szCs w:val="32"/>
          <w:highlight w:val="none"/>
          <w:lang w:eastAsia="zh-CN"/>
        </w:rPr>
        <w:t>；</w:t>
      </w:r>
    </w:p>
    <w:p>
      <w:pPr>
        <w:spacing w:line="600" w:lineRule="exact"/>
        <w:ind w:firstLine="64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领衔人才情况（团队亦麒麟顶尖人才、亦麒麟杰出人才、亦麒麟领军人才或院士、高校教授材料证明）</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仿宋_GB2312" w:eastAsia="仿宋_GB2312" w:cs="仿宋_GB2312"/>
          <w:color w:val="auto"/>
          <w:sz w:val="32"/>
          <w:szCs w:val="32"/>
          <w:highlight w:val="none"/>
          <w:lang w:eastAsia="zh-CN"/>
        </w:rPr>
        <w:t>；</w:t>
      </w:r>
    </w:p>
    <w:p>
      <w:pPr>
        <w:spacing w:line="600" w:lineRule="exact"/>
        <w:ind w:firstLine="64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融资估值情况（近三年企业曾获得市场机构投资，最新一轮融资估值情况证明）</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仿宋_GB2312" w:eastAsia="仿宋_GB2312" w:cs="仿宋_GB2312"/>
          <w:color w:val="auto"/>
          <w:sz w:val="32"/>
          <w:szCs w:val="32"/>
          <w:highlight w:val="none"/>
          <w:lang w:eastAsia="zh-CN"/>
        </w:rPr>
        <w:t>；</w:t>
      </w:r>
    </w:p>
    <w:p>
      <w:pPr>
        <w:spacing w:line="600" w:lineRule="exact"/>
        <w:ind w:firstLine="64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重大项目获批情况（近三年企业参与国家重大科技专项、重大科技成果、高校院所重点培养转化项目证明）</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彩色扫描上传</w:t>
      </w:r>
      <w:r>
        <w:rPr>
          <w:rFonts w:hint="eastAsia" w:ascii="仿宋_GB2312" w:hAnsi="仿宋_GB2312" w:eastAsia="仿宋_GB2312" w:cs="仿宋_GB2312"/>
          <w:color w:val="auto"/>
          <w:sz w:val="32"/>
          <w:szCs w:val="32"/>
          <w:highlight w:val="none"/>
          <w:lang w:eastAsia="zh-CN"/>
        </w:rPr>
        <w:t>；</w:t>
      </w:r>
    </w:p>
    <w:p>
      <w:pPr>
        <w:spacing w:line="600" w:lineRule="exact"/>
        <w:ind w:firstLine="641"/>
        <w:rPr>
          <w:rFonts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17</w:t>
      </w:r>
      <w:r>
        <w:rPr>
          <w:rFonts w:hint="eastAsia" w:ascii="仿宋_GB2312" w:hAnsi="Times New Roman" w:eastAsia="仿宋_GB2312" w:cs="Times New Roman"/>
          <w:color w:val="auto"/>
          <w:sz w:val="32"/>
          <w:szCs w:val="32"/>
          <w:highlight w:val="none"/>
        </w:rPr>
        <w:t>.企业办公场所或生产场地房屋租赁协议, 原件彩色扫描上传;</w:t>
      </w:r>
    </w:p>
    <w:p>
      <w:pPr>
        <w:spacing w:line="600" w:lineRule="exact"/>
        <w:ind w:firstLine="641"/>
        <w:rPr>
          <w:rFonts w:hint="eastAsia" w:ascii="仿宋_GB2312" w:hAnsi="仿宋_GB2312" w:eastAsia="仿宋_GB2312" w:cs="仿宋_GB2312"/>
          <w:color w:val="auto"/>
          <w:sz w:val="32"/>
          <w:szCs w:val="32"/>
          <w:highlight w:val="none"/>
          <w:lang w:eastAsia="zh-CN"/>
        </w:rPr>
      </w:pPr>
      <w:r>
        <w:rPr>
          <w:rFonts w:hint="eastAsia" w:ascii="仿宋_GB2312" w:hAnsi="Times New Roman" w:eastAsia="仿宋_GB2312" w:cs="Times New Roman"/>
          <w:color w:val="auto"/>
          <w:sz w:val="32"/>
          <w:szCs w:val="32"/>
          <w:highlight w:val="none"/>
          <w:lang w:val="en-US" w:eastAsia="zh-CN"/>
        </w:rPr>
        <w:t>18</w:t>
      </w:r>
      <w:r>
        <w:rPr>
          <w:rFonts w:hint="eastAsia" w:ascii="仿宋_GB2312" w:hAnsi="Times New Roman" w:eastAsia="仿宋_GB2312" w:cs="Times New Roman"/>
          <w:color w:val="auto"/>
          <w:sz w:val="32"/>
          <w:szCs w:val="32"/>
          <w:highlight w:val="none"/>
        </w:rPr>
        <w:t>.</w:t>
      </w:r>
      <w:r>
        <w:rPr>
          <w:rFonts w:hint="eastAsia"/>
          <w:color w:val="auto"/>
          <w:highlight w:val="none"/>
        </w:rPr>
        <w:t xml:space="preserve"> </w:t>
      </w:r>
      <w:r>
        <w:rPr>
          <w:rFonts w:hint="eastAsia" w:ascii="仿宋_GB2312" w:hAnsi="Times New Roman" w:eastAsia="仿宋_GB2312" w:cs="Times New Roman"/>
          <w:color w:val="auto"/>
          <w:sz w:val="32"/>
          <w:szCs w:val="32"/>
          <w:highlight w:val="none"/>
        </w:rPr>
        <w:t>企业缴纳房租发票, 原件彩色扫描上传;</w:t>
      </w:r>
    </w:p>
    <w:p>
      <w:pPr>
        <w:spacing w:line="600" w:lineRule="exact"/>
        <w:ind w:firstLine="641"/>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rPr>
        <w:t>房租补贴计算说明等相应证明材料，彩色扫描上传</w:t>
      </w:r>
      <w:bookmarkStart w:id="0" w:name="_Hlk53651427"/>
      <w:r>
        <w:rPr>
          <w:rFonts w:hint="eastAsia" w:ascii="仿宋_GB2312" w:hAnsi="仿宋_GB2312" w:eastAsia="仿宋_GB2312" w:cs="仿宋_GB2312"/>
          <w:color w:val="auto"/>
          <w:sz w:val="32"/>
          <w:szCs w:val="32"/>
          <w:highlight w:val="none"/>
        </w:rPr>
        <w:t>；</w:t>
      </w:r>
    </w:p>
    <w:p>
      <w:pPr>
        <w:spacing w:line="600" w:lineRule="exact"/>
        <w:ind w:firstLine="64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w:t>
      </w:r>
      <w:bookmarkStart w:id="1" w:name="_Hlk93331142"/>
      <w:r>
        <w:rPr>
          <w:rFonts w:hint="eastAsia" w:ascii="仿宋_GB2312" w:hAnsi="仿宋_GB2312" w:eastAsia="仿宋_GB2312" w:cs="仿宋_GB2312"/>
          <w:bCs/>
          <w:sz w:val="32"/>
          <w:szCs w:val="32"/>
        </w:rPr>
        <w:t>北京经济技术开发区企业创新合作需求表</w:t>
      </w:r>
      <w:bookmarkEnd w:id="1"/>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下载模板填写，word电子版上传</w:t>
      </w:r>
      <w:r>
        <w:rPr>
          <w:rFonts w:hint="eastAsia" w:ascii="仿宋_GB2312" w:hAnsi="仿宋_GB2312" w:eastAsia="仿宋_GB2312" w:cs="仿宋_GB2312"/>
          <w:sz w:val="32"/>
          <w:szCs w:val="32"/>
          <w:lang w:eastAsia="zh-CN"/>
        </w:rPr>
        <w:t>；</w:t>
      </w:r>
    </w:p>
    <w:p>
      <w:pPr>
        <w:spacing w:line="600" w:lineRule="exact"/>
        <w:ind w:firstLine="641"/>
        <w:rPr>
          <w:rFonts w:ascii="仿宋_GB2312" w:hAnsi="Times New Roman" w:eastAsia="仿宋_GB2312" w:cs="Times New Roman"/>
          <w:sz w:val="32"/>
          <w:szCs w:val="32"/>
        </w:rPr>
      </w:pPr>
      <w:r>
        <w:rPr>
          <w:rFonts w:hint="eastAsia" w:ascii="仿宋_GB2312" w:hAnsi="Times New Roman" w:eastAsia="仿宋_GB2312" w:cs="Times New Roman"/>
          <w:color w:val="auto"/>
          <w:sz w:val="32"/>
          <w:szCs w:val="32"/>
          <w:highlight w:val="none"/>
          <w:lang w:val="en-US" w:eastAsia="zh-CN"/>
        </w:rPr>
        <w:t>21</w:t>
      </w:r>
      <w:r>
        <w:rPr>
          <w:rFonts w:hint="eastAsia" w:ascii="仿宋_GB2312" w:hAnsi="Times New Roman" w:eastAsia="仿宋_GB2312" w:cs="Times New Roman"/>
          <w:color w:val="auto"/>
          <w:sz w:val="32"/>
          <w:szCs w:val="32"/>
          <w:highlight w:val="none"/>
        </w:rPr>
        <w:t>.其他材料（自行提供）</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原件彩色扫描上传</w:t>
      </w:r>
      <w:r>
        <w:rPr>
          <w:rFonts w:hint="eastAsia" w:ascii="仿宋_GB2312" w:hAnsi="Times New Roman" w:eastAsia="仿宋_GB2312" w:cs="Times New Roman"/>
          <w:color w:val="auto"/>
          <w:sz w:val="32"/>
          <w:szCs w:val="32"/>
          <w:highlight w:val="none"/>
        </w:rPr>
        <w:t>。</w:t>
      </w:r>
    </w:p>
    <w:bookmarkEnd w:id="0"/>
    <w:p>
      <w:pPr>
        <w:spacing w:line="600" w:lineRule="exact"/>
        <w:ind w:firstLine="641"/>
        <w:rPr>
          <w:rFonts w:ascii="楷体" w:hAnsi="楷体" w:eastAsia="楷体" w:cs="Times New Roman"/>
          <w:b/>
          <w:sz w:val="32"/>
          <w:szCs w:val="32"/>
        </w:rPr>
      </w:pPr>
      <w:r>
        <w:rPr>
          <w:rFonts w:hint="eastAsia" w:ascii="楷体" w:hAnsi="楷体" w:eastAsia="楷体" w:cs="Times New Roman"/>
          <w:b/>
          <w:sz w:val="32"/>
          <w:szCs w:val="32"/>
        </w:rPr>
        <w:t>（二）打印纸质材料要求</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申报材料完整的企业会收到打印纸质材料短信通知，请接到通</w:t>
      </w:r>
      <w:r>
        <w:rPr>
          <w:rFonts w:hint="eastAsia" w:ascii="仿宋_GB2312" w:hAnsi="仿宋_GB2312" w:eastAsia="仿宋_GB2312" w:cs="仿宋_GB2312"/>
          <w:sz w:val="32"/>
          <w:szCs w:val="32"/>
        </w:rPr>
        <w:t>知后3个工作日内，从平台下</w:t>
      </w:r>
      <w:r>
        <w:rPr>
          <w:rFonts w:hint="eastAsia" w:ascii="Times New Roman" w:hAnsi="Times New Roman" w:eastAsia="仿宋_GB2312" w:cs="Times New Roman"/>
          <w:sz w:val="32"/>
          <w:szCs w:val="32"/>
        </w:rPr>
        <w:t>载带水印全套申报材料进行打印并装订成册。按照以上申报材料顺序有序装订，一式五份</w:t>
      </w:r>
      <w:r>
        <w:rPr>
          <w:rFonts w:hint="eastAsia" w:ascii="仿宋_GB2312" w:eastAsia="仿宋_GB2312"/>
          <w:sz w:val="32"/>
          <w:szCs w:val="32"/>
        </w:rPr>
        <w:t>（整本首页、骑缝盖章）</w:t>
      </w:r>
      <w:r>
        <w:rPr>
          <w:rFonts w:hint="eastAsia" w:ascii="Times New Roman" w:hAnsi="Times New Roman" w:eastAsia="仿宋_GB2312" w:cs="Times New Roman"/>
          <w:sz w:val="32"/>
          <w:szCs w:val="32"/>
        </w:rPr>
        <w:t>。其中，银行开户证明无需装订，加盖公章，一并递交至受理窗口。</w:t>
      </w:r>
    </w:p>
    <w:p>
      <w:pPr>
        <w:spacing w:line="600" w:lineRule="exact"/>
        <w:ind w:firstLine="641"/>
        <w:rPr>
          <w:rFonts w:ascii="黑体" w:hAnsi="黑体" w:eastAsia="黑体" w:cs="Times New Roman"/>
          <w:sz w:val="32"/>
          <w:szCs w:val="32"/>
        </w:rPr>
      </w:pPr>
      <w:r>
        <w:rPr>
          <w:rFonts w:hint="eastAsia" w:ascii="黑体" w:hAnsi="黑体" w:eastAsia="黑体" w:cs="Times New Roman"/>
          <w:sz w:val="32"/>
          <w:szCs w:val="32"/>
        </w:rPr>
        <w:t xml:space="preserve"> 六、办理程序</w:t>
      </w:r>
    </w:p>
    <w:p>
      <w:pPr>
        <w:pStyle w:val="5"/>
        <w:widowControl/>
        <w:numPr>
          <w:ilvl w:val="255"/>
          <w:numId w:val="0"/>
        </w:numPr>
        <w:shd w:val="clear" w:color="auto" w:fill="FFFFFF"/>
        <w:spacing w:beforeAutospacing="0" w:afterAutospacing="0" w:line="368" w:lineRule="atLeast"/>
        <w:ind w:firstLine="640" w:firstLineChars="200"/>
        <w:rPr>
          <w:rFonts w:hint="eastAsia" w:ascii="仿宋_GB2312" w:hAnsi="仿宋_GB2312" w:eastAsia="仿宋_GB2312" w:cs="仿宋_GB2312"/>
          <w:color w:val="000000"/>
          <w:sz w:val="32"/>
          <w:szCs w:val="32"/>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b/>
          <w:bCs/>
          <w:sz w:val="32"/>
          <w:szCs w:val="32"/>
        </w:rPr>
        <w:t>网上申报</w:t>
      </w:r>
      <w:r>
        <w:rPr>
          <w:rFonts w:hint="eastAsia" w:ascii="Times New Roman" w:hAnsi="Times New Roman" w:eastAsia="仿宋_GB2312" w:cs="Times New Roman"/>
          <w:sz w:val="32"/>
          <w:szCs w:val="32"/>
        </w:rPr>
        <w:t>：申报主体于</w:t>
      </w:r>
      <w:r>
        <w:rPr>
          <w:rFonts w:hint="eastAsia" w:ascii="仿宋_GB2312" w:hAnsi="Times New Roman" w:eastAsia="仿宋_GB2312" w:cs="Times New Roman"/>
          <w:sz w:val="32"/>
          <w:szCs w:val="32"/>
        </w:rPr>
        <w:t>2022年3月2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日至2022年4月</w:t>
      </w:r>
      <w:r>
        <w:rPr>
          <w:rFonts w:hint="eastAsia" w:ascii="仿宋_GB2312" w:hAnsi="Times New Roman" w:eastAsia="仿宋_GB2312" w:cs="Times New Roman"/>
          <w:sz w:val="32"/>
          <w:szCs w:val="32"/>
          <w:lang w:eastAsia="zh-CN"/>
        </w:rPr>
        <w:t>8日</w:t>
      </w:r>
      <w:r>
        <w:rPr>
          <w:rFonts w:hint="eastAsia" w:ascii="仿宋_GB2312" w:hAnsi="Times New Roman" w:eastAsia="仿宋_GB2312" w:cs="Times New Roman"/>
          <w:sz w:val="32"/>
          <w:szCs w:val="32"/>
        </w:rPr>
        <w:t>，</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5"/>
        <w:widowControl/>
        <w:numPr>
          <w:ilvl w:val="255"/>
          <w:numId w:val="0"/>
        </w:numPr>
        <w:shd w:val="clear" w:color="auto" w:fill="FFFFFF"/>
        <w:spacing w:beforeAutospacing="0" w:afterAutospacing="0" w:line="368" w:lineRule="atLeas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w:t>
      </w:r>
      <w:r>
        <w:rPr>
          <w:rFonts w:hint="eastAsia" w:ascii="Times New Roman" w:hAnsi="Times New Roman" w:eastAsia="仿宋_GB2312" w:cs="Times New Roman"/>
          <w:b/>
          <w:bCs/>
          <w:sz w:val="32"/>
          <w:szCs w:val="32"/>
        </w:rPr>
        <w:t>初审</w:t>
      </w:r>
      <w:r>
        <w:rPr>
          <w:rFonts w:hint="eastAsia" w:ascii="Times New Roman" w:hAnsi="Times New Roman" w:eastAsia="仿宋_GB2312" w:cs="Times New Roman"/>
          <w:sz w:val="32"/>
          <w:szCs w:val="32"/>
        </w:rPr>
        <w:t>：经开区政务服务中心对申报主体提交的申报材料进行完整性审查，材料不齐全或不符合要求的，告知申报主体补正材料，申报主体按时、按要求补正材料。</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Times New Roman" w:hAnsi="Times New Roman" w:eastAsia="仿宋_GB2312" w:cs="Times New Roman"/>
          <w:b/>
          <w:bCs/>
          <w:sz w:val="32"/>
          <w:szCs w:val="32"/>
        </w:rPr>
        <w:t>实质审核</w:t>
      </w:r>
      <w:r>
        <w:rPr>
          <w:rFonts w:hint="eastAsia" w:ascii="Times New Roman" w:hAnsi="Times New Roman" w:eastAsia="仿宋_GB2312" w:cs="Times New Roman"/>
          <w:sz w:val="32"/>
          <w:szCs w:val="32"/>
        </w:rPr>
        <w:t>：经开区科技创新局对申请材料进行实质审核，将符合条件的企业和服务机构纳入储备库。</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w:t>
      </w:r>
      <w:r>
        <w:rPr>
          <w:rFonts w:hint="eastAsia" w:ascii="Times New Roman" w:hAnsi="Times New Roman" w:eastAsia="仿宋_GB2312" w:cs="Times New Roman"/>
          <w:b/>
          <w:bCs/>
          <w:sz w:val="32"/>
          <w:szCs w:val="32"/>
        </w:rPr>
        <w:t>线下受理</w:t>
      </w:r>
      <w:r>
        <w:rPr>
          <w:rFonts w:hint="eastAsia" w:ascii="Times New Roman" w:hAnsi="Times New Roman" w:eastAsia="仿宋_GB2312" w:cs="Times New Roman"/>
          <w:sz w:val="32"/>
          <w:szCs w:val="32"/>
        </w:rPr>
        <w:t>：申报主体在规定时间内从平台下载带水印的申报材料进行打印，并前往政务服务大厅“政策申报”窗口提交纸质材料，窗口人员核验，与网上提交的材料一致的，予以收件。不符合的，当场告知材料补正要求。</w:t>
      </w:r>
    </w:p>
    <w:p>
      <w:pPr>
        <w:spacing w:line="600" w:lineRule="exact"/>
        <w:ind w:firstLine="641"/>
        <w:rPr>
          <w:rFonts w:ascii="仿宋_GB2312" w:hAnsi="Times New Roman" w:eastAsia="仿宋_GB2312"/>
          <w:sz w:val="32"/>
          <w:szCs w:val="32"/>
        </w:rPr>
      </w:pPr>
      <w:r>
        <w:rPr>
          <w:rFonts w:hint="eastAsia" w:ascii="Times New Roman" w:hAnsi="Times New Roman" w:eastAsia="仿宋_GB2312" w:cs="Times New Roman"/>
          <w:sz w:val="32"/>
          <w:szCs w:val="32"/>
        </w:rPr>
        <w:t>（五）</w:t>
      </w:r>
      <w:r>
        <w:rPr>
          <w:rFonts w:hint="eastAsia" w:ascii="Times New Roman" w:hAnsi="Times New Roman" w:eastAsia="仿宋_GB2312" w:cs="Times New Roman"/>
          <w:b/>
          <w:bCs/>
          <w:sz w:val="32"/>
          <w:szCs w:val="32"/>
        </w:rPr>
        <w:t>专家评审</w:t>
      </w:r>
      <w:r>
        <w:rPr>
          <w:rFonts w:hint="eastAsia" w:ascii="Times New Roman" w:hAnsi="Times New Roman" w:eastAsia="仿宋_GB2312" w:cs="Times New Roman"/>
          <w:sz w:val="32"/>
          <w:szCs w:val="32"/>
        </w:rPr>
        <w:t>：经开区科技创新局组织专家评审，</w:t>
      </w:r>
      <w:r>
        <w:rPr>
          <w:rFonts w:hint="eastAsia" w:ascii="仿宋_GB2312" w:hAnsi="Times New Roman" w:eastAsia="仿宋_GB2312"/>
          <w:sz w:val="32"/>
          <w:szCs w:val="32"/>
        </w:rPr>
        <w:t>对 “创新成长计划”和“创新伙伴计划”储备库企业和服务机构进行考核评审。</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w:t>
      </w:r>
      <w:r>
        <w:rPr>
          <w:rFonts w:hint="eastAsia" w:ascii="Times New Roman" w:hAnsi="Times New Roman" w:eastAsia="仿宋_GB2312" w:cs="Times New Roman"/>
          <w:b/>
          <w:bCs/>
          <w:sz w:val="32"/>
          <w:szCs w:val="32"/>
        </w:rPr>
        <w:t>公示</w:t>
      </w:r>
      <w:r>
        <w:rPr>
          <w:rFonts w:hint="eastAsia" w:ascii="Times New Roman" w:hAnsi="Times New Roman" w:eastAsia="仿宋_GB2312" w:cs="Times New Roman"/>
          <w:sz w:val="32"/>
          <w:szCs w:val="32"/>
        </w:rPr>
        <w:t>：经开区政务服务中心对审议通过的企业和服务机构进行公示公告。</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w:t>
      </w:r>
      <w:r>
        <w:rPr>
          <w:rFonts w:hint="eastAsia" w:ascii="Times New Roman" w:hAnsi="Times New Roman" w:eastAsia="仿宋_GB2312" w:cs="Times New Roman"/>
          <w:b/>
          <w:bCs/>
          <w:sz w:val="32"/>
          <w:szCs w:val="32"/>
        </w:rPr>
        <w:t>资金拨付</w:t>
      </w:r>
      <w:r>
        <w:rPr>
          <w:rFonts w:hint="eastAsia" w:ascii="Times New Roman" w:hAnsi="Times New Roman" w:eastAsia="仿宋_GB2312" w:cs="Times New Roman"/>
          <w:sz w:val="32"/>
          <w:szCs w:val="32"/>
        </w:rPr>
        <w:t>：经公示无异议的，经开区财政审计局进行资金拨付。</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黑体" w:cs="Times New Roman"/>
          <w:sz w:val="32"/>
          <w:szCs w:val="32"/>
        </w:rPr>
        <w:t>七、主责部门</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北京经济技术开发区科技创新局</w:t>
      </w:r>
    </w:p>
    <w:p>
      <w:pPr>
        <w:spacing w:line="600" w:lineRule="exact"/>
        <w:ind w:firstLine="641"/>
        <w:rPr>
          <w:rFonts w:ascii="黑体" w:hAnsi="黑体" w:eastAsia="黑体" w:cs="Times New Roman"/>
          <w:sz w:val="32"/>
          <w:szCs w:val="32"/>
        </w:rPr>
      </w:pPr>
      <w:r>
        <w:rPr>
          <w:rFonts w:hint="eastAsia" w:ascii="黑体" w:hAnsi="黑体" w:eastAsia="黑体" w:cs="Times New Roman"/>
          <w:sz w:val="32"/>
          <w:szCs w:val="32"/>
        </w:rPr>
        <w:t>八、受理窗口</w:t>
      </w:r>
    </w:p>
    <w:p>
      <w:pPr>
        <w:spacing w:line="600" w:lineRule="exact"/>
        <w:ind w:firstLine="641"/>
        <w:rPr>
          <w:rFonts w:ascii="仿宋_GB2312" w:hAnsi="仿宋_GB2312" w:eastAsia="仿宋_GB2312" w:cs="仿宋_GB2312"/>
          <w:sz w:val="32"/>
          <w:szCs w:val="32"/>
        </w:rPr>
      </w:pPr>
      <w:r>
        <w:rPr>
          <w:rFonts w:hint="eastAsia" w:ascii="Times New Roman" w:hAnsi="Times New Roman" w:eastAsia="仿宋_GB2312" w:cs="Times New Roman"/>
          <w:sz w:val="32"/>
          <w:szCs w:val="32"/>
        </w:rPr>
        <w:t>北</w:t>
      </w:r>
      <w:r>
        <w:rPr>
          <w:rFonts w:hint="eastAsia" w:ascii="仿宋_GB2312" w:hAnsi="仿宋_GB2312" w:eastAsia="仿宋_GB2312" w:cs="仿宋_GB2312"/>
          <w:sz w:val="32"/>
          <w:szCs w:val="32"/>
        </w:rPr>
        <w:t>京经济技术开发区亦城国际中心2层政务服务大厅“政策申报”窗口</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黑体" w:cs="Times New Roman"/>
          <w:sz w:val="32"/>
          <w:szCs w:val="32"/>
        </w:rPr>
        <w:t>九、申报时间</w:t>
      </w:r>
    </w:p>
    <w:p>
      <w:pPr>
        <w:spacing w:line="60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仿宋_GB2312"/>
          <w:sz w:val="32"/>
          <w:szCs w:val="32"/>
        </w:rPr>
        <w:t>申报时间：</w:t>
      </w:r>
      <w:r>
        <w:rPr>
          <w:rFonts w:hint="eastAsia" w:ascii="仿宋_GB2312" w:hAnsi="Times New Roman" w:eastAsia="仿宋_GB2312" w:cs="Times New Roman"/>
          <w:sz w:val="32"/>
          <w:szCs w:val="32"/>
        </w:rPr>
        <w:t>2022年3月2</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日至2022年4月</w:t>
      </w:r>
      <w:r>
        <w:rPr>
          <w:rFonts w:hint="eastAsia" w:ascii="仿宋_GB2312" w:hAnsi="Times New Roman" w:eastAsia="仿宋_GB2312" w:cs="Times New Roman"/>
          <w:sz w:val="32"/>
          <w:szCs w:val="32"/>
          <w:lang w:eastAsia="zh-CN"/>
        </w:rPr>
        <w:t>8日</w:t>
      </w:r>
      <w:r>
        <w:rPr>
          <w:rFonts w:hint="eastAsia" w:ascii="仿宋_GB2312" w:hAnsi="Times New Roman" w:eastAsia="仿宋_GB2312" w:cs="Times New Roman"/>
          <w:sz w:val="32"/>
          <w:szCs w:val="32"/>
        </w:rPr>
        <w:t>。</w:t>
      </w:r>
    </w:p>
    <w:p>
      <w:pPr>
        <w:spacing w:line="600"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十、联系人及联系方式</w:t>
      </w:r>
    </w:p>
    <w:p>
      <w:pPr>
        <w:ind w:firstLine="640" w:firstLineChars="200"/>
        <w:rPr>
          <w:rFonts w:hint="eastAsia" w:ascii="仿宋_GB2312" w:hAnsi="仿宋_GB2312" w:eastAsia="仿宋_GB2312" w:cs="仿宋_GB2312"/>
          <w:sz w:val="32"/>
          <w:szCs w:val="32"/>
          <w:lang w:val="en-US" w:eastAsia="zh-CN"/>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，工作日上午9:00—12:00，下午1:30—5:00。</w:t>
      </w:r>
      <w:r>
        <w:rPr>
          <w:rFonts w:hint="eastAsia" w:ascii="仿宋_GB2312" w:hAnsi="仿宋_GB2312" w:eastAsia="仿宋_GB2312" w:cs="仿宋_GB2312"/>
          <w:sz w:val="32"/>
          <w:szCs w:val="32"/>
          <w:lang w:val="en-US" w:eastAsia="zh-CN"/>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政策解读：</w:t>
      </w:r>
      <w:r>
        <w:rPr>
          <w:rFonts w:hint="eastAsia" w:ascii="仿宋_GB2312" w:hAnsi="仿宋_GB2312" w:eastAsia="仿宋_GB2312" w:cs="仿宋_GB2312"/>
          <w:sz w:val="32"/>
          <w:szCs w:val="32"/>
        </w:rPr>
        <w:t>经开区科技创新局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联系人：陈稳，联系电话：010-67881313，工作日上午9:00—12:00，下午2:00—6:00。</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spacing w:line="600" w:lineRule="exact"/>
        <w:ind w:firstLine="641"/>
        <w:rPr>
          <w:rFonts w:ascii="仿宋_GB2312" w:hAnsi="仿宋_GB2312" w:eastAsia="仿宋_GB2312" w:cs="仿宋_GB2312"/>
          <w:sz w:val="32"/>
          <w:szCs w:val="32"/>
        </w:rPr>
      </w:pPr>
      <w:r>
        <w:rPr>
          <w:rFonts w:hint="eastAsia" w:ascii="Times New Roman" w:hAnsi="Times New Roman" w:eastAsia="黑体" w:cs="Times New Roman"/>
          <w:sz w:val="32"/>
          <w:szCs w:val="32"/>
        </w:rPr>
        <w:t>十一、收费标准</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不收费</w:t>
      </w:r>
    </w:p>
    <w:p>
      <w:pPr>
        <w:spacing w:line="600" w:lineRule="exact"/>
        <w:ind w:firstLine="641"/>
        <w:rPr>
          <w:rFonts w:ascii="Times New Roman" w:hAnsi="Times New Roman" w:eastAsia="仿宋_GB2312" w:cs="Times New Roman"/>
          <w:sz w:val="32"/>
          <w:szCs w:val="32"/>
        </w:rPr>
      </w:pPr>
      <w:r>
        <w:rPr>
          <w:rFonts w:hint="eastAsia" w:ascii="Times New Roman" w:hAnsi="Times New Roman" w:eastAsia="黑体" w:cs="Times New Roman"/>
          <w:sz w:val="32"/>
          <w:szCs w:val="32"/>
        </w:rPr>
        <w:t>十二、特别说明</w:t>
      </w:r>
    </w:p>
    <w:p>
      <w:pPr>
        <w:spacing w:line="600" w:lineRule="exact"/>
        <w:ind w:firstLine="560"/>
        <w:rPr>
          <w:rFonts w:ascii="仿宋_GB2312" w:hAnsi="仿宋_GB2312" w:eastAsia="仿宋_GB2312" w:cs="仿宋_GB2312"/>
          <w:sz w:val="32"/>
          <w:szCs w:val="32"/>
        </w:rPr>
      </w:pPr>
      <w:r>
        <w:rPr>
          <w:rFonts w:hint="eastAsia" w:ascii="Times New Roman" w:hAnsi="Times New Roman" w:eastAsia="仿宋_GB2312" w:cs="Times New Roman"/>
          <w:sz w:val="32"/>
          <w:szCs w:val="32"/>
        </w:rPr>
        <w:t>无</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56891"/>
    </w:sdtPr>
    <w:sdtContent>
      <w:p>
        <w:pPr>
          <w:pStyle w:val="3"/>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107"/>
    <w:rsid w:val="00013F5B"/>
    <w:rsid w:val="00035180"/>
    <w:rsid w:val="00035BD5"/>
    <w:rsid w:val="0004100B"/>
    <w:rsid w:val="00043506"/>
    <w:rsid w:val="00043A28"/>
    <w:rsid w:val="00051558"/>
    <w:rsid w:val="00051958"/>
    <w:rsid w:val="000546A2"/>
    <w:rsid w:val="000556F9"/>
    <w:rsid w:val="00060CED"/>
    <w:rsid w:val="0006344E"/>
    <w:rsid w:val="00065B4B"/>
    <w:rsid w:val="00066E95"/>
    <w:rsid w:val="00067B93"/>
    <w:rsid w:val="000717A7"/>
    <w:rsid w:val="00072FAE"/>
    <w:rsid w:val="000752FC"/>
    <w:rsid w:val="00081B6E"/>
    <w:rsid w:val="00094BA9"/>
    <w:rsid w:val="00097563"/>
    <w:rsid w:val="00097815"/>
    <w:rsid w:val="000A40EF"/>
    <w:rsid w:val="000A47B7"/>
    <w:rsid w:val="000B1346"/>
    <w:rsid w:val="000B4428"/>
    <w:rsid w:val="000D1B8C"/>
    <w:rsid w:val="000D6428"/>
    <w:rsid w:val="000E489E"/>
    <w:rsid w:val="000E5181"/>
    <w:rsid w:val="000F7DC2"/>
    <w:rsid w:val="00115209"/>
    <w:rsid w:val="001218CA"/>
    <w:rsid w:val="0012234E"/>
    <w:rsid w:val="00126241"/>
    <w:rsid w:val="00154BF4"/>
    <w:rsid w:val="00163571"/>
    <w:rsid w:val="00182D21"/>
    <w:rsid w:val="001B712E"/>
    <w:rsid w:val="001C660A"/>
    <w:rsid w:val="002009A3"/>
    <w:rsid w:val="00211C8C"/>
    <w:rsid w:val="00217D71"/>
    <w:rsid w:val="00221A87"/>
    <w:rsid w:val="002356E3"/>
    <w:rsid w:val="00241419"/>
    <w:rsid w:val="00241F6A"/>
    <w:rsid w:val="00242B5F"/>
    <w:rsid w:val="0024532A"/>
    <w:rsid w:val="002457E3"/>
    <w:rsid w:val="0025385C"/>
    <w:rsid w:val="00256DC1"/>
    <w:rsid w:val="00263449"/>
    <w:rsid w:val="00282CA9"/>
    <w:rsid w:val="00287349"/>
    <w:rsid w:val="00294EAC"/>
    <w:rsid w:val="002A1AFA"/>
    <w:rsid w:val="002C14A3"/>
    <w:rsid w:val="002C20ED"/>
    <w:rsid w:val="002C5B55"/>
    <w:rsid w:val="002C7318"/>
    <w:rsid w:val="002C7D65"/>
    <w:rsid w:val="002D0C6F"/>
    <w:rsid w:val="002E56E0"/>
    <w:rsid w:val="002E60CB"/>
    <w:rsid w:val="002E7FCE"/>
    <w:rsid w:val="00301E82"/>
    <w:rsid w:val="003022EB"/>
    <w:rsid w:val="00304ED5"/>
    <w:rsid w:val="00305E4B"/>
    <w:rsid w:val="00311DAA"/>
    <w:rsid w:val="0031415E"/>
    <w:rsid w:val="003338DF"/>
    <w:rsid w:val="00336B86"/>
    <w:rsid w:val="00336E95"/>
    <w:rsid w:val="00340F50"/>
    <w:rsid w:val="00342A9B"/>
    <w:rsid w:val="0036441C"/>
    <w:rsid w:val="00375881"/>
    <w:rsid w:val="00390D30"/>
    <w:rsid w:val="003A181A"/>
    <w:rsid w:val="003A7168"/>
    <w:rsid w:val="003B3F8B"/>
    <w:rsid w:val="003B52D8"/>
    <w:rsid w:val="003C0A30"/>
    <w:rsid w:val="003D1D27"/>
    <w:rsid w:val="003D716E"/>
    <w:rsid w:val="003E1418"/>
    <w:rsid w:val="003E6384"/>
    <w:rsid w:val="003F1DCB"/>
    <w:rsid w:val="003F6AC6"/>
    <w:rsid w:val="0040294A"/>
    <w:rsid w:val="00403A3E"/>
    <w:rsid w:val="00403FC6"/>
    <w:rsid w:val="00421304"/>
    <w:rsid w:val="00422BF2"/>
    <w:rsid w:val="0042459D"/>
    <w:rsid w:val="00430549"/>
    <w:rsid w:val="004307C4"/>
    <w:rsid w:val="004471F0"/>
    <w:rsid w:val="00452137"/>
    <w:rsid w:val="004534CD"/>
    <w:rsid w:val="00466941"/>
    <w:rsid w:val="004708CB"/>
    <w:rsid w:val="00480354"/>
    <w:rsid w:val="00485EE8"/>
    <w:rsid w:val="004B2CF8"/>
    <w:rsid w:val="004B48F6"/>
    <w:rsid w:val="004B6CE6"/>
    <w:rsid w:val="004C5A97"/>
    <w:rsid w:val="004D28B9"/>
    <w:rsid w:val="004D7FDB"/>
    <w:rsid w:val="004F6641"/>
    <w:rsid w:val="004F7BA0"/>
    <w:rsid w:val="00502CDA"/>
    <w:rsid w:val="00514D41"/>
    <w:rsid w:val="005169FE"/>
    <w:rsid w:val="00520C5A"/>
    <w:rsid w:val="005220AA"/>
    <w:rsid w:val="00526659"/>
    <w:rsid w:val="0053270F"/>
    <w:rsid w:val="00534B43"/>
    <w:rsid w:val="005370BB"/>
    <w:rsid w:val="00542FC0"/>
    <w:rsid w:val="00554859"/>
    <w:rsid w:val="00557472"/>
    <w:rsid w:val="00561080"/>
    <w:rsid w:val="00564496"/>
    <w:rsid w:val="00567130"/>
    <w:rsid w:val="005769B8"/>
    <w:rsid w:val="0058728A"/>
    <w:rsid w:val="005B21EA"/>
    <w:rsid w:val="005B5F1E"/>
    <w:rsid w:val="005B6331"/>
    <w:rsid w:val="005C3784"/>
    <w:rsid w:val="005D41F9"/>
    <w:rsid w:val="005D7213"/>
    <w:rsid w:val="005D7754"/>
    <w:rsid w:val="00602A92"/>
    <w:rsid w:val="00611960"/>
    <w:rsid w:val="0062516D"/>
    <w:rsid w:val="00634F39"/>
    <w:rsid w:val="00643906"/>
    <w:rsid w:val="006501E7"/>
    <w:rsid w:val="006556FF"/>
    <w:rsid w:val="00655A65"/>
    <w:rsid w:val="00660D29"/>
    <w:rsid w:val="0066155E"/>
    <w:rsid w:val="00664141"/>
    <w:rsid w:val="0067021E"/>
    <w:rsid w:val="00671150"/>
    <w:rsid w:val="00671186"/>
    <w:rsid w:val="00690A55"/>
    <w:rsid w:val="006A09FE"/>
    <w:rsid w:val="006A4986"/>
    <w:rsid w:val="006A5B52"/>
    <w:rsid w:val="006B0A76"/>
    <w:rsid w:val="006B1B05"/>
    <w:rsid w:val="006C736C"/>
    <w:rsid w:val="006D17A9"/>
    <w:rsid w:val="006F0F00"/>
    <w:rsid w:val="006F3BC3"/>
    <w:rsid w:val="006F633D"/>
    <w:rsid w:val="00713A6F"/>
    <w:rsid w:val="0072100D"/>
    <w:rsid w:val="00726089"/>
    <w:rsid w:val="00726BBE"/>
    <w:rsid w:val="0073314E"/>
    <w:rsid w:val="007453DE"/>
    <w:rsid w:val="00770C18"/>
    <w:rsid w:val="00771422"/>
    <w:rsid w:val="0077387B"/>
    <w:rsid w:val="00784878"/>
    <w:rsid w:val="007B3E07"/>
    <w:rsid w:val="007B51F3"/>
    <w:rsid w:val="007C1E42"/>
    <w:rsid w:val="007C4AED"/>
    <w:rsid w:val="007C5226"/>
    <w:rsid w:val="007D059E"/>
    <w:rsid w:val="007D0741"/>
    <w:rsid w:val="007D15A9"/>
    <w:rsid w:val="007D1E49"/>
    <w:rsid w:val="007D265A"/>
    <w:rsid w:val="007D2D08"/>
    <w:rsid w:val="007D731D"/>
    <w:rsid w:val="007E287E"/>
    <w:rsid w:val="007F186C"/>
    <w:rsid w:val="00800BE8"/>
    <w:rsid w:val="00800C14"/>
    <w:rsid w:val="00804864"/>
    <w:rsid w:val="00811E71"/>
    <w:rsid w:val="0081668C"/>
    <w:rsid w:val="00817146"/>
    <w:rsid w:val="00817228"/>
    <w:rsid w:val="0082213D"/>
    <w:rsid w:val="00823F70"/>
    <w:rsid w:val="008405FB"/>
    <w:rsid w:val="008521DA"/>
    <w:rsid w:val="00857282"/>
    <w:rsid w:val="00881BF1"/>
    <w:rsid w:val="00885590"/>
    <w:rsid w:val="00892749"/>
    <w:rsid w:val="00894A91"/>
    <w:rsid w:val="00897325"/>
    <w:rsid w:val="008A04CB"/>
    <w:rsid w:val="008A63A7"/>
    <w:rsid w:val="008A73B6"/>
    <w:rsid w:val="008D0F1B"/>
    <w:rsid w:val="008D3EBA"/>
    <w:rsid w:val="008D4125"/>
    <w:rsid w:val="008E1320"/>
    <w:rsid w:val="008F0CBD"/>
    <w:rsid w:val="008F5A92"/>
    <w:rsid w:val="009048A0"/>
    <w:rsid w:val="00925107"/>
    <w:rsid w:val="009320F6"/>
    <w:rsid w:val="00943BFC"/>
    <w:rsid w:val="00951D86"/>
    <w:rsid w:val="00952518"/>
    <w:rsid w:val="00956A33"/>
    <w:rsid w:val="00956BB6"/>
    <w:rsid w:val="0096094E"/>
    <w:rsid w:val="00961F53"/>
    <w:rsid w:val="00971402"/>
    <w:rsid w:val="00977F45"/>
    <w:rsid w:val="00984A74"/>
    <w:rsid w:val="00992240"/>
    <w:rsid w:val="00995E3D"/>
    <w:rsid w:val="00995FAF"/>
    <w:rsid w:val="009A0EE0"/>
    <w:rsid w:val="009A34D9"/>
    <w:rsid w:val="009A4520"/>
    <w:rsid w:val="009B0693"/>
    <w:rsid w:val="009B4158"/>
    <w:rsid w:val="009C4303"/>
    <w:rsid w:val="009C7C09"/>
    <w:rsid w:val="009D2362"/>
    <w:rsid w:val="009E5824"/>
    <w:rsid w:val="00A015DC"/>
    <w:rsid w:val="00A0478C"/>
    <w:rsid w:val="00A0614B"/>
    <w:rsid w:val="00A247D6"/>
    <w:rsid w:val="00A34680"/>
    <w:rsid w:val="00A53570"/>
    <w:rsid w:val="00A54202"/>
    <w:rsid w:val="00A57E3C"/>
    <w:rsid w:val="00A65024"/>
    <w:rsid w:val="00A654F5"/>
    <w:rsid w:val="00A72773"/>
    <w:rsid w:val="00A7318E"/>
    <w:rsid w:val="00A7753E"/>
    <w:rsid w:val="00A9617F"/>
    <w:rsid w:val="00A967EF"/>
    <w:rsid w:val="00AA08B3"/>
    <w:rsid w:val="00AA4529"/>
    <w:rsid w:val="00AA5F87"/>
    <w:rsid w:val="00AB6440"/>
    <w:rsid w:val="00AC0405"/>
    <w:rsid w:val="00AC35F4"/>
    <w:rsid w:val="00AC6058"/>
    <w:rsid w:val="00AC63EB"/>
    <w:rsid w:val="00AD0A83"/>
    <w:rsid w:val="00AD252F"/>
    <w:rsid w:val="00AD5BC2"/>
    <w:rsid w:val="00AD67B8"/>
    <w:rsid w:val="00AD6BC9"/>
    <w:rsid w:val="00AE0E98"/>
    <w:rsid w:val="00AF3EF6"/>
    <w:rsid w:val="00B13161"/>
    <w:rsid w:val="00B27F0B"/>
    <w:rsid w:val="00B31809"/>
    <w:rsid w:val="00B33258"/>
    <w:rsid w:val="00B3594B"/>
    <w:rsid w:val="00B51D32"/>
    <w:rsid w:val="00B52BD0"/>
    <w:rsid w:val="00B5684A"/>
    <w:rsid w:val="00B621E4"/>
    <w:rsid w:val="00B65A34"/>
    <w:rsid w:val="00B700DE"/>
    <w:rsid w:val="00B72AB2"/>
    <w:rsid w:val="00B73690"/>
    <w:rsid w:val="00B74436"/>
    <w:rsid w:val="00B926A3"/>
    <w:rsid w:val="00BB2306"/>
    <w:rsid w:val="00BB3BF4"/>
    <w:rsid w:val="00BB594E"/>
    <w:rsid w:val="00BB6B18"/>
    <w:rsid w:val="00BB7F0E"/>
    <w:rsid w:val="00BC63DD"/>
    <w:rsid w:val="00BC689C"/>
    <w:rsid w:val="00BD7AE5"/>
    <w:rsid w:val="00C01F62"/>
    <w:rsid w:val="00C04038"/>
    <w:rsid w:val="00C041B2"/>
    <w:rsid w:val="00C05E6C"/>
    <w:rsid w:val="00C36694"/>
    <w:rsid w:val="00C47010"/>
    <w:rsid w:val="00C73529"/>
    <w:rsid w:val="00C87A10"/>
    <w:rsid w:val="00C943F0"/>
    <w:rsid w:val="00C95681"/>
    <w:rsid w:val="00CA5D9D"/>
    <w:rsid w:val="00CB1AD8"/>
    <w:rsid w:val="00CB25F4"/>
    <w:rsid w:val="00CC3F70"/>
    <w:rsid w:val="00CD093C"/>
    <w:rsid w:val="00CD1A90"/>
    <w:rsid w:val="00CD34D5"/>
    <w:rsid w:val="00CE2EA5"/>
    <w:rsid w:val="00CE3EB9"/>
    <w:rsid w:val="00CE5009"/>
    <w:rsid w:val="00CF5808"/>
    <w:rsid w:val="00CF5C15"/>
    <w:rsid w:val="00D00227"/>
    <w:rsid w:val="00D158C5"/>
    <w:rsid w:val="00D162E1"/>
    <w:rsid w:val="00D2502E"/>
    <w:rsid w:val="00D353C4"/>
    <w:rsid w:val="00D370AF"/>
    <w:rsid w:val="00D37576"/>
    <w:rsid w:val="00D40E4A"/>
    <w:rsid w:val="00D4543F"/>
    <w:rsid w:val="00D51CE3"/>
    <w:rsid w:val="00D5424E"/>
    <w:rsid w:val="00D557E5"/>
    <w:rsid w:val="00D602D1"/>
    <w:rsid w:val="00D61FDA"/>
    <w:rsid w:val="00D64B6D"/>
    <w:rsid w:val="00D74B13"/>
    <w:rsid w:val="00D7544A"/>
    <w:rsid w:val="00D76DC8"/>
    <w:rsid w:val="00D814D4"/>
    <w:rsid w:val="00D840E9"/>
    <w:rsid w:val="00D863D1"/>
    <w:rsid w:val="00D93255"/>
    <w:rsid w:val="00D93357"/>
    <w:rsid w:val="00D936B8"/>
    <w:rsid w:val="00D95166"/>
    <w:rsid w:val="00D97C9C"/>
    <w:rsid w:val="00DB33AE"/>
    <w:rsid w:val="00DC77FC"/>
    <w:rsid w:val="00DD35A0"/>
    <w:rsid w:val="00DD4C91"/>
    <w:rsid w:val="00DE7676"/>
    <w:rsid w:val="00E21F6F"/>
    <w:rsid w:val="00E33824"/>
    <w:rsid w:val="00E431CA"/>
    <w:rsid w:val="00E5066B"/>
    <w:rsid w:val="00E655F6"/>
    <w:rsid w:val="00E72852"/>
    <w:rsid w:val="00E86DF2"/>
    <w:rsid w:val="00E942AE"/>
    <w:rsid w:val="00E97277"/>
    <w:rsid w:val="00EC1836"/>
    <w:rsid w:val="00EC4DA7"/>
    <w:rsid w:val="00EC75FA"/>
    <w:rsid w:val="00EE0CDA"/>
    <w:rsid w:val="00EE13E5"/>
    <w:rsid w:val="00EE66DB"/>
    <w:rsid w:val="00EF4573"/>
    <w:rsid w:val="00F0421C"/>
    <w:rsid w:val="00F34797"/>
    <w:rsid w:val="00F45BA8"/>
    <w:rsid w:val="00F605C3"/>
    <w:rsid w:val="00F70216"/>
    <w:rsid w:val="00F7505C"/>
    <w:rsid w:val="00F854C3"/>
    <w:rsid w:val="00F9206F"/>
    <w:rsid w:val="00FA1222"/>
    <w:rsid w:val="00FA5454"/>
    <w:rsid w:val="00FA5668"/>
    <w:rsid w:val="00FA6668"/>
    <w:rsid w:val="00FB3633"/>
    <w:rsid w:val="00FC7205"/>
    <w:rsid w:val="00FC7C6E"/>
    <w:rsid w:val="00FD5522"/>
    <w:rsid w:val="00FD585D"/>
    <w:rsid w:val="00FE0BE2"/>
    <w:rsid w:val="00FE30E0"/>
    <w:rsid w:val="00FE4F0C"/>
    <w:rsid w:val="00FF00AE"/>
    <w:rsid w:val="00FF13F2"/>
    <w:rsid w:val="00FF1E68"/>
    <w:rsid w:val="00FF4F84"/>
    <w:rsid w:val="00FF61D9"/>
    <w:rsid w:val="00FF673C"/>
    <w:rsid w:val="01B70F8C"/>
    <w:rsid w:val="03FD5BB7"/>
    <w:rsid w:val="062900D8"/>
    <w:rsid w:val="06D469FA"/>
    <w:rsid w:val="0716179C"/>
    <w:rsid w:val="07797AF2"/>
    <w:rsid w:val="085E29A2"/>
    <w:rsid w:val="0951611E"/>
    <w:rsid w:val="0A3D508E"/>
    <w:rsid w:val="0AD02FF6"/>
    <w:rsid w:val="0C111986"/>
    <w:rsid w:val="0D960370"/>
    <w:rsid w:val="0E3D4D8A"/>
    <w:rsid w:val="0F5F3652"/>
    <w:rsid w:val="116E7C2A"/>
    <w:rsid w:val="11906973"/>
    <w:rsid w:val="155A52CF"/>
    <w:rsid w:val="156B4707"/>
    <w:rsid w:val="15F160D9"/>
    <w:rsid w:val="16E45ED6"/>
    <w:rsid w:val="17EF1665"/>
    <w:rsid w:val="182F098C"/>
    <w:rsid w:val="18A65C19"/>
    <w:rsid w:val="18D97D02"/>
    <w:rsid w:val="19F9210E"/>
    <w:rsid w:val="1C8563AF"/>
    <w:rsid w:val="1CD618A6"/>
    <w:rsid w:val="1CFE2672"/>
    <w:rsid w:val="1D4000AA"/>
    <w:rsid w:val="1DD4011F"/>
    <w:rsid w:val="1FA31064"/>
    <w:rsid w:val="1FF23230"/>
    <w:rsid w:val="22DC33FD"/>
    <w:rsid w:val="22F115F7"/>
    <w:rsid w:val="22FF4D7E"/>
    <w:rsid w:val="23AF752B"/>
    <w:rsid w:val="23B30EE1"/>
    <w:rsid w:val="23E424ED"/>
    <w:rsid w:val="245B295F"/>
    <w:rsid w:val="245E10D1"/>
    <w:rsid w:val="259A629D"/>
    <w:rsid w:val="26B41B6D"/>
    <w:rsid w:val="26CD1890"/>
    <w:rsid w:val="26D0032F"/>
    <w:rsid w:val="29966EA7"/>
    <w:rsid w:val="2A063508"/>
    <w:rsid w:val="2AE16D35"/>
    <w:rsid w:val="2B133D68"/>
    <w:rsid w:val="2C0233D0"/>
    <w:rsid w:val="2C3E78A0"/>
    <w:rsid w:val="2C7C3C36"/>
    <w:rsid w:val="2C9246F8"/>
    <w:rsid w:val="2DB20B7A"/>
    <w:rsid w:val="2E4572C5"/>
    <w:rsid w:val="2E614A85"/>
    <w:rsid w:val="2EB67D0E"/>
    <w:rsid w:val="2EC06ACB"/>
    <w:rsid w:val="2F340429"/>
    <w:rsid w:val="3053456F"/>
    <w:rsid w:val="306547BB"/>
    <w:rsid w:val="312F2527"/>
    <w:rsid w:val="31503806"/>
    <w:rsid w:val="31EB6B53"/>
    <w:rsid w:val="32A872EF"/>
    <w:rsid w:val="32D97EB6"/>
    <w:rsid w:val="336F5BD1"/>
    <w:rsid w:val="34B067F6"/>
    <w:rsid w:val="360C1156"/>
    <w:rsid w:val="3754282F"/>
    <w:rsid w:val="386634D6"/>
    <w:rsid w:val="38777BB5"/>
    <w:rsid w:val="38BAEE89"/>
    <w:rsid w:val="3A1D5CBC"/>
    <w:rsid w:val="3AB92ACA"/>
    <w:rsid w:val="3B6E365C"/>
    <w:rsid w:val="3C011B70"/>
    <w:rsid w:val="3C7F8BAD"/>
    <w:rsid w:val="3C8871FA"/>
    <w:rsid w:val="3D452FB7"/>
    <w:rsid w:val="3EDFE1B8"/>
    <w:rsid w:val="3F5968D4"/>
    <w:rsid w:val="41263536"/>
    <w:rsid w:val="41B6726E"/>
    <w:rsid w:val="42B80F3A"/>
    <w:rsid w:val="42F20920"/>
    <w:rsid w:val="44361C1E"/>
    <w:rsid w:val="445024F0"/>
    <w:rsid w:val="478D4089"/>
    <w:rsid w:val="49746ADD"/>
    <w:rsid w:val="4A696FD8"/>
    <w:rsid w:val="4A746DD8"/>
    <w:rsid w:val="4BB90EC4"/>
    <w:rsid w:val="4D000ACF"/>
    <w:rsid w:val="4D602275"/>
    <w:rsid w:val="4D8250F2"/>
    <w:rsid w:val="4DCA124C"/>
    <w:rsid w:val="4E3327A8"/>
    <w:rsid w:val="4ED06429"/>
    <w:rsid w:val="4FF47EAC"/>
    <w:rsid w:val="514B7373"/>
    <w:rsid w:val="5277581F"/>
    <w:rsid w:val="53F79523"/>
    <w:rsid w:val="546060DD"/>
    <w:rsid w:val="54CE5C5D"/>
    <w:rsid w:val="55886EFC"/>
    <w:rsid w:val="57B6268F"/>
    <w:rsid w:val="57D25BCB"/>
    <w:rsid w:val="58882B0F"/>
    <w:rsid w:val="58E02A67"/>
    <w:rsid w:val="5A49148F"/>
    <w:rsid w:val="5B560BCC"/>
    <w:rsid w:val="5CD7124A"/>
    <w:rsid w:val="5E745319"/>
    <w:rsid w:val="5F247A2B"/>
    <w:rsid w:val="5FED53E3"/>
    <w:rsid w:val="610734EF"/>
    <w:rsid w:val="61506A4B"/>
    <w:rsid w:val="61BE4808"/>
    <w:rsid w:val="625479D4"/>
    <w:rsid w:val="63687FD3"/>
    <w:rsid w:val="639B57D2"/>
    <w:rsid w:val="63F72ACA"/>
    <w:rsid w:val="63F76D3F"/>
    <w:rsid w:val="643C0BDD"/>
    <w:rsid w:val="656E513C"/>
    <w:rsid w:val="66035BF8"/>
    <w:rsid w:val="67240A93"/>
    <w:rsid w:val="67B46095"/>
    <w:rsid w:val="6950218F"/>
    <w:rsid w:val="6B4F1A6B"/>
    <w:rsid w:val="6BED5F25"/>
    <w:rsid w:val="6BF10256"/>
    <w:rsid w:val="6BF45006"/>
    <w:rsid w:val="6BFB65F5"/>
    <w:rsid w:val="6D074F9B"/>
    <w:rsid w:val="6DCA3F5D"/>
    <w:rsid w:val="6DCF018C"/>
    <w:rsid w:val="6E996B73"/>
    <w:rsid w:val="6EDF65F3"/>
    <w:rsid w:val="6EFD172C"/>
    <w:rsid w:val="6F1D41EB"/>
    <w:rsid w:val="6F202A2E"/>
    <w:rsid w:val="705172EA"/>
    <w:rsid w:val="70B35373"/>
    <w:rsid w:val="71074C9C"/>
    <w:rsid w:val="71BB4EA2"/>
    <w:rsid w:val="72105350"/>
    <w:rsid w:val="74F6646D"/>
    <w:rsid w:val="74F9676E"/>
    <w:rsid w:val="75D82731"/>
    <w:rsid w:val="7645221C"/>
    <w:rsid w:val="76F50E47"/>
    <w:rsid w:val="7719540B"/>
    <w:rsid w:val="77A82B2B"/>
    <w:rsid w:val="791B11F4"/>
    <w:rsid w:val="7A5D739D"/>
    <w:rsid w:val="7C0E454D"/>
    <w:rsid w:val="7CB9C9BE"/>
    <w:rsid w:val="7E6D1213"/>
    <w:rsid w:val="7F7D23CD"/>
    <w:rsid w:val="7FA8495D"/>
    <w:rsid w:val="A9F42D9C"/>
    <w:rsid w:val="AFDF00CD"/>
    <w:rsid w:val="BBBBCE9C"/>
    <w:rsid w:val="BDDFC27B"/>
    <w:rsid w:val="BEFFF49A"/>
    <w:rsid w:val="CA5BAA3E"/>
    <w:rsid w:val="E5E9A3DE"/>
    <w:rsid w:val="F75FA755"/>
    <w:rsid w:val="FAEAD0CF"/>
    <w:rsid w:val="FB7F8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2750</Words>
  <Characters>2995</Characters>
  <Lines>29</Lines>
  <Paragraphs>8</Paragraphs>
  <TotalTime>0</TotalTime>
  <ScaleCrop>false</ScaleCrop>
  <LinksUpToDate>false</LinksUpToDate>
  <CharactersWithSpaces>3006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2021-02-09T16:43:00Z</dcterms:created>
  <dc:creator>万泰 规划</dc:creator>
  <cp:lastModifiedBy>彭博</cp:lastModifiedBy>
  <cp:lastPrinted>2022-03-16T17:10:00Z</cp:lastPrinted>
  <dcterms:modified xsi:type="dcterms:W3CDTF">2022-03-22T07:00:29Z</dcterms:modified>
  <cp:revision>444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E9E3DEBFBD51462EB0B4F535D4FEA5DA</vt:lpwstr>
  </property>
</Properties>
</file>