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560" w:lineRule="exact"/>
        <w:ind w:right="28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widowControl/>
        <w:wordWrap w:val="0"/>
        <w:ind w:right="28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常见问题Q＆A</w:t>
      </w:r>
    </w:p>
    <w:p>
      <w:pPr>
        <w:widowControl/>
        <w:wordWrap w:val="0"/>
        <w:spacing w:line="560" w:lineRule="exact"/>
        <w:ind w:right="28"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widowControl/>
        <w:wordWrap w:val="0"/>
        <w:spacing w:line="560" w:lineRule="exact"/>
        <w:ind w:right="28"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绿色化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项目支持范围如何认定？</w:t>
      </w:r>
    </w:p>
    <w:p>
      <w:pPr>
        <w:widowControl/>
        <w:wordWrap w:val="0"/>
        <w:spacing w:line="560" w:lineRule="exact"/>
        <w:ind w:right="28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只支持旨在实现申报主体自身生产过程节能、节水、降碳、清洁生产等绿色低碳效果而实施的项目。主要目的为推动企业转型升级、调整产品结构、降低生产成本、提高生产效率，以及生产线设备正常更新改造的项目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不纳入绿色低碳发展方向支持范围</w:t>
      </w:r>
      <w:r>
        <w:rPr>
          <w:rFonts w:ascii="仿宋_GB2312" w:hAnsi="仿宋_GB2312" w:eastAsia="仿宋_GB2312" w:cs="仿宋_GB2312"/>
          <w:sz w:val="32"/>
          <w:szCs w:val="32"/>
        </w:rPr>
        <w:t>。项目中同时包含绿色化建设内容和其他建设内容时，在复核投资额时将对其他建设内容投资予以核减。</w:t>
      </w:r>
    </w:p>
    <w:p>
      <w:pPr>
        <w:widowControl/>
        <w:wordWrap w:val="0"/>
        <w:spacing w:line="560" w:lineRule="exact"/>
        <w:ind w:right="28"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绿色化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技术改造项目的绩效如何计算？</w:t>
      </w:r>
    </w:p>
    <w:p>
      <w:pPr>
        <w:widowControl/>
        <w:wordWrap w:val="0"/>
        <w:spacing w:line="560" w:lineRule="exact"/>
        <w:ind w:right="28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绿色化</w:t>
      </w:r>
      <w:r>
        <w:rPr>
          <w:rFonts w:ascii="仿宋_GB2312" w:hAnsi="仿宋_GB2312" w:eastAsia="仿宋_GB2312" w:cs="仿宋_GB2312"/>
          <w:sz w:val="32"/>
          <w:szCs w:val="32"/>
        </w:rPr>
        <w:t>技术改造项目绩效应为在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同等条件</w:t>
      </w:r>
      <w:r>
        <w:rPr>
          <w:rFonts w:ascii="仿宋_GB2312" w:hAnsi="仿宋_GB2312" w:eastAsia="仿宋_GB2312" w:cs="仿宋_GB2312"/>
          <w:sz w:val="32"/>
          <w:szCs w:val="32"/>
        </w:rPr>
        <w:t>下（除可纳入支持范围的技术改造内容外，其他生产条件不变，且生产规模不变），对比项目实施前后，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企业自身</w:t>
      </w:r>
      <w:r>
        <w:rPr>
          <w:rFonts w:ascii="仿宋_GB2312" w:hAnsi="仿宋_GB2312" w:eastAsia="仿宋_GB2312" w:cs="仿宋_GB2312"/>
          <w:sz w:val="32"/>
          <w:szCs w:val="32"/>
        </w:rPr>
        <w:t>在绿色低碳方面实现的提升效果。项目绩效计算应合理准确。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4E25781-C6C0-40B8-8632-FCB5803E99E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7A435D9-C57D-414C-BDF0-80CB5CE2F99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DF52EEF-62A1-4565-97AA-26EC752832F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C122A073-6A91-4002-9496-1852B2320D5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A5C10A49-26C9-4897-A1AD-3ED6666555F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CB0D7D"/>
    <w:rsid w:val="0ACB0D7D"/>
    <w:rsid w:val="59C8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2022-02-08T02:08:00Z</dcterms:created>
  <dc:creator>崔雪</dc:creator>
  <cp:lastModifiedBy>崔雪</cp:lastModifiedBy>
  <dcterms:modified xsi:type="dcterms:W3CDTF">2022-02-08T02:13:01Z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785C2A707B3E4F048DADA56A8EF236AB</vt:lpwstr>
  </property>
</Properties>
</file>