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55A" w:rsidRPr="009549C9" w:rsidRDefault="009549C9">
      <w:pPr>
        <w:widowControl/>
        <w:spacing w:line="600" w:lineRule="atLeast"/>
        <w:rPr>
          <w:rFonts w:ascii="黑体" w:eastAsia="黑体" w:hAnsi="黑体" w:cs="Times New Roman" w:hint="eastAsia"/>
          <w:kern w:val="0"/>
          <w:sz w:val="32"/>
          <w:szCs w:val="32"/>
        </w:rPr>
      </w:pPr>
      <w:r w:rsidRPr="009549C9">
        <w:rPr>
          <w:rFonts w:ascii="黑体" w:eastAsia="黑体" w:hAnsi="黑体" w:cs="Times New Roman" w:hint="eastAsia"/>
          <w:kern w:val="0"/>
          <w:sz w:val="32"/>
          <w:szCs w:val="32"/>
        </w:rPr>
        <w:t>附件</w:t>
      </w:r>
    </w:p>
    <w:p w:rsidR="009549C9" w:rsidRDefault="009549C9">
      <w:pPr>
        <w:widowControl/>
        <w:spacing w:line="600" w:lineRule="atLeast"/>
        <w:rPr>
          <w:rFonts w:ascii="仿宋_GB2312" w:eastAsia="仿宋_GB2312" w:hAnsi="仿宋" w:cs="Times New Roman" w:hint="eastAsia"/>
          <w:kern w:val="0"/>
          <w:sz w:val="32"/>
          <w:szCs w:val="32"/>
        </w:rPr>
      </w:pPr>
    </w:p>
    <w:p w:rsidR="0000155A" w:rsidRDefault="002F1B2A">
      <w:pPr>
        <w:spacing w:line="600" w:lineRule="exact"/>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sz w:val="44"/>
          <w:szCs w:val="44"/>
        </w:rPr>
        <w:t>北京经济技术开发区</w:t>
      </w:r>
    </w:p>
    <w:p w:rsidR="0000155A" w:rsidRDefault="002F1B2A">
      <w:pPr>
        <w:spacing w:line="600" w:lineRule="exact"/>
        <w:jc w:val="center"/>
        <w:rPr>
          <w:rFonts w:ascii="方正小标宋简体" w:eastAsia="方正小标宋简体" w:hAnsi="方正小标宋简体" w:cs="方正小标宋简体"/>
          <w:kern w:val="0"/>
          <w:sz w:val="44"/>
          <w:szCs w:val="44"/>
        </w:rPr>
      </w:pPr>
      <w:r>
        <w:rPr>
          <w:rFonts w:ascii="方正小标宋简体" w:eastAsia="方正小标宋简体" w:hAnsi="方正小标宋简体" w:cs="方正小标宋简体" w:hint="eastAsia"/>
          <w:sz w:val="44"/>
          <w:szCs w:val="44"/>
        </w:rPr>
        <w:t>公共资源交易平台整合共享工作方案</w:t>
      </w:r>
    </w:p>
    <w:p w:rsidR="0000155A" w:rsidRDefault="0000155A">
      <w:pPr>
        <w:widowControl/>
        <w:spacing w:line="600" w:lineRule="atLeast"/>
        <w:ind w:firstLine="640"/>
        <w:rPr>
          <w:rFonts w:ascii="仿宋_GB2312" w:eastAsia="仿宋_GB2312" w:hAnsi="仿宋" w:cs="Times New Roman"/>
          <w:kern w:val="0"/>
          <w:sz w:val="32"/>
          <w:szCs w:val="32"/>
        </w:rPr>
      </w:pPr>
    </w:p>
    <w:p w:rsidR="0000155A" w:rsidRDefault="002F1B2A">
      <w:pPr>
        <w:ind w:firstLine="645"/>
        <w:jc w:val="left"/>
        <w:rPr>
          <w:rFonts w:ascii="仿宋_GB2312" w:eastAsia="仿宋_GB2312"/>
          <w:sz w:val="32"/>
          <w:szCs w:val="32"/>
        </w:rPr>
      </w:pPr>
      <w:r>
        <w:rPr>
          <w:rFonts w:ascii="仿宋_GB2312" w:eastAsia="仿宋_GB2312" w:hint="eastAsia"/>
          <w:sz w:val="32"/>
          <w:szCs w:val="32"/>
        </w:rPr>
        <w:t>2019</w:t>
      </w:r>
      <w:r>
        <w:rPr>
          <w:rFonts w:ascii="仿宋_GB2312" w:eastAsia="仿宋_GB2312" w:hint="eastAsia"/>
          <w:sz w:val="32"/>
          <w:szCs w:val="32"/>
        </w:rPr>
        <w:t>年</w:t>
      </w:r>
      <w:r>
        <w:rPr>
          <w:rFonts w:ascii="仿宋_GB2312" w:eastAsia="仿宋_GB2312" w:hint="eastAsia"/>
          <w:sz w:val="32"/>
          <w:szCs w:val="32"/>
        </w:rPr>
        <w:t>3</w:t>
      </w:r>
      <w:r>
        <w:rPr>
          <w:rFonts w:ascii="仿宋_GB2312" w:eastAsia="仿宋_GB2312" w:hint="eastAsia"/>
          <w:sz w:val="32"/>
          <w:szCs w:val="32"/>
        </w:rPr>
        <w:t>月，习近平总书记主持召开中央全面深化改革委员会第七次会议，通过了</w:t>
      </w:r>
      <w:r>
        <w:rPr>
          <w:rFonts w:ascii="仿宋_GB2312" w:eastAsia="仿宋_GB2312" w:hAnsi="仿宋_GB2312" w:cs="仿宋_GB2312" w:hint="eastAsia"/>
          <w:bCs/>
          <w:sz w:val="32"/>
          <w:szCs w:val="32"/>
        </w:rPr>
        <w:t>《关于深化公共资源交易平台整合共享的指导意见》</w:t>
      </w:r>
      <w:r>
        <w:rPr>
          <w:rFonts w:ascii="仿宋_GB2312" w:eastAsia="仿宋_GB2312" w:hint="eastAsia"/>
          <w:sz w:val="32"/>
          <w:szCs w:val="32"/>
        </w:rPr>
        <w:t>。会议指出：“深化公共资源交易平台整合共享，要坚持应进必进、统一规范、公开透明、服务高效的原则，加快推进平台交易全覆盖，完善分类统一的交易制度规则、技术标准、数据规范</w:t>
      </w:r>
      <w:r>
        <w:rPr>
          <w:rFonts w:ascii="仿宋_GB2312" w:eastAsia="仿宋_GB2312" w:hint="eastAsia"/>
          <w:sz w:val="32"/>
          <w:szCs w:val="32"/>
        </w:rPr>
        <w:t>，</w:t>
      </w:r>
      <w:r>
        <w:rPr>
          <w:rFonts w:ascii="仿宋_GB2312" w:eastAsia="仿宋_GB2312" w:hint="eastAsia"/>
          <w:sz w:val="32"/>
          <w:szCs w:val="32"/>
        </w:rPr>
        <w:t>创新交易监管体制，推动公共资源阳光交易，着力提高公共资源配置效率和公平性。”</w:t>
      </w:r>
    </w:p>
    <w:p w:rsidR="0000155A" w:rsidRDefault="002F1B2A">
      <w:pPr>
        <w:ind w:firstLine="645"/>
        <w:jc w:val="left"/>
        <w:rPr>
          <w:rFonts w:ascii="仿宋_GB2312" w:eastAsia="仿宋_GB2312" w:hAnsi="Times New Roman" w:cs="Times New Roman"/>
          <w:kern w:val="0"/>
          <w:sz w:val="32"/>
          <w:szCs w:val="32"/>
        </w:rPr>
      </w:pPr>
      <w:r>
        <w:rPr>
          <w:rFonts w:ascii="仿宋_GB2312" w:eastAsia="仿宋_GB2312" w:hAnsi="仿宋_GB2312" w:cs="仿宋_GB2312" w:hint="eastAsia"/>
          <w:sz w:val="32"/>
          <w:szCs w:val="32"/>
        </w:rPr>
        <w:t>为深入贯彻中央全面深化改革委员会第七次会议</w:t>
      </w:r>
      <w:bookmarkStart w:id="0" w:name="_GoBack"/>
      <w:bookmarkEnd w:id="0"/>
      <w:r>
        <w:rPr>
          <w:rFonts w:ascii="仿宋_GB2312" w:eastAsia="仿宋_GB2312" w:hAnsi="仿宋_GB2312" w:cs="仿宋_GB2312" w:hint="eastAsia"/>
          <w:sz w:val="32"/>
          <w:szCs w:val="32"/>
        </w:rPr>
        <w:t>精神和</w:t>
      </w:r>
      <w:r>
        <w:rPr>
          <w:rFonts w:ascii="仿宋_GB2312" w:eastAsia="仿宋_GB2312" w:hAnsi="仿宋" w:cs="Times New Roman" w:hint="eastAsia"/>
          <w:kern w:val="0"/>
          <w:sz w:val="32"/>
          <w:szCs w:val="32"/>
        </w:rPr>
        <w:t>《北京市人民政府办公厅关于印发北京市整合建立统一规范的公共资源交易平台实施方案的通知》（京政办发〔</w:t>
      </w:r>
      <w:r>
        <w:rPr>
          <w:rFonts w:ascii="仿宋_GB2312" w:eastAsia="仿宋_GB2312" w:hAnsi="仿宋" w:cs="Times New Roman" w:hint="eastAsia"/>
          <w:kern w:val="0"/>
          <w:sz w:val="32"/>
          <w:szCs w:val="32"/>
        </w:rPr>
        <w:t>2016</w:t>
      </w:r>
      <w:r>
        <w:rPr>
          <w:rFonts w:ascii="仿宋_GB2312" w:eastAsia="仿宋_GB2312" w:hAnsi="仿宋" w:cs="Times New Roman" w:hint="eastAsia"/>
          <w:kern w:val="0"/>
          <w:sz w:val="32"/>
          <w:szCs w:val="32"/>
        </w:rPr>
        <w:t>〕</w:t>
      </w:r>
      <w:r>
        <w:rPr>
          <w:rFonts w:ascii="仿宋_GB2312" w:eastAsia="仿宋_GB2312" w:hAnsi="仿宋" w:cs="Times New Roman" w:hint="eastAsia"/>
          <w:kern w:val="0"/>
          <w:sz w:val="32"/>
          <w:szCs w:val="32"/>
        </w:rPr>
        <w:t>9</w:t>
      </w:r>
      <w:r>
        <w:rPr>
          <w:rFonts w:ascii="仿宋_GB2312" w:eastAsia="仿宋_GB2312" w:hAnsi="仿宋" w:cs="Times New Roman" w:hint="eastAsia"/>
          <w:kern w:val="0"/>
          <w:sz w:val="32"/>
          <w:szCs w:val="32"/>
        </w:rPr>
        <w:t>号）、北京</w:t>
      </w:r>
      <w:r>
        <w:rPr>
          <w:rFonts w:ascii="仿宋_GB2312" w:eastAsia="仿宋_GB2312" w:hAnsi="仿宋_GB2312" w:cs="仿宋_GB2312" w:hint="eastAsia"/>
          <w:sz w:val="32"/>
          <w:szCs w:val="32"/>
          <w:shd w:val="clear" w:color="auto" w:fill="FFFFFF"/>
        </w:rPr>
        <w:t>市发展改革委《关于印发北京市落实深化公共资源交易平台整合共享指导意见工作方案的通知》（京发改〔</w:t>
      </w:r>
      <w:r>
        <w:rPr>
          <w:rFonts w:ascii="仿宋_GB2312" w:eastAsia="仿宋_GB2312" w:hAnsi="仿宋_GB2312" w:cs="仿宋_GB2312" w:hint="eastAsia"/>
          <w:sz w:val="32"/>
          <w:szCs w:val="32"/>
          <w:shd w:val="clear" w:color="auto" w:fill="FFFFFF"/>
        </w:rPr>
        <w:t>2019</w:t>
      </w:r>
      <w:r>
        <w:rPr>
          <w:rFonts w:ascii="仿宋_GB2312" w:eastAsia="仿宋_GB2312" w:hAnsi="仿宋_GB2312" w:cs="仿宋_GB2312" w:hint="eastAsia"/>
          <w:sz w:val="32"/>
          <w:szCs w:val="32"/>
          <w:shd w:val="clear" w:color="auto" w:fill="FFFFFF"/>
        </w:rPr>
        <w:t>〕</w:t>
      </w:r>
      <w:r>
        <w:rPr>
          <w:rFonts w:ascii="仿宋_GB2312" w:eastAsia="仿宋_GB2312" w:hAnsi="仿宋_GB2312" w:cs="仿宋_GB2312" w:hint="eastAsia"/>
          <w:sz w:val="32"/>
          <w:szCs w:val="32"/>
          <w:shd w:val="clear" w:color="auto" w:fill="FFFFFF"/>
        </w:rPr>
        <w:t>1419</w:t>
      </w:r>
      <w:r>
        <w:rPr>
          <w:rFonts w:ascii="仿宋_GB2312" w:eastAsia="仿宋_GB2312" w:hAnsi="仿宋_GB2312" w:cs="仿宋_GB2312" w:hint="eastAsia"/>
          <w:sz w:val="32"/>
          <w:szCs w:val="32"/>
          <w:shd w:val="clear" w:color="auto" w:fill="FFFFFF"/>
        </w:rPr>
        <w:t>号）</w:t>
      </w:r>
      <w:r>
        <w:rPr>
          <w:rFonts w:ascii="仿宋_GB2312" w:eastAsia="仿宋_GB2312" w:hAnsi="仿宋" w:cs="Times New Roman" w:hint="eastAsia"/>
          <w:kern w:val="0"/>
          <w:sz w:val="32"/>
          <w:szCs w:val="32"/>
        </w:rPr>
        <w:t>等相关文件对公共资源平台建设的要求，加快推进经开区公共资源交易平台整合，进一步规范公共资源交易活动，结合我区实际，制定本方案。</w:t>
      </w:r>
    </w:p>
    <w:p w:rsidR="0000155A" w:rsidRDefault="002F1B2A">
      <w:pPr>
        <w:widowControl/>
        <w:spacing w:line="600" w:lineRule="atLeast"/>
        <w:ind w:firstLine="640"/>
        <w:rPr>
          <w:rFonts w:ascii="Times New Roman" w:eastAsia="宋体" w:hAnsi="Times New Roman" w:cs="Times New Roman"/>
          <w:kern w:val="0"/>
          <w:szCs w:val="21"/>
        </w:rPr>
      </w:pPr>
      <w:r>
        <w:rPr>
          <w:rFonts w:ascii="黑体" w:eastAsia="黑体" w:hAnsi="黑体" w:hint="eastAsia"/>
          <w:sz w:val="32"/>
          <w:szCs w:val="32"/>
        </w:rPr>
        <w:t>一、指导思想</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以习近平新时代中国特色社会主义思想为指导，全面贯</w:t>
      </w:r>
      <w:r>
        <w:rPr>
          <w:rFonts w:ascii="仿宋_GB2312" w:eastAsia="仿宋_GB2312" w:hAnsi="仿宋" w:cs="Times New Roman" w:hint="eastAsia"/>
          <w:kern w:val="0"/>
          <w:sz w:val="32"/>
          <w:szCs w:val="32"/>
        </w:rPr>
        <w:lastRenderedPageBreak/>
        <w:t>彻党的十九大和十九届二中、三中、四中全会及中央全面深化改革委员会第七次会议精神，认真落实国务院和北京市相关决策部署，以公共资源集中交易、集中监管为重点，依托市级交易平台，构建开发区统一的公共资源交易平台，着力提高公共资源配置效率，着力提升公共资源交易服务质量，着力创新公共资源交易监管机制体制，确保国有资金投资项目“看得见、说得清、管得住、办得好”。</w:t>
      </w:r>
    </w:p>
    <w:p w:rsidR="0000155A" w:rsidRDefault="002F1B2A">
      <w:pPr>
        <w:widowControl/>
        <w:spacing w:line="600" w:lineRule="atLeast"/>
        <w:ind w:firstLine="645"/>
        <w:rPr>
          <w:rFonts w:ascii="Times New Roman" w:eastAsia="宋体" w:hAnsi="Times New Roman" w:cs="Times New Roman"/>
          <w:kern w:val="0"/>
          <w:szCs w:val="21"/>
        </w:rPr>
      </w:pPr>
      <w:r>
        <w:rPr>
          <w:rFonts w:ascii="黑体" w:eastAsia="黑体" w:hAnsi="黑体" w:cs="Times New Roman" w:hint="eastAsia"/>
          <w:kern w:val="0"/>
          <w:sz w:val="32"/>
          <w:szCs w:val="32"/>
        </w:rPr>
        <w:t>二、基本原则</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坚持政府推动</w:t>
      </w:r>
      <w:r>
        <w:rPr>
          <w:rFonts w:ascii="仿宋_GB2312" w:eastAsia="仿宋_GB2312" w:hAnsi="仿宋" w:cs="Times New Roman" w:hint="eastAsia"/>
          <w:kern w:val="0"/>
          <w:sz w:val="32"/>
          <w:szCs w:val="32"/>
        </w:rPr>
        <w:t>,</w:t>
      </w:r>
      <w:r>
        <w:rPr>
          <w:rFonts w:ascii="仿宋_GB2312" w:eastAsia="仿宋_GB2312" w:hAnsi="仿宋" w:cs="Times New Roman" w:hint="eastAsia"/>
          <w:kern w:val="0"/>
          <w:sz w:val="32"/>
          <w:szCs w:val="32"/>
        </w:rPr>
        <w:t>鼓励社会参与。政府统筹推进公共资源交易平台整合，理顺管理体制，完善管理规则，优化市场</w:t>
      </w:r>
      <w:r>
        <w:rPr>
          <w:rFonts w:ascii="仿宋_GB2312" w:eastAsia="仿宋_GB2312" w:hAnsi="仿宋" w:cs="Times New Roman" w:hint="eastAsia"/>
          <w:kern w:val="0"/>
          <w:sz w:val="32"/>
          <w:szCs w:val="32"/>
        </w:rPr>
        <w:t>环境，促进公平竞争。鼓励社会力量参与公共资源交易平台建设和服务供给，提高服务质量和效率。</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坚持科技引领</w:t>
      </w:r>
      <w:r>
        <w:rPr>
          <w:rFonts w:ascii="仿宋_GB2312" w:eastAsia="仿宋_GB2312" w:hAnsi="仿宋" w:cs="Times New Roman" w:hint="eastAsia"/>
          <w:kern w:val="0"/>
          <w:sz w:val="32"/>
          <w:szCs w:val="32"/>
        </w:rPr>
        <w:t>,</w:t>
      </w:r>
      <w:r>
        <w:rPr>
          <w:rFonts w:ascii="仿宋_GB2312" w:eastAsia="仿宋_GB2312" w:hAnsi="仿宋" w:cs="Times New Roman" w:hint="eastAsia"/>
          <w:kern w:val="0"/>
          <w:sz w:val="32"/>
          <w:szCs w:val="32"/>
        </w:rPr>
        <w:t>推进平台数据共享。整合公共资源交易信息、交易事项和交易场所资源，加快推进公共资源交易全过程电子化，促进平台互联互通和信息充分共享。</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坚持公开透明，推动平台阳光交易。实行公共资源交易全过程信息公开，大力推进部门协同监管、信用监管和智慧监管</w:t>
      </w:r>
      <w:r>
        <w:rPr>
          <w:rFonts w:ascii="仿宋_GB2312" w:eastAsia="仿宋_GB2312" w:hAnsi="仿宋" w:cs="Times New Roman" w:hint="eastAsia"/>
          <w:kern w:val="0"/>
          <w:sz w:val="32"/>
          <w:szCs w:val="32"/>
        </w:rPr>
        <w:t>，运用</w:t>
      </w:r>
      <w:r>
        <w:rPr>
          <w:rFonts w:ascii="仿宋_GB2312" w:eastAsia="仿宋_GB2312" w:hAnsi="仿宋" w:cs="Times New Roman" w:hint="eastAsia"/>
          <w:kern w:val="0"/>
          <w:sz w:val="32"/>
          <w:szCs w:val="32"/>
        </w:rPr>
        <w:t>大数据、区块链等技术，实现交易过程全透明、历史可追溯，保证各类交易行为动态留痕</w:t>
      </w:r>
      <w:r>
        <w:rPr>
          <w:rFonts w:ascii="仿宋_GB2312" w:eastAsia="仿宋_GB2312" w:hAnsi="仿宋" w:cs="Times New Roman" w:hint="eastAsia"/>
          <w:kern w:val="0"/>
          <w:sz w:val="32"/>
          <w:szCs w:val="32"/>
        </w:rPr>
        <w:t>，</w:t>
      </w:r>
      <w:r>
        <w:rPr>
          <w:rFonts w:ascii="仿宋_GB2312" w:eastAsia="仿宋_GB2312" w:hAnsi="仿宋" w:cs="Times New Roman" w:hint="eastAsia"/>
          <w:kern w:val="0"/>
          <w:sz w:val="32"/>
          <w:szCs w:val="32"/>
        </w:rPr>
        <w:t>降低交易过程的廉政风险</w:t>
      </w:r>
      <w:r>
        <w:rPr>
          <w:rFonts w:ascii="仿宋_GB2312" w:eastAsia="仿宋_GB2312" w:hAnsi="仿宋" w:cs="Times New Roman" w:hint="eastAsia"/>
          <w:kern w:val="0"/>
          <w:sz w:val="32"/>
          <w:szCs w:val="32"/>
        </w:rPr>
        <w:t>。</w:t>
      </w:r>
      <w:r>
        <w:rPr>
          <w:rFonts w:ascii="仿宋_GB2312" w:eastAsia="仿宋_GB2312" w:hAnsi="仿宋" w:cs="Times New Roman" w:hint="eastAsia"/>
          <w:kern w:val="0"/>
          <w:sz w:val="32"/>
          <w:szCs w:val="32"/>
        </w:rPr>
        <w:t>充分发挥市场主体、行业组织、社会公众、新闻媒体外部监督作用，确</w:t>
      </w:r>
      <w:r>
        <w:rPr>
          <w:rFonts w:ascii="仿宋_GB2312" w:eastAsia="仿宋_GB2312" w:hAnsi="仿宋" w:cs="Times New Roman" w:hint="eastAsia"/>
          <w:kern w:val="0"/>
          <w:sz w:val="32"/>
          <w:szCs w:val="32"/>
        </w:rPr>
        <w:t>保监督到位。</w:t>
      </w:r>
    </w:p>
    <w:p w:rsidR="0000155A" w:rsidRDefault="002F1B2A">
      <w:pPr>
        <w:ind w:firstLineChars="200" w:firstLine="640"/>
        <w:rPr>
          <w:rFonts w:ascii="仿宋_GB2312" w:eastAsia="仿宋_GB2312" w:hAnsi="Segoe UI" w:cs="Segoe UI"/>
          <w:sz w:val="32"/>
          <w:szCs w:val="32"/>
        </w:rPr>
      </w:pPr>
      <w:r>
        <w:rPr>
          <w:rFonts w:ascii="仿宋_GB2312" w:eastAsia="仿宋_GB2312" w:hAnsi="仿宋" w:cs="Times New Roman" w:hint="eastAsia"/>
          <w:kern w:val="0"/>
          <w:sz w:val="32"/>
          <w:szCs w:val="32"/>
        </w:rPr>
        <w:t>坚持服务高效，推动平台利企便民。深化“放管服”改</w:t>
      </w:r>
      <w:r>
        <w:rPr>
          <w:rFonts w:ascii="仿宋_GB2312" w:eastAsia="仿宋_GB2312" w:hAnsi="仿宋" w:cs="Times New Roman" w:hint="eastAsia"/>
          <w:kern w:val="0"/>
          <w:sz w:val="32"/>
          <w:szCs w:val="32"/>
        </w:rPr>
        <w:lastRenderedPageBreak/>
        <w:t>革，突出公共资源交易平台的公共服务职能定位，进一步精简办事流程，推行网上办理，降低制度性交易成本，推动公共资源交易从依托有形场所向以电子化平台为主转变。</w:t>
      </w:r>
    </w:p>
    <w:p w:rsidR="0000155A" w:rsidRDefault="002F1B2A">
      <w:pPr>
        <w:widowControl/>
        <w:spacing w:line="600" w:lineRule="atLeast"/>
        <w:ind w:firstLine="645"/>
        <w:rPr>
          <w:rFonts w:ascii="Times New Roman" w:eastAsia="宋体" w:hAnsi="Times New Roman" w:cs="Times New Roman"/>
          <w:kern w:val="0"/>
          <w:szCs w:val="21"/>
        </w:rPr>
      </w:pPr>
      <w:r>
        <w:rPr>
          <w:rFonts w:ascii="黑体" w:eastAsia="黑体" w:hAnsi="黑体" w:cs="Times New Roman" w:hint="eastAsia"/>
          <w:kern w:val="0"/>
          <w:sz w:val="32"/>
          <w:szCs w:val="32"/>
        </w:rPr>
        <w:t xml:space="preserve"> </w:t>
      </w:r>
      <w:r>
        <w:rPr>
          <w:rFonts w:ascii="黑体" w:eastAsia="黑体" w:hAnsi="黑体" w:cs="Times New Roman" w:hint="eastAsia"/>
          <w:kern w:val="0"/>
          <w:sz w:val="32"/>
          <w:szCs w:val="32"/>
        </w:rPr>
        <w:t>三、工作目标</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立足公共服务职能定位，整合建立经开区公共资源交易平台，突出规范交易，实现交易规则统一、技术标准统一、信息资源共享，加快推进公共资源平台交易全覆盖，做到平台之外无交易。</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近期目标：</w:t>
      </w:r>
      <w:r>
        <w:rPr>
          <w:rFonts w:ascii="仿宋_GB2312" w:eastAsia="仿宋_GB2312" w:hAnsi="仿宋" w:cs="Times New Roman" w:hint="eastAsia"/>
          <w:kern w:val="0"/>
          <w:sz w:val="32"/>
          <w:szCs w:val="32"/>
        </w:rPr>
        <w:t>2020</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6</w:t>
      </w:r>
      <w:r>
        <w:rPr>
          <w:rFonts w:ascii="仿宋_GB2312" w:eastAsia="仿宋_GB2312" w:hAnsi="仿宋" w:cs="Times New Roman" w:hint="eastAsia"/>
          <w:kern w:val="0"/>
          <w:sz w:val="32"/>
          <w:szCs w:val="32"/>
        </w:rPr>
        <w:t>月底前，完成工程建设招投标和政府采购系统的整合及智能化建设，建成规范化的公共资源交易场所，</w:t>
      </w:r>
      <w:r>
        <w:rPr>
          <w:rFonts w:ascii="仿宋_GB2312" w:eastAsia="仿宋_GB2312" w:hAnsi="仿宋" w:cs="Times New Roman" w:hint="eastAsia"/>
          <w:kern w:val="0"/>
          <w:sz w:val="32"/>
          <w:szCs w:val="32"/>
        </w:rPr>
        <w:t>实现与市级公共资源交易平台的对接；</w:t>
      </w:r>
      <w:r>
        <w:rPr>
          <w:rFonts w:ascii="仿宋_GB2312" w:eastAsia="仿宋_GB2312" w:hAnsi="仿宋" w:cs="Times New Roman" w:hint="eastAsia"/>
          <w:kern w:val="0"/>
          <w:sz w:val="32"/>
          <w:szCs w:val="32"/>
        </w:rPr>
        <w:t>2021</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6</w:t>
      </w:r>
      <w:r>
        <w:rPr>
          <w:rFonts w:ascii="仿宋_GB2312" w:eastAsia="仿宋_GB2312" w:hAnsi="仿宋" w:cs="Times New Roman" w:hint="eastAsia"/>
          <w:kern w:val="0"/>
          <w:sz w:val="32"/>
          <w:szCs w:val="32"/>
        </w:rPr>
        <w:t>月底前</w:t>
      </w:r>
      <w:r>
        <w:rPr>
          <w:rFonts w:ascii="仿宋_GB2312" w:eastAsia="仿宋_GB2312" w:hAnsi="仿宋" w:cs="Times New Roman" w:hint="eastAsia"/>
          <w:kern w:val="0"/>
          <w:sz w:val="32"/>
          <w:szCs w:val="32"/>
        </w:rPr>
        <w:t xml:space="preserve">, </w:t>
      </w:r>
      <w:r>
        <w:rPr>
          <w:rFonts w:ascii="仿宋_GB2312" w:eastAsia="仿宋_GB2312" w:hAnsi="仿宋" w:cs="Times New Roman" w:hint="eastAsia"/>
          <w:kern w:val="0"/>
          <w:sz w:val="32"/>
          <w:szCs w:val="32"/>
        </w:rPr>
        <w:t>按照服务、管理与监督职能相互分离的原则，完成《北京经济技术开发区公共资源交易管理办法》的编制工作。</w:t>
      </w:r>
    </w:p>
    <w:p w:rsidR="0000155A" w:rsidRDefault="002F1B2A">
      <w:pPr>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远期目标：按照“应进必进”原则，有序推进交通、水务、散小工程纳入开发区公共资源交易平台，并将交易范围逐步扩大到适合以市场化手段配置的环境权、排污权、知识产权等相关领域，实现平台之外无交易。</w:t>
      </w:r>
    </w:p>
    <w:p w:rsidR="0000155A" w:rsidRDefault="002F1B2A">
      <w:pPr>
        <w:widowControl/>
        <w:spacing w:line="560" w:lineRule="atLeast"/>
        <w:ind w:firstLine="646"/>
        <w:rPr>
          <w:rFonts w:ascii="Times New Roman" w:eastAsia="宋体" w:hAnsi="Times New Roman" w:cs="Times New Roman"/>
          <w:kern w:val="0"/>
          <w:szCs w:val="21"/>
        </w:rPr>
      </w:pPr>
      <w:r>
        <w:rPr>
          <w:rFonts w:ascii="黑体" w:eastAsia="黑体" w:hAnsi="黑体" w:cs="Times New Roman" w:hint="eastAsia"/>
          <w:kern w:val="0"/>
          <w:sz w:val="32"/>
          <w:szCs w:val="32"/>
        </w:rPr>
        <w:t>四、工作任务</w:t>
      </w:r>
    </w:p>
    <w:p w:rsidR="0000155A" w:rsidRDefault="002F1B2A">
      <w:pPr>
        <w:widowControl/>
        <w:spacing w:line="600" w:lineRule="atLeast"/>
        <w:ind w:firstLine="645"/>
        <w:rPr>
          <w:rFonts w:ascii="楷体" w:eastAsia="楷体" w:hAnsi="楷体" w:cs="Times New Roman"/>
          <w:kern w:val="0"/>
          <w:sz w:val="32"/>
          <w:szCs w:val="32"/>
        </w:rPr>
      </w:pPr>
      <w:r>
        <w:rPr>
          <w:rFonts w:ascii="楷体" w:eastAsia="楷体" w:hAnsi="楷体" w:cs="Times New Roman" w:hint="eastAsia"/>
          <w:kern w:val="0"/>
          <w:sz w:val="32"/>
          <w:szCs w:val="32"/>
        </w:rPr>
        <w:t>（一）建设交易场所</w:t>
      </w:r>
    </w:p>
    <w:p w:rsidR="0000155A" w:rsidRDefault="002F1B2A">
      <w:pPr>
        <w:widowControl/>
        <w:spacing w:line="600" w:lineRule="atLeast"/>
        <w:ind w:firstLine="645"/>
        <w:rPr>
          <w:rFonts w:ascii="仿宋_GB2312" w:eastAsia="仿宋_GB2312" w:hAnsi="Times New Roman" w:cs="Times New Roman"/>
          <w:kern w:val="0"/>
          <w:szCs w:val="21"/>
        </w:rPr>
      </w:pPr>
      <w:r>
        <w:rPr>
          <w:rFonts w:ascii="仿宋_GB2312" w:eastAsia="仿宋_GB2312" w:hAnsi="仿宋" w:cs="Times New Roman" w:hint="eastAsia"/>
          <w:kern w:val="0"/>
          <w:sz w:val="32"/>
          <w:szCs w:val="32"/>
        </w:rPr>
        <w:t>按照统一设施标准、统一管理规范、统一服务标准的原则，参照国家和北京市对交易场所的建设标准要求，建立服</w:t>
      </w:r>
      <w:r>
        <w:rPr>
          <w:rFonts w:ascii="仿宋_GB2312" w:eastAsia="仿宋_GB2312" w:hAnsi="仿宋" w:cs="Times New Roman" w:hint="eastAsia"/>
          <w:kern w:val="0"/>
          <w:sz w:val="32"/>
          <w:szCs w:val="32"/>
        </w:rPr>
        <w:lastRenderedPageBreak/>
        <w:t>务规范、运行高效的开发区公共资源</w:t>
      </w:r>
      <w:r>
        <w:rPr>
          <w:rFonts w:ascii="仿宋_GB2312" w:eastAsia="仿宋_GB2312" w:hAnsi="仿宋" w:cs="Times New Roman" w:hint="eastAsia"/>
          <w:kern w:val="0"/>
          <w:sz w:val="32"/>
          <w:szCs w:val="32"/>
        </w:rPr>
        <w:t>交易场所，满足各类公共资源交易的需求。</w:t>
      </w:r>
    </w:p>
    <w:p w:rsidR="0000155A" w:rsidRDefault="002F1B2A">
      <w:pPr>
        <w:widowControl/>
        <w:spacing w:line="600" w:lineRule="atLeast"/>
        <w:ind w:firstLine="645"/>
        <w:rPr>
          <w:rFonts w:ascii="Times New Roman" w:eastAsia="宋体" w:hAnsi="Times New Roman" w:cs="Times New Roman"/>
          <w:kern w:val="0"/>
          <w:szCs w:val="21"/>
        </w:rPr>
      </w:pPr>
      <w:r>
        <w:rPr>
          <w:rFonts w:ascii="楷体" w:eastAsia="楷体" w:hAnsi="楷体" w:cs="Times New Roman" w:hint="eastAsia"/>
          <w:kern w:val="0"/>
          <w:sz w:val="32"/>
          <w:szCs w:val="32"/>
        </w:rPr>
        <w:t>（二）建设信息系统</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根据《中华人民共和国政府采购法》、《中华人民共和国招标投标法》和《电子招标投标办法》等相关法律规定，建立统一规范的公共资源交易信息化平台，并与市级交易平台实现对接，逐步推进公共资源交易从依托有形场所向依托电子化平台的过渡。</w:t>
      </w:r>
    </w:p>
    <w:p w:rsidR="0000155A" w:rsidRDefault="002F1B2A">
      <w:pPr>
        <w:widowControl/>
        <w:spacing w:line="600" w:lineRule="atLeast"/>
        <w:ind w:firstLine="645"/>
        <w:rPr>
          <w:rFonts w:ascii="Times New Roman" w:eastAsia="宋体" w:hAnsi="Times New Roman" w:cs="Times New Roman"/>
          <w:kern w:val="0"/>
          <w:szCs w:val="21"/>
        </w:rPr>
      </w:pPr>
      <w:r>
        <w:rPr>
          <w:rFonts w:ascii="楷体" w:eastAsia="楷体" w:hAnsi="楷体" w:cs="Times New Roman" w:hint="eastAsia"/>
          <w:kern w:val="0"/>
          <w:sz w:val="32"/>
          <w:szCs w:val="32"/>
        </w:rPr>
        <w:t>（三）完善制度规则</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1.</w:t>
      </w:r>
      <w:r>
        <w:rPr>
          <w:rFonts w:ascii="仿宋_GB2312" w:eastAsia="仿宋_GB2312" w:hAnsi="仿宋" w:cs="Times New Roman" w:hint="eastAsia"/>
          <w:kern w:val="0"/>
          <w:sz w:val="32"/>
          <w:szCs w:val="32"/>
        </w:rPr>
        <w:t>统一交易规则，推进交易规范。根据国家、北京市公共资源交易的相关法规，制定统一的交易规则和服务标准，规范平台运行、管理和监督，简化办理流程、提高交易实效。</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2.</w:t>
      </w:r>
      <w:r>
        <w:rPr>
          <w:rFonts w:ascii="仿宋_GB2312" w:eastAsia="仿宋_GB2312" w:hAnsi="仿宋" w:cs="Times New Roman" w:hint="eastAsia"/>
          <w:kern w:val="0"/>
          <w:sz w:val="32"/>
          <w:szCs w:val="32"/>
        </w:rPr>
        <w:t>统一信息发布，推进资源共享。建立健全公共资源交易信息公开制度。依托公共资源交易信息化平台，依法公开公共资源交易公告、中标信息、履约信息等。</w:t>
      </w:r>
    </w:p>
    <w:p w:rsidR="0000155A" w:rsidRDefault="002F1B2A">
      <w:pPr>
        <w:widowControl/>
        <w:spacing w:line="600" w:lineRule="atLeast"/>
        <w:ind w:firstLine="645"/>
        <w:rPr>
          <w:rFonts w:ascii="Times New Roman" w:eastAsia="宋体" w:hAnsi="Times New Roman" w:cs="Times New Roman"/>
          <w:kern w:val="0"/>
          <w:szCs w:val="21"/>
        </w:rPr>
      </w:pPr>
      <w:r>
        <w:rPr>
          <w:rFonts w:ascii="仿宋_GB2312" w:eastAsia="仿宋_GB2312" w:hAnsi="仿宋" w:cs="Times New Roman" w:hint="eastAsia"/>
          <w:kern w:val="0"/>
          <w:sz w:val="32"/>
          <w:szCs w:val="32"/>
        </w:rPr>
        <w:t>3.</w:t>
      </w:r>
      <w:r>
        <w:rPr>
          <w:rFonts w:ascii="仿宋_GB2312" w:eastAsia="仿宋_GB2312" w:hAnsi="仿宋" w:cs="Times New Roman" w:hint="eastAsia"/>
          <w:kern w:val="0"/>
          <w:sz w:val="32"/>
          <w:szCs w:val="32"/>
        </w:rPr>
        <w:t>统一诚信管理，加强数据分析。打通与市级公共资源交易市场主体信用库的共享渠道，实现信用信息的互联互通和共享共用。加强公共资源交易数据统计分析、综合利用和风险监测预警，为市场主体、社会公众和监管部门提供服务，为宏观经济决策，优化营商环境，规范交易市场等提供参考和数据支撑。</w:t>
      </w:r>
    </w:p>
    <w:p w:rsidR="0000155A" w:rsidRDefault="002F1B2A">
      <w:pPr>
        <w:widowControl/>
        <w:spacing w:line="600" w:lineRule="atLeast"/>
        <w:ind w:firstLine="645"/>
        <w:rPr>
          <w:rFonts w:ascii="Times New Roman" w:eastAsia="宋体" w:hAnsi="Times New Roman" w:cs="Times New Roman"/>
          <w:kern w:val="0"/>
          <w:szCs w:val="21"/>
        </w:rPr>
      </w:pPr>
      <w:r>
        <w:rPr>
          <w:rFonts w:ascii="楷体" w:eastAsia="楷体" w:hAnsi="楷体" w:cs="Times New Roman" w:hint="eastAsia"/>
          <w:kern w:val="0"/>
          <w:sz w:val="32"/>
          <w:szCs w:val="32"/>
        </w:rPr>
        <w:t>（四）创新监管方式</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lastRenderedPageBreak/>
        <w:t>1.</w:t>
      </w:r>
      <w:r>
        <w:rPr>
          <w:rFonts w:ascii="仿宋_GB2312" w:eastAsia="仿宋_GB2312" w:hAnsi="仿宋" w:cs="Times New Roman" w:hint="eastAsia"/>
          <w:kern w:val="0"/>
          <w:sz w:val="32"/>
          <w:szCs w:val="32"/>
        </w:rPr>
        <w:t>开展智慧监督。依托公共资源交易平台，实现市场主体、中介机构和交易过程信</w:t>
      </w:r>
      <w:r>
        <w:rPr>
          <w:rFonts w:ascii="仿宋_GB2312" w:eastAsia="仿宋_GB2312" w:hAnsi="仿宋" w:cs="Times New Roman" w:hint="eastAsia"/>
          <w:kern w:val="0"/>
          <w:sz w:val="32"/>
          <w:szCs w:val="32"/>
        </w:rPr>
        <w:t>息全面记录，</w:t>
      </w:r>
      <w:r>
        <w:rPr>
          <w:rFonts w:ascii="仿宋_GB2312" w:eastAsia="仿宋_GB2312" w:hAnsi="仿宋" w:cs="Times New Roman" w:hint="eastAsia"/>
          <w:kern w:val="0"/>
          <w:sz w:val="32"/>
          <w:szCs w:val="32"/>
        </w:rPr>
        <w:t>确保交易记录来源可溯、去向可查、监督留痕、责任可究</w:t>
      </w:r>
      <w:r>
        <w:rPr>
          <w:rFonts w:ascii="仿宋_GB2312" w:eastAsia="仿宋_GB2312" w:hAnsi="仿宋" w:cs="Times New Roman" w:hint="eastAsia"/>
          <w:kern w:val="0"/>
          <w:sz w:val="32"/>
          <w:szCs w:val="32"/>
        </w:rPr>
        <w:t>，推进公共资源交易信用管理精细化</w:t>
      </w:r>
      <w:r>
        <w:rPr>
          <w:rFonts w:ascii="仿宋_GB2312" w:eastAsia="仿宋_GB2312" w:hAnsi="仿宋" w:cs="Times New Roman" w:hint="eastAsia"/>
          <w:kern w:val="0"/>
          <w:sz w:val="32"/>
          <w:szCs w:val="32"/>
        </w:rPr>
        <w:t>。为各行业监管部门提供电子监管通道，运用大数据、云计算等现代信息技术手段，对公共资源交</w:t>
      </w:r>
      <w:r>
        <w:rPr>
          <w:rFonts w:ascii="仿宋_GB2312" w:eastAsia="仿宋_GB2312" w:hAnsi="仿宋" w:cs="Times New Roman" w:hint="eastAsia"/>
          <w:kern w:val="0"/>
          <w:sz w:val="32"/>
          <w:szCs w:val="32"/>
        </w:rPr>
        <w:t>易活动进行监测分析，及时发现并自动预警围标串标、弄虚作假等违法违规行为，增强监管的针对性和精准性。</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2.</w:t>
      </w:r>
      <w:r>
        <w:rPr>
          <w:rFonts w:ascii="仿宋_GB2312" w:eastAsia="仿宋_GB2312" w:hAnsi="仿宋" w:cs="Times New Roman" w:hint="eastAsia"/>
          <w:kern w:val="0"/>
          <w:sz w:val="32"/>
          <w:szCs w:val="32"/>
        </w:rPr>
        <w:t>建立考核评价机制。建立健全市场主体及第三方参与的社会评价机制，对公共资源平台提供的服务情况进行评价，不断推动公共资源平台完善服务体系、提升电子系统的适用性，提高资源配置效率。</w:t>
      </w:r>
    </w:p>
    <w:p w:rsidR="0000155A" w:rsidRDefault="002F1B2A">
      <w:pPr>
        <w:widowControl/>
        <w:spacing w:line="600" w:lineRule="atLeast"/>
        <w:rPr>
          <w:rFonts w:ascii="Times New Roman" w:eastAsia="宋体" w:hAnsi="Times New Roman" w:cs="Times New Roman"/>
          <w:kern w:val="0"/>
          <w:szCs w:val="21"/>
        </w:rPr>
      </w:pPr>
      <w:r>
        <w:rPr>
          <w:rFonts w:ascii="宋体" w:eastAsia="宋体" w:hAnsi="宋体" w:cs="宋体" w:hint="eastAsia"/>
          <w:kern w:val="0"/>
          <w:sz w:val="32"/>
          <w:szCs w:val="32"/>
        </w:rPr>
        <w:t xml:space="preserve">   </w:t>
      </w:r>
      <w:r>
        <w:rPr>
          <w:rFonts w:ascii="黑体" w:eastAsia="黑体" w:hAnsi="黑体" w:cs="Times New Roman" w:hint="eastAsia"/>
          <w:kern w:val="0"/>
          <w:sz w:val="32"/>
          <w:szCs w:val="32"/>
        </w:rPr>
        <w:t>五、分工及时间安排</w:t>
      </w:r>
    </w:p>
    <w:p w:rsidR="0000155A" w:rsidRDefault="002F1B2A">
      <w:pPr>
        <w:widowControl/>
        <w:spacing w:line="600" w:lineRule="atLeast"/>
        <w:ind w:left="1725" w:hanging="1080"/>
        <w:rPr>
          <w:rFonts w:ascii="Calibri" w:eastAsia="宋体" w:hAnsi="Calibri" w:cs="Calibri"/>
          <w:kern w:val="0"/>
          <w:szCs w:val="21"/>
        </w:rPr>
      </w:pPr>
      <w:r>
        <w:rPr>
          <w:rFonts w:ascii="楷体" w:eastAsia="楷体" w:hAnsi="楷体" w:cs="Times New Roman" w:hint="eastAsia"/>
          <w:kern w:val="0"/>
          <w:sz w:val="32"/>
          <w:szCs w:val="32"/>
        </w:rPr>
        <w:t>（一）平台整合及信息化建设</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1.</w:t>
      </w:r>
      <w:r>
        <w:rPr>
          <w:rFonts w:ascii="仿宋_GB2312" w:eastAsia="仿宋_GB2312" w:hAnsi="仿宋" w:cs="Times New Roman" w:hint="eastAsia"/>
          <w:kern w:val="0"/>
          <w:sz w:val="32"/>
          <w:szCs w:val="32"/>
        </w:rPr>
        <w:t>公共资源交易场所的标准化建设。</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主责部门：公共资源管理服务中心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配合部门：财政审计局、党政办公室</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进度安排：</w:t>
      </w:r>
      <w:r>
        <w:rPr>
          <w:rFonts w:ascii="仿宋_GB2312" w:eastAsia="仿宋_GB2312" w:hAnsi="仿宋" w:cs="Times New Roman" w:hint="eastAsia"/>
          <w:kern w:val="0"/>
          <w:sz w:val="32"/>
          <w:szCs w:val="32"/>
        </w:rPr>
        <w:t>2020</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6</w:t>
      </w:r>
      <w:r>
        <w:rPr>
          <w:rFonts w:ascii="仿宋_GB2312" w:eastAsia="仿宋_GB2312" w:hAnsi="仿宋" w:cs="Times New Roman" w:hint="eastAsia"/>
          <w:kern w:val="0"/>
          <w:sz w:val="32"/>
          <w:szCs w:val="32"/>
        </w:rPr>
        <w:t>月底</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2.</w:t>
      </w:r>
      <w:r>
        <w:rPr>
          <w:rFonts w:ascii="仿宋_GB2312" w:eastAsia="仿宋_GB2312" w:hAnsi="仿宋" w:cs="Times New Roman" w:hint="eastAsia"/>
          <w:kern w:val="0"/>
          <w:sz w:val="32"/>
          <w:szCs w:val="32"/>
        </w:rPr>
        <w:t>搭建公共资源交易信息化平台，实现与市公共资源交易平台的对接。</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主责部门：公共资源管理服务中心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配合部门：行政审批局、财政审计局、财务结算中心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时间进度：</w:t>
      </w:r>
      <w:r>
        <w:rPr>
          <w:rFonts w:ascii="仿宋_GB2312" w:eastAsia="仿宋_GB2312" w:hAnsi="仿宋" w:cs="Times New Roman" w:hint="eastAsia"/>
          <w:kern w:val="0"/>
          <w:sz w:val="32"/>
          <w:szCs w:val="32"/>
        </w:rPr>
        <w:t>2020</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6</w:t>
      </w:r>
      <w:r>
        <w:rPr>
          <w:rFonts w:ascii="仿宋_GB2312" w:eastAsia="仿宋_GB2312" w:hAnsi="仿宋" w:cs="Times New Roman" w:hint="eastAsia"/>
          <w:kern w:val="0"/>
          <w:sz w:val="32"/>
          <w:szCs w:val="32"/>
        </w:rPr>
        <w:t>月底</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lastRenderedPageBreak/>
        <w:t>3.</w:t>
      </w:r>
      <w:r>
        <w:rPr>
          <w:rFonts w:ascii="仿宋_GB2312" w:eastAsia="仿宋_GB2312" w:hAnsi="仿宋" w:cs="Times New Roman" w:hint="eastAsia"/>
          <w:kern w:val="0"/>
          <w:sz w:val="32"/>
          <w:szCs w:val="32"/>
        </w:rPr>
        <w:t>推动公共资源进入统一平台进行交易。</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主责部门：公共资源管理服务中心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配合部门：财政审计局、行政审批局、城市运行局、开发建设局、财务结算中心、土地储备与建设服务中心等作为招采主体的相关部门</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时间进度：</w:t>
      </w:r>
      <w:r>
        <w:rPr>
          <w:rFonts w:ascii="仿宋_GB2312" w:eastAsia="仿宋_GB2312" w:hAnsi="仿宋" w:cs="Times New Roman" w:hint="eastAsia"/>
          <w:kern w:val="0"/>
          <w:sz w:val="32"/>
          <w:szCs w:val="32"/>
        </w:rPr>
        <w:t>2020</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12</w:t>
      </w:r>
      <w:r>
        <w:rPr>
          <w:rFonts w:ascii="仿宋_GB2312" w:eastAsia="仿宋_GB2312" w:hAnsi="仿宋" w:cs="Times New Roman" w:hint="eastAsia"/>
          <w:kern w:val="0"/>
          <w:sz w:val="32"/>
          <w:szCs w:val="32"/>
        </w:rPr>
        <w:t>月底</w:t>
      </w:r>
    </w:p>
    <w:p w:rsidR="0000155A" w:rsidRDefault="002F1B2A">
      <w:pPr>
        <w:widowControl/>
        <w:spacing w:line="600" w:lineRule="atLeast"/>
        <w:ind w:left="1725" w:hanging="1080"/>
        <w:rPr>
          <w:rFonts w:ascii="楷体" w:eastAsia="楷体" w:hAnsi="楷体" w:cs="Times New Roman"/>
          <w:kern w:val="0"/>
          <w:sz w:val="32"/>
          <w:szCs w:val="32"/>
        </w:rPr>
      </w:pPr>
      <w:r>
        <w:rPr>
          <w:rFonts w:ascii="楷体" w:eastAsia="楷体" w:hAnsi="楷体" w:cs="Times New Roman" w:hint="eastAsia"/>
          <w:kern w:val="0"/>
          <w:sz w:val="32"/>
          <w:szCs w:val="32"/>
        </w:rPr>
        <w:t>（二）制度规则</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4.</w:t>
      </w:r>
      <w:r>
        <w:rPr>
          <w:rFonts w:ascii="仿宋_GB2312" w:eastAsia="仿宋_GB2312" w:hAnsi="仿宋" w:cs="Times New Roman" w:hint="eastAsia"/>
          <w:kern w:val="0"/>
          <w:sz w:val="32"/>
          <w:szCs w:val="32"/>
        </w:rPr>
        <w:t>研究制定公共资源交易管理办法。</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主责部门：公共资源管理服务中心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配合部门：财政审计局、财务结算中心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时间进度：</w:t>
      </w:r>
      <w:r>
        <w:rPr>
          <w:rFonts w:ascii="仿宋_GB2312" w:eastAsia="仿宋_GB2312" w:hAnsi="仿宋" w:cs="Times New Roman" w:hint="eastAsia"/>
          <w:kern w:val="0"/>
          <w:sz w:val="32"/>
          <w:szCs w:val="32"/>
        </w:rPr>
        <w:t>2021</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6</w:t>
      </w:r>
      <w:r>
        <w:rPr>
          <w:rFonts w:ascii="仿宋_GB2312" w:eastAsia="仿宋_GB2312" w:hAnsi="仿宋" w:cs="Times New Roman" w:hint="eastAsia"/>
          <w:kern w:val="0"/>
          <w:sz w:val="32"/>
          <w:szCs w:val="32"/>
        </w:rPr>
        <w:t>月底</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5.</w:t>
      </w:r>
      <w:r>
        <w:rPr>
          <w:rFonts w:ascii="仿宋_GB2312" w:eastAsia="仿宋_GB2312" w:hAnsi="仿宋" w:cs="Times New Roman" w:hint="eastAsia"/>
          <w:kern w:val="0"/>
          <w:sz w:val="32"/>
          <w:szCs w:val="32"/>
        </w:rPr>
        <w:t>编制开发区公共资源交易目录。</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主责部门：公共资源管理服务中心、财政审计局、财务结算中心</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配合部门：经济发展局、行政审批局、城市运行局、开发建设局、党政办公室、土地储备与建设服务中心</w:t>
      </w:r>
    </w:p>
    <w:p w:rsidR="0000155A" w:rsidRDefault="002F1B2A">
      <w:pPr>
        <w:widowControl/>
        <w:spacing w:line="600" w:lineRule="atLeast"/>
        <w:ind w:firstLine="645"/>
        <w:rPr>
          <w:rFonts w:ascii="仿宋" w:eastAsia="仿宋" w:hAnsi="仿宋" w:cs="Times New Roman"/>
          <w:kern w:val="0"/>
          <w:sz w:val="32"/>
          <w:szCs w:val="32"/>
        </w:rPr>
      </w:pPr>
      <w:r>
        <w:rPr>
          <w:rFonts w:ascii="仿宋_GB2312" w:eastAsia="仿宋_GB2312" w:hAnsi="仿宋" w:cs="Times New Roman" w:hint="eastAsia"/>
          <w:kern w:val="0"/>
          <w:sz w:val="32"/>
          <w:szCs w:val="32"/>
        </w:rPr>
        <w:t>时间进度：</w:t>
      </w:r>
      <w:r>
        <w:rPr>
          <w:rFonts w:ascii="仿宋_GB2312" w:eastAsia="仿宋_GB2312" w:hAnsi="仿宋" w:cs="Times New Roman" w:hint="eastAsia"/>
          <w:kern w:val="0"/>
          <w:sz w:val="32"/>
          <w:szCs w:val="32"/>
        </w:rPr>
        <w:t>2021</w:t>
      </w:r>
      <w:r>
        <w:rPr>
          <w:rFonts w:ascii="仿宋_GB2312" w:eastAsia="仿宋_GB2312" w:hAnsi="仿宋" w:cs="Times New Roman" w:hint="eastAsia"/>
          <w:kern w:val="0"/>
          <w:sz w:val="32"/>
          <w:szCs w:val="32"/>
        </w:rPr>
        <w:t>年</w:t>
      </w:r>
      <w:r>
        <w:rPr>
          <w:rFonts w:ascii="仿宋_GB2312" w:eastAsia="仿宋_GB2312" w:hAnsi="仿宋" w:cs="Times New Roman" w:hint="eastAsia"/>
          <w:kern w:val="0"/>
          <w:sz w:val="32"/>
          <w:szCs w:val="32"/>
        </w:rPr>
        <w:t>5</w:t>
      </w:r>
      <w:r>
        <w:rPr>
          <w:rFonts w:ascii="仿宋_GB2312" w:eastAsia="仿宋_GB2312" w:hAnsi="仿宋" w:cs="Times New Roman" w:hint="eastAsia"/>
          <w:kern w:val="0"/>
          <w:sz w:val="32"/>
          <w:szCs w:val="32"/>
        </w:rPr>
        <w:t>月底</w:t>
      </w:r>
    </w:p>
    <w:p w:rsidR="0000155A" w:rsidRDefault="002F1B2A">
      <w:pPr>
        <w:widowControl/>
        <w:spacing w:line="600" w:lineRule="atLeast"/>
        <w:ind w:firstLine="645"/>
        <w:rPr>
          <w:rFonts w:ascii="Times New Roman" w:eastAsia="宋体" w:hAnsi="Times New Roman" w:cs="Times New Roman"/>
          <w:kern w:val="0"/>
          <w:szCs w:val="21"/>
        </w:rPr>
      </w:pPr>
      <w:r>
        <w:rPr>
          <w:rFonts w:ascii="楷体" w:eastAsia="楷体" w:hAnsi="楷体" w:cs="Times New Roman" w:hint="eastAsia"/>
          <w:kern w:val="0"/>
          <w:sz w:val="32"/>
          <w:szCs w:val="32"/>
        </w:rPr>
        <w:t>（三）监督管理</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6.</w:t>
      </w:r>
      <w:r>
        <w:rPr>
          <w:rFonts w:ascii="仿宋_GB2312" w:eastAsia="仿宋_GB2312" w:hAnsi="仿宋" w:cs="Times New Roman" w:hint="eastAsia"/>
          <w:kern w:val="0"/>
          <w:sz w:val="32"/>
          <w:szCs w:val="32"/>
        </w:rPr>
        <w:t>加强对本行业、本领域公共资源交易活动的监督管理，畅通投诉举报渠道，依法查处违法违规行为。</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主责部门：财政审计局、行政审</w:t>
      </w:r>
      <w:r>
        <w:rPr>
          <w:rFonts w:ascii="仿宋_GB2312" w:eastAsia="仿宋_GB2312" w:hAnsi="仿宋" w:cs="Times New Roman" w:hint="eastAsia"/>
          <w:kern w:val="0"/>
          <w:sz w:val="32"/>
          <w:szCs w:val="32"/>
        </w:rPr>
        <w:t>批局、</w:t>
      </w:r>
      <w:r>
        <w:rPr>
          <w:rFonts w:ascii="仿宋_GB2312" w:eastAsia="仿宋_GB2312" w:hAnsi="仿宋" w:cs="Times New Roman" w:hint="eastAsia"/>
          <w:kern w:val="0"/>
          <w:sz w:val="32"/>
          <w:szCs w:val="32"/>
        </w:rPr>
        <w:t>经济发展局、</w:t>
      </w:r>
      <w:r>
        <w:rPr>
          <w:rFonts w:ascii="仿宋_GB2312" w:eastAsia="仿宋_GB2312" w:hAnsi="仿宋" w:cs="Times New Roman" w:hint="eastAsia"/>
          <w:kern w:val="0"/>
          <w:sz w:val="32"/>
          <w:szCs w:val="32"/>
        </w:rPr>
        <w:t>开</w:t>
      </w:r>
      <w:r>
        <w:rPr>
          <w:rFonts w:ascii="仿宋_GB2312" w:eastAsia="仿宋_GB2312" w:hAnsi="仿宋" w:cs="Times New Roman" w:hint="eastAsia"/>
          <w:kern w:val="0"/>
          <w:sz w:val="32"/>
          <w:szCs w:val="32"/>
        </w:rPr>
        <w:t>发建设局、城市运行局等行业监管部门</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lastRenderedPageBreak/>
        <w:t>配合部门：公共资源管理服务中心、财务结算中心、政务服务中心（</w:t>
      </w:r>
      <w:r>
        <w:rPr>
          <w:rFonts w:ascii="仿宋_GB2312" w:eastAsia="仿宋_GB2312" w:hAnsi="仿宋" w:cs="Times New Roman" w:hint="eastAsia"/>
          <w:kern w:val="0"/>
          <w:sz w:val="32"/>
          <w:szCs w:val="32"/>
        </w:rPr>
        <w:t>12345</w:t>
      </w:r>
      <w:r>
        <w:rPr>
          <w:rFonts w:ascii="仿宋_GB2312" w:eastAsia="仿宋_GB2312" w:hAnsi="仿宋" w:cs="Times New Roman" w:hint="eastAsia"/>
          <w:kern w:val="0"/>
          <w:sz w:val="32"/>
          <w:szCs w:val="32"/>
        </w:rPr>
        <w:t>）</w:t>
      </w:r>
    </w:p>
    <w:p w:rsidR="0000155A" w:rsidRDefault="002F1B2A">
      <w:pPr>
        <w:widowControl/>
        <w:spacing w:line="600" w:lineRule="atLeast"/>
        <w:ind w:firstLine="645"/>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完成时限：持续开展</w:t>
      </w:r>
    </w:p>
    <w:p w:rsidR="0000155A" w:rsidRDefault="002F1B2A">
      <w:pPr>
        <w:widowControl/>
        <w:spacing w:line="600" w:lineRule="atLeast"/>
        <w:ind w:firstLine="645"/>
        <w:rPr>
          <w:rFonts w:ascii="Times New Roman" w:eastAsia="宋体" w:hAnsi="Times New Roman" w:cs="Times New Roman"/>
          <w:kern w:val="0"/>
          <w:szCs w:val="21"/>
        </w:rPr>
      </w:pPr>
      <w:r>
        <w:rPr>
          <w:rFonts w:ascii="黑体" w:eastAsia="黑体" w:hAnsi="黑体" w:cs="Times New Roman" w:hint="eastAsia"/>
          <w:kern w:val="0"/>
          <w:sz w:val="32"/>
          <w:szCs w:val="32"/>
        </w:rPr>
        <w:t>六、保障措施</w:t>
      </w:r>
    </w:p>
    <w:p w:rsidR="0000155A" w:rsidRDefault="002F1B2A">
      <w:pPr>
        <w:widowControl/>
        <w:spacing w:line="600" w:lineRule="atLeast"/>
        <w:ind w:firstLine="646"/>
        <w:rPr>
          <w:rFonts w:ascii="楷体" w:eastAsia="楷体" w:hAnsi="楷体" w:cs="Times New Roman"/>
          <w:kern w:val="0"/>
          <w:sz w:val="32"/>
          <w:szCs w:val="32"/>
        </w:rPr>
      </w:pPr>
      <w:r>
        <w:rPr>
          <w:rFonts w:ascii="楷体" w:eastAsia="楷体" w:hAnsi="楷体" w:cs="Times New Roman" w:hint="eastAsia"/>
          <w:kern w:val="0"/>
          <w:sz w:val="32"/>
          <w:szCs w:val="32"/>
        </w:rPr>
        <w:t>（一）加强协同配合</w:t>
      </w:r>
    </w:p>
    <w:p w:rsidR="0000155A" w:rsidRDefault="002F1B2A">
      <w:pPr>
        <w:widowControl/>
        <w:spacing w:line="600" w:lineRule="atLeast"/>
        <w:ind w:firstLine="646"/>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公共资源交易平台的建设是持续改善营商环境的一项重要内容，也是建设服务型政府和廉洁型政府的重要举措。平台运行服务部门和各行业监管部门要按照各自职责，各司其职，全力配合，确保公共资源交易平台整合的顺利运行。</w:t>
      </w:r>
    </w:p>
    <w:p w:rsidR="0000155A" w:rsidRDefault="002F1B2A">
      <w:pPr>
        <w:widowControl/>
        <w:numPr>
          <w:ilvl w:val="0"/>
          <w:numId w:val="1"/>
        </w:numPr>
        <w:spacing w:line="600" w:lineRule="atLeast"/>
        <w:ind w:firstLine="645"/>
        <w:rPr>
          <w:rFonts w:ascii="楷体" w:eastAsia="楷体" w:hAnsi="楷体" w:cs="Times New Roman"/>
          <w:kern w:val="0"/>
          <w:sz w:val="32"/>
          <w:szCs w:val="32"/>
        </w:rPr>
      </w:pPr>
      <w:r>
        <w:rPr>
          <w:rFonts w:ascii="楷体" w:eastAsia="楷体" w:hAnsi="楷体" w:cs="Times New Roman" w:hint="eastAsia"/>
          <w:kern w:val="0"/>
          <w:sz w:val="32"/>
          <w:szCs w:val="32"/>
        </w:rPr>
        <w:t>强化责任意识</w:t>
      </w:r>
    </w:p>
    <w:p w:rsidR="0000155A" w:rsidRDefault="002F1B2A">
      <w:pPr>
        <w:widowControl/>
        <w:spacing w:line="600" w:lineRule="atLeast"/>
        <w:ind w:firstLineChars="200" w:firstLine="640"/>
        <w:rPr>
          <w:rFonts w:ascii="仿宋_GB2312" w:eastAsia="仿宋_GB2312" w:hAnsi="仿宋" w:cs="Times New Roman"/>
          <w:kern w:val="0"/>
          <w:sz w:val="32"/>
          <w:szCs w:val="32"/>
        </w:rPr>
      </w:pPr>
      <w:r>
        <w:rPr>
          <w:rFonts w:ascii="仿宋_GB2312" w:eastAsia="仿宋_GB2312" w:hAnsi="仿宋" w:cs="Times New Roman" w:hint="eastAsia"/>
          <w:kern w:val="0"/>
          <w:sz w:val="32"/>
          <w:szCs w:val="32"/>
        </w:rPr>
        <w:t>各行业主管部门要切实增强责任意识，推进本行业公共资源全部纳入区内公共资源交易平台交易。做好与公共资源交易监管平台的信息衔接，确保对本行业公共资源交易行为监管到位。</w:t>
      </w:r>
    </w:p>
    <w:p w:rsidR="0000155A" w:rsidRDefault="0000155A">
      <w:pPr>
        <w:widowControl/>
        <w:rPr>
          <w:rFonts w:ascii="Times New Roman" w:eastAsia="宋体" w:hAnsi="Times New Roman" w:cs="Times New Roman"/>
          <w:kern w:val="0"/>
          <w:szCs w:val="21"/>
        </w:rPr>
      </w:pPr>
    </w:p>
    <w:p w:rsidR="0000155A" w:rsidRDefault="0000155A"/>
    <w:sectPr w:rsidR="0000155A" w:rsidSect="0000155A">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F1B2A" w:rsidRDefault="002F1B2A" w:rsidP="0000155A">
      <w:r>
        <w:separator/>
      </w:r>
    </w:p>
  </w:endnote>
  <w:endnote w:type="continuationSeparator" w:id="1">
    <w:p w:rsidR="002F1B2A" w:rsidRDefault="002F1B2A" w:rsidP="0000155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Segoe UI">
    <w:panose1 w:val="020B0502040204020203"/>
    <w:charset w:val="00"/>
    <w:family w:val="swiss"/>
    <w:pitch w:val="variable"/>
    <w:sig w:usb0="E10022FF" w:usb1="C000E47F" w:usb2="00000029" w:usb3="00000000" w:csb0="000001D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469817"/>
    </w:sdtPr>
    <w:sdtContent>
      <w:p w:rsidR="0000155A" w:rsidRDefault="0000155A">
        <w:pPr>
          <w:pStyle w:val="a5"/>
          <w:jc w:val="center"/>
        </w:pPr>
        <w:r w:rsidRPr="0000155A">
          <w:fldChar w:fldCharType="begin"/>
        </w:r>
        <w:r w:rsidR="002F1B2A">
          <w:instrText xml:space="preserve"> PAGE   \* MERGEFORMAT </w:instrText>
        </w:r>
        <w:r w:rsidRPr="0000155A">
          <w:fldChar w:fldCharType="separate"/>
        </w:r>
        <w:r w:rsidR="009549C9" w:rsidRPr="009549C9">
          <w:rPr>
            <w:noProof/>
            <w:lang w:val="zh-CN"/>
          </w:rPr>
          <w:t>2</w:t>
        </w:r>
        <w:r>
          <w:rPr>
            <w:lang w:val="zh-CN"/>
          </w:rPr>
          <w:fldChar w:fldCharType="end"/>
        </w:r>
      </w:p>
    </w:sdtContent>
  </w:sdt>
  <w:p w:rsidR="0000155A" w:rsidRDefault="0000155A">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F1B2A" w:rsidRDefault="002F1B2A" w:rsidP="0000155A">
      <w:r>
        <w:separator/>
      </w:r>
    </w:p>
  </w:footnote>
  <w:footnote w:type="continuationSeparator" w:id="1">
    <w:p w:rsidR="002F1B2A" w:rsidRDefault="002F1B2A" w:rsidP="0000155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924A17E8"/>
    <w:multiLevelType w:val="singleLevel"/>
    <w:tmpl w:val="924A17E8"/>
    <w:lvl w:ilvl="0">
      <w:start w:val="2"/>
      <w:numFmt w:val="chineseCounting"/>
      <w:suff w:val="nothing"/>
      <w:lvlText w:val="（%1）"/>
      <w:lvlJc w:val="left"/>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noPunctuationKerning/>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
  <w:rsids>
    <w:rsidRoot w:val="00CC3CBC"/>
    <w:rsid w:val="0000155A"/>
    <w:rsid w:val="000016E8"/>
    <w:rsid w:val="00003923"/>
    <w:rsid w:val="00006161"/>
    <w:rsid w:val="00007975"/>
    <w:rsid w:val="000118C4"/>
    <w:rsid w:val="00011EBF"/>
    <w:rsid w:val="000165A5"/>
    <w:rsid w:val="00020217"/>
    <w:rsid w:val="00020DF7"/>
    <w:rsid w:val="00031414"/>
    <w:rsid w:val="0003238E"/>
    <w:rsid w:val="00046A4C"/>
    <w:rsid w:val="00046BE4"/>
    <w:rsid w:val="00063A35"/>
    <w:rsid w:val="000832D7"/>
    <w:rsid w:val="00090F83"/>
    <w:rsid w:val="00090FAB"/>
    <w:rsid w:val="00097275"/>
    <w:rsid w:val="000A6268"/>
    <w:rsid w:val="000B2425"/>
    <w:rsid w:val="000B4DB9"/>
    <w:rsid w:val="000C3CD9"/>
    <w:rsid w:val="000C513A"/>
    <w:rsid w:val="000D23C4"/>
    <w:rsid w:val="000D2AB5"/>
    <w:rsid w:val="000D61A8"/>
    <w:rsid w:val="000E1884"/>
    <w:rsid w:val="000E21E6"/>
    <w:rsid w:val="000F1E36"/>
    <w:rsid w:val="000F2584"/>
    <w:rsid w:val="000F49B7"/>
    <w:rsid w:val="000F6D9B"/>
    <w:rsid w:val="000F6DBC"/>
    <w:rsid w:val="00106E95"/>
    <w:rsid w:val="00117D5B"/>
    <w:rsid w:val="00120DB9"/>
    <w:rsid w:val="00124BDB"/>
    <w:rsid w:val="00131FC8"/>
    <w:rsid w:val="001364C1"/>
    <w:rsid w:val="00137AF4"/>
    <w:rsid w:val="00143DB2"/>
    <w:rsid w:val="001548FC"/>
    <w:rsid w:val="00154F93"/>
    <w:rsid w:val="00156785"/>
    <w:rsid w:val="00160CAF"/>
    <w:rsid w:val="0018564F"/>
    <w:rsid w:val="00192844"/>
    <w:rsid w:val="00195DFD"/>
    <w:rsid w:val="001A06D4"/>
    <w:rsid w:val="001A24F7"/>
    <w:rsid w:val="001A2E3D"/>
    <w:rsid w:val="001B3403"/>
    <w:rsid w:val="001B5E07"/>
    <w:rsid w:val="001C0067"/>
    <w:rsid w:val="001C1B55"/>
    <w:rsid w:val="001C39D6"/>
    <w:rsid w:val="001C4230"/>
    <w:rsid w:val="001D70C2"/>
    <w:rsid w:val="001E0734"/>
    <w:rsid w:val="001E218F"/>
    <w:rsid w:val="001E45D1"/>
    <w:rsid w:val="001E4C20"/>
    <w:rsid w:val="001F1A4F"/>
    <w:rsid w:val="001F38D6"/>
    <w:rsid w:val="001F46DE"/>
    <w:rsid w:val="0020672B"/>
    <w:rsid w:val="0020704A"/>
    <w:rsid w:val="00211D10"/>
    <w:rsid w:val="002145BD"/>
    <w:rsid w:val="002214F9"/>
    <w:rsid w:val="00233706"/>
    <w:rsid w:val="00234F4C"/>
    <w:rsid w:val="00235283"/>
    <w:rsid w:val="0023664F"/>
    <w:rsid w:val="00244908"/>
    <w:rsid w:val="002463A3"/>
    <w:rsid w:val="00253F06"/>
    <w:rsid w:val="00263C45"/>
    <w:rsid w:val="0026479D"/>
    <w:rsid w:val="00266E6C"/>
    <w:rsid w:val="002712E3"/>
    <w:rsid w:val="00272692"/>
    <w:rsid w:val="00277977"/>
    <w:rsid w:val="002854D7"/>
    <w:rsid w:val="00287845"/>
    <w:rsid w:val="00292F70"/>
    <w:rsid w:val="00294D73"/>
    <w:rsid w:val="0029585A"/>
    <w:rsid w:val="00297960"/>
    <w:rsid w:val="002A0393"/>
    <w:rsid w:val="002A1FAE"/>
    <w:rsid w:val="002B373F"/>
    <w:rsid w:val="002C26E0"/>
    <w:rsid w:val="002C53BF"/>
    <w:rsid w:val="002D176B"/>
    <w:rsid w:val="002D1DBB"/>
    <w:rsid w:val="002D401D"/>
    <w:rsid w:val="002E04BE"/>
    <w:rsid w:val="002E39BF"/>
    <w:rsid w:val="002F1B2A"/>
    <w:rsid w:val="002F2044"/>
    <w:rsid w:val="002F26AB"/>
    <w:rsid w:val="002F3371"/>
    <w:rsid w:val="00300798"/>
    <w:rsid w:val="003007CD"/>
    <w:rsid w:val="0030698C"/>
    <w:rsid w:val="003074C2"/>
    <w:rsid w:val="0030797B"/>
    <w:rsid w:val="003159FC"/>
    <w:rsid w:val="00321B62"/>
    <w:rsid w:val="00322759"/>
    <w:rsid w:val="00327309"/>
    <w:rsid w:val="00337D64"/>
    <w:rsid w:val="00342518"/>
    <w:rsid w:val="00353B9F"/>
    <w:rsid w:val="0035562B"/>
    <w:rsid w:val="003566E9"/>
    <w:rsid w:val="0036060D"/>
    <w:rsid w:val="003723F5"/>
    <w:rsid w:val="003738F7"/>
    <w:rsid w:val="00376AAA"/>
    <w:rsid w:val="00382BB4"/>
    <w:rsid w:val="003877B8"/>
    <w:rsid w:val="00393C4E"/>
    <w:rsid w:val="00393E9F"/>
    <w:rsid w:val="003A0578"/>
    <w:rsid w:val="003A1B97"/>
    <w:rsid w:val="003A5766"/>
    <w:rsid w:val="003A605E"/>
    <w:rsid w:val="003B1E82"/>
    <w:rsid w:val="003C0A1E"/>
    <w:rsid w:val="003C3A94"/>
    <w:rsid w:val="003E1371"/>
    <w:rsid w:val="003E18AA"/>
    <w:rsid w:val="003E1B02"/>
    <w:rsid w:val="003F0106"/>
    <w:rsid w:val="003F1C7A"/>
    <w:rsid w:val="003F45D2"/>
    <w:rsid w:val="003F4A44"/>
    <w:rsid w:val="003F60AF"/>
    <w:rsid w:val="00401E37"/>
    <w:rsid w:val="004157E1"/>
    <w:rsid w:val="00416051"/>
    <w:rsid w:val="00417FA8"/>
    <w:rsid w:val="00422609"/>
    <w:rsid w:val="004231D6"/>
    <w:rsid w:val="0042627B"/>
    <w:rsid w:val="00426354"/>
    <w:rsid w:val="0043143F"/>
    <w:rsid w:val="004345CE"/>
    <w:rsid w:val="00434B2E"/>
    <w:rsid w:val="0044243E"/>
    <w:rsid w:val="00442FB1"/>
    <w:rsid w:val="00452BED"/>
    <w:rsid w:val="004624D4"/>
    <w:rsid w:val="0046729B"/>
    <w:rsid w:val="00471DAA"/>
    <w:rsid w:val="00472829"/>
    <w:rsid w:val="0047377F"/>
    <w:rsid w:val="00491154"/>
    <w:rsid w:val="00493957"/>
    <w:rsid w:val="00497CF0"/>
    <w:rsid w:val="004A1171"/>
    <w:rsid w:val="004A1DF3"/>
    <w:rsid w:val="004A35C5"/>
    <w:rsid w:val="004B1942"/>
    <w:rsid w:val="004B46A2"/>
    <w:rsid w:val="004B4B83"/>
    <w:rsid w:val="004B6368"/>
    <w:rsid w:val="004C1E5C"/>
    <w:rsid w:val="004D554E"/>
    <w:rsid w:val="004D76B7"/>
    <w:rsid w:val="004E31C4"/>
    <w:rsid w:val="004E43E2"/>
    <w:rsid w:val="00500D08"/>
    <w:rsid w:val="005038EE"/>
    <w:rsid w:val="00505702"/>
    <w:rsid w:val="00511F46"/>
    <w:rsid w:val="00512183"/>
    <w:rsid w:val="00513B73"/>
    <w:rsid w:val="005232C4"/>
    <w:rsid w:val="00553B2A"/>
    <w:rsid w:val="005550CA"/>
    <w:rsid w:val="0055641A"/>
    <w:rsid w:val="00561EED"/>
    <w:rsid w:val="00563A7C"/>
    <w:rsid w:val="00563F36"/>
    <w:rsid w:val="00564C62"/>
    <w:rsid w:val="005702CE"/>
    <w:rsid w:val="00574E79"/>
    <w:rsid w:val="00586B54"/>
    <w:rsid w:val="0059481B"/>
    <w:rsid w:val="00597814"/>
    <w:rsid w:val="005A7B95"/>
    <w:rsid w:val="005B5B7C"/>
    <w:rsid w:val="005D0A6B"/>
    <w:rsid w:val="005D2486"/>
    <w:rsid w:val="005D5F88"/>
    <w:rsid w:val="005D7627"/>
    <w:rsid w:val="005E0449"/>
    <w:rsid w:val="005E5A10"/>
    <w:rsid w:val="005F5A1E"/>
    <w:rsid w:val="00600415"/>
    <w:rsid w:val="00600BF6"/>
    <w:rsid w:val="006019B5"/>
    <w:rsid w:val="006050AC"/>
    <w:rsid w:val="00611E6B"/>
    <w:rsid w:val="006122F1"/>
    <w:rsid w:val="00614973"/>
    <w:rsid w:val="006157D4"/>
    <w:rsid w:val="00620CE9"/>
    <w:rsid w:val="00623E57"/>
    <w:rsid w:val="00625529"/>
    <w:rsid w:val="00625D2F"/>
    <w:rsid w:val="006309F0"/>
    <w:rsid w:val="006346DE"/>
    <w:rsid w:val="006353EE"/>
    <w:rsid w:val="00641941"/>
    <w:rsid w:val="00641A4A"/>
    <w:rsid w:val="00641A71"/>
    <w:rsid w:val="00650EBA"/>
    <w:rsid w:val="0065458F"/>
    <w:rsid w:val="00656D73"/>
    <w:rsid w:val="006648D1"/>
    <w:rsid w:val="00665280"/>
    <w:rsid w:val="0066547E"/>
    <w:rsid w:val="00665D78"/>
    <w:rsid w:val="00670169"/>
    <w:rsid w:val="00670B07"/>
    <w:rsid w:val="006717B1"/>
    <w:rsid w:val="0067183B"/>
    <w:rsid w:val="00671FFC"/>
    <w:rsid w:val="00675252"/>
    <w:rsid w:val="00677EC6"/>
    <w:rsid w:val="00680F16"/>
    <w:rsid w:val="00681596"/>
    <w:rsid w:val="006821C6"/>
    <w:rsid w:val="0068556D"/>
    <w:rsid w:val="0069253E"/>
    <w:rsid w:val="00695888"/>
    <w:rsid w:val="006A04FE"/>
    <w:rsid w:val="006A3139"/>
    <w:rsid w:val="006C2783"/>
    <w:rsid w:val="006C404B"/>
    <w:rsid w:val="006D1802"/>
    <w:rsid w:val="006D1C88"/>
    <w:rsid w:val="006D2AC4"/>
    <w:rsid w:val="006D431E"/>
    <w:rsid w:val="006D6AB8"/>
    <w:rsid w:val="006D7D74"/>
    <w:rsid w:val="006E2885"/>
    <w:rsid w:val="006F7C25"/>
    <w:rsid w:val="00703ADF"/>
    <w:rsid w:val="00703B37"/>
    <w:rsid w:val="00707B32"/>
    <w:rsid w:val="00730E78"/>
    <w:rsid w:val="007373A4"/>
    <w:rsid w:val="0074449A"/>
    <w:rsid w:val="0074553F"/>
    <w:rsid w:val="0074670D"/>
    <w:rsid w:val="00746F4A"/>
    <w:rsid w:val="0075337E"/>
    <w:rsid w:val="007612AB"/>
    <w:rsid w:val="00762C19"/>
    <w:rsid w:val="00764734"/>
    <w:rsid w:val="00765D84"/>
    <w:rsid w:val="00771C00"/>
    <w:rsid w:val="0077255A"/>
    <w:rsid w:val="00773FD9"/>
    <w:rsid w:val="007A3591"/>
    <w:rsid w:val="007B7E89"/>
    <w:rsid w:val="007C1558"/>
    <w:rsid w:val="007C3D43"/>
    <w:rsid w:val="007C726B"/>
    <w:rsid w:val="007C79E6"/>
    <w:rsid w:val="007C7DB8"/>
    <w:rsid w:val="007D76D0"/>
    <w:rsid w:val="007E5457"/>
    <w:rsid w:val="007E7407"/>
    <w:rsid w:val="007E7CC5"/>
    <w:rsid w:val="008014BA"/>
    <w:rsid w:val="00801B3D"/>
    <w:rsid w:val="00804673"/>
    <w:rsid w:val="00823537"/>
    <w:rsid w:val="008237A5"/>
    <w:rsid w:val="008328ED"/>
    <w:rsid w:val="00841116"/>
    <w:rsid w:val="00847343"/>
    <w:rsid w:val="00847BD9"/>
    <w:rsid w:val="00854B3E"/>
    <w:rsid w:val="008619AD"/>
    <w:rsid w:val="0086403A"/>
    <w:rsid w:val="008771E1"/>
    <w:rsid w:val="008869DE"/>
    <w:rsid w:val="00886CB6"/>
    <w:rsid w:val="008B13DE"/>
    <w:rsid w:val="008B1A11"/>
    <w:rsid w:val="008B569C"/>
    <w:rsid w:val="008B5DE7"/>
    <w:rsid w:val="008B6F93"/>
    <w:rsid w:val="008C074B"/>
    <w:rsid w:val="008C0EB4"/>
    <w:rsid w:val="008C24B8"/>
    <w:rsid w:val="008C3206"/>
    <w:rsid w:val="008C42C1"/>
    <w:rsid w:val="008C4D92"/>
    <w:rsid w:val="008C7F22"/>
    <w:rsid w:val="008D5A07"/>
    <w:rsid w:val="008F1C04"/>
    <w:rsid w:val="008F4C48"/>
    <w:rsid w:val="0090096B"/>
    <w:rsid w:val="00901D3E"/>
    <w:rsid w:val="00907690"/>
    <w:rsid w:val="00914A9B"/>
    <w:rsid w:val="0091563A"/>
    <w:rsid w:val="00917DAE"/>
    <w:rsid w:val="00923430"/>
    <w:rsid w:val="0093067A"/>
    <w:rsid w:val="00947BA7"/>
    <w:rsid w:val="009549C9"/>
    <w:rsid w:val="00967833"/>
    <w:rsid w:val="0097074C"/>
    <w:rsid w:val="009710D4"/>
    <w:rsid w:val="00971272"/>
    <w:rsid w:val="00975370"/>
    <w:rsid w:val="009871C0"/>
    <w:rsid w:val="00987607"/>
    <w:rsid w:val="00987DC6"/>
    <w:rsid w:val="00991754"/>
    <w:rsid w:val="009941F2"/>
    <w:rsid w:val="00995E8B"/>
    <w:rsid w:val="00997DF0"/>
    <w:rsid w:val="009B21BE"/>
    <w:rsid w:val="009B51E6"/>
    <w:rsid w:val="009B5ABC"/>
    <w:rsid w:val="009C0B59"/>
    <w:rsid w:val="009C25DA"/>
    <w:rsid w:val="009C291C"/>
    <w:rsid w:val="009C3ABB"/>
    <w:rsid w:val="009C7628"/>
    <w:rsid w:val="009D6C25"/>
    <w:rsid w:val="009E06FD"/>
    <w:rsid w:val="009F4D53"/>
    <w:rsid w:val="009F51F0"/>
    <w:rsid w:val="009F6869"/>
    <w:rsid w:val="00A02F2C"/>
    <w:rsid w:val="00A0360A"/>
    <w:rsid w:val="00A116D2"/>
    <w:rsid w:val="00A21356"/>
    <w:rsid w:val="00A30395"/>
    <w:rsid w:val="00A42464"/>
    <w:rsid w:val="00A46647"/>
    <w:rsid w:val="00A477D9"/>
    <w:rsid w:val="00A62E5B"/>
    <w:rsid w:val="00A66256"/>
    <w:rsid w:val="00A71A7A"/>
    <w:rsid w:val="00A7408C"/>
    <w:rsid w:val="00A74212"/>
    <w:rsid w:val="00A76F5C"/>
    <w:rsid w:val="00A776FB"/>
    <w:rsid w:val="00A800B4"/>
    <w:rsid w:val="00A8121A"/>
    <w:rsid w:val="00A83758"/>
    <w:rsid w:val="00A85344"/>
    <w:rsid w:val="00A87794"/>
    <w:rsid w:val="00A91A96"/>
    <w:rsid w:val="00A9354E"/>
    <w:rsid w:val="00A959D9"/>
    <w:rsid w:val="00AA0C6F"/>
    <w:rsid w:val="00AA0E9F"/>
    <w:rsid w:val="00AA3BE6"/>
    <w:rsid w:val="00AA7174"/>
    <w:rsid w:val="00AB233D"/>
    <w:rsid w:val="00AC1193"/>
    <w:rsid w:val="00AC1876"/>
    <w:rsid w:val="00AC36E9"/>
    <w:rsid w:val="00AC6A6D"/>
    <w:rsid w:val="00AD0C1D"/>
    <w:rsid w:val="00AD3F99"/>
    <w:rsid w:val="00AD4FFB"/>
    <w:rsid w:val="00AE393D"/>
    <w:rsid w:val="00AE6C88"/>
    <w:rsid w:val="00AE7094"/>
    <w:rsid w:val="00AF1E07"/>
    <w:rsid w:val="00AF261E"/>
    <w:rsid w:val="00AF2D03"/>
    <w:rsid w:val="00AF3454"/>
    <w:rsid w:val="00B0002B"/>
    <w:rsid w:val="00B06668"/>
    <w:rsid w:val="00B10567"/>
    <w:rsid w:val="00B11FF5"/>
    <w:rsid w:val="00B1524F"/>
    <w:rsid w:val="00B232F3"/>
    <w:rsid w:val="00B31D32"/>
    <w:rsid w:val="00B31FA0"/>
    <w:rsid w:val="00B3206C"/>
    <w:rsid w:val="00B33B14"/>
    <w:rsid w:val="00B35AD4"/>
    <w:rsid w:val="00B3672E"/>
    <w:rsid w:val="00B37EED"/>
    <w:rsid w:val="00B411E2"/>
    <w:rsid w:val="00B47424"/>
    <w:rsid w:val="00B50C87"/>
    <w:rsid w:val="00B55D24"/>
    <w:rsid w:val="00B655CE"/>
    <w:rsid w:val="00B71590"/>
    <w:rsid w:val="00B72997"/>
    <w:rsid w:val="00B84DEF"/>
    <w:rsid w:val="00B90D3B"/>
    <w:rsid w:val="00B923EB"/>
    <w:rsid w:val="00B94FB9"/>
    <w:rsid w:val="00BA2E14"/>
    <w:rsid w:val="00BB49D1"/>
    <w:rsid w:val="00BB6F82"/>
    <w:rsid w:val="00BB7BFB"/>
    <w:rsid w:val="00BC3C50"/>
    <w:rsid w:val="00BC4F8B"/>
    <w:rsid w:val="00BC61A2"/>
    <w:rsid w:val="00BD056B"/>
    <w:rsid w:val="00BD0A49"/>
    <w:rsid w:val="00BD7A1D"/>
    <w:rsid w:val="00BF0302"/>
    <w:rsid w:val="00BF05D2"/>
    <w:rsid w:val="00BF0C24"/>
    <w:rsid w:val="00BF2183"/>
    <w:rsid w:val="00BF3225"/>
    <w:rsid w:val="00BF4658"/>
    <w:rsid w:val="00BF5FB3"/>
    <w:rsid w:val="00C04485"/>
    <w:rsid w:val="00C06CE1"/>
    <w:rsid w:val="00C115D7"/>
    <w:rsid w:val="00C17AD4"/>
    <w:rsid w:val="00C2046E"/>
    <w:rsid w:val="00C211CC"/>
    <w:rsid w:val="00C21998"/>
    <w:rsid w:val="00C2362A"/>
    <w:rsid w:val="00C24CED"/>
    <w:rsid w:val="00C25BC3"/>
    <w:rsid w:val="00C30A5B"/>
    <w:rsid w:val="00C31383"/>
    <w:rsid w:val="00C31FA9"/>
    <w:rsid w:val="00C33D12"/>
    <w:rsid w:val="00C40AC2"/>
    <w:rsid w:val="00C51DAF"/>
    <w:rsid w:val="00C52D8C"/>
    <w:rsid w:val="00C578EF"/>
    <w:rsid w:val="00C60C34"/>
    <w:rsid w:val="00C711E3"/>
    <w:rsid w:val="00C829B2"/>
    <w:rsid w:val="00CA33AF"/>
    <w:rsid w:val="00CA5B2F"/>
    <w:rsid w:val="00CA60F4"/>
    <w:rsid w:val="00CA66C1"/>
    <w:rsid w:val="00CB78BE"/>
    <w:rsid w:val="00CC3CBC"/>
    <w:rsid w:val="00CD1BEA"/>
    <w:rsid w:val="00CD241A"/>
    <w:rsid w:val="00CD7AB2"/>
    <w:rsid w:val="00CE4DAF"/>
    <w:rsid w:val="00CF0042"/>
    <w:rsid w:val="00D030F3"/>
    <w:rsid w:val="00D03BCF"/>
    <w:rsid w:val="00D04403"/>
    <w:rsid w:val="00D046CC"/>
    <w:rsid w:val="00D04AB5"/>
    <w:rsid w:val="00D16792"/>
    <w:rsid w:val="00D223AF"/>
    <w:rsid w:val="00D30AC6"/>
    <w:rsid w:val="00D317E4"/>
    <w:rsid w:val="00D43DAA"/>
    <w:rsid w:val="00D5163A"/>
    <w:rsid w:val="00D54FE1"/>
    <w:rsid w:val="00D63CD9"/>
    <w:rsid w:val="00D772B3"/>
    <w:rsid w:val="00D85AC4"/>
    <w:rsid w:val="00D868A6"/>
    <w:rsid w:val="00D90C49"/>
    <w:rsid w:val="00D95650"/>
    <w:rsid w:val="00DB171E"/>
    <w:rsid w:val="00DD05A6"/>
    <w:rsid w:val="00DD1150"/>
    <w:rsid w:val="00DD54B0"/>
    <w:rsid w:val="00DE065A"/>
    <w:rsid w:val="00DE0F5F"/>
    <w:rsid w:val="00DF7896"/>
    <w:rsid w:val="00E0163F"/>
    <w:rsid w:val="00E05D44"/>
    <w:rsid w:val="00E07CC8"/>
    <w:rsid w:val="00E12BF9"/>
    <w:rsid w:val="00E12C9B"/>
    <w:rsid w:val="00E30682"/>
    <w:rsid w:val="00E31588"/>
    <w:rsid w:val="00E37566"/>
    <w:rsid w:val="00E424FD"/>
    <w:rsid w:val="00E53B7C"/>
    <w:rsid w:val="00E54336"/>
    <w:rsid w:val="00E573B0"/>
    <w:rsid w:val="00E6428E"/>
    <w:rsid w:val="00E66310"/>
    <w:rsid w:val="00E767E4"/>
    <w:rsid w:val="00E7719F"/>
    <w:rsid w:val="00E779E9"/>
    <w:rsid w:val="00E8044D"/>
    <w:rsid w:val="00E83D56"/>
    <w:rsid w:val="00E91C59"/>
    <w:rsid w:val="00E92367"/>
    <w:rsid w:val="00E9702C"/>
    <w:rsid w:val="00EA20FA"/>
    <w:rsid w:val="00EA39EB"/>
    <w:rsid w:val="00EA7372"/>
    <w:rsid w:val="00EB5C3D"/>
    <w:rsid w:val="00EC2F42"/>
    <w:rsid w:val="00EC454A"/>
    <w:rsid w:val="00EC6EF2"/>
    <w:rsid w:val="00EC745C"/>
    <w:rsid w:val="00EC771E"/>
    <w:rsid w:val="00EE674F"/>
    <w:rsid w:val="00EE6C9E"/>
    <w:rsid w:val="00EF0536"/>
    <w:rsid w:val="00EF3A76"/>
    <w:rsid w:val="00EF47C4"/>
    <w:rsid w:val="00EF6E36"/>
    <w:rsid w:val="00F02DD2"/>
    <w:rsid w:val="00F148A1"/>
    <w:rsid w:val="00F15CE1"/>
    <w:rsid w:val="00F32384"/>
    <w:rsid w:val="00F324A7"/>
    <w:rsid w:val="00F41C32"/>
    <w:rsid w:val="00F54848"/>
    <w:rsid w:val="00F56308"/>
    <w:rsid w:val="00F60FE2"/>
    <w:rsid w:val="00F62BDE"/>
    <w:rsid w:val="00F7027E"/>
    <w:rsid w:val="00F7286C"/>
    <w:rsid w:val="00F729F6"/>
    <w:rsid w:val="00F80AF0"/>
    <w:rsid w:val="00F91D41"/>
    <w:rsid w:val="00F96910"/>
    <w:rsid w:val="00F979E0"/>
    <w:rsid w:val="00FA0989"/>
    <w:rsid w:val="00FA15A1"/>
    <w:rsid w:val="00FA6935"/>
    <w:rsid w:val="00FB1445"/>
    <w:rsid w:val="00FB3A0D"/>
    <w:rsid w:val="00FB3BE9"/>
    <w:rsid w:val="00FB3F71"/>
    <w:rsid w:val="00FC01A7"/>
    <w:rsid w:val="00FC1155"/>
    <w:rsid w:val="00FD1D11"/>
    <w:rsid w:val="00FD29E9"/>
    <w:rsid w:val="00FD68F1"/>
    <w:rsid w:val="00FE1F85"/>
    <w:rsid w:val="00FE6AE2"/>
    <w:rsid w:val="00FF2D06"/>
    <w:rsid w:val="00FF4B1B"/>
    <w:rsid w:val="00FF5961"/>
    <w:rsid w:val="03937A5A"/>
    <w:rsid w:val="04D832D7"/>
    <w:rsid w:val="05F503BA"/>
    <w:rsid w:val="061274C3"/>
    <w:rsid w:val="07A1131D"/>
    <w:rsid w:val="07DF7BF5"/>
    <w:rsid w:val="08251E68"/>
    <w:rsid w:val="0EEA0F4B"/>
    <w:rsid w:val="0F197FFD"/>
    <w:rsid w:val="105A7AD3"/>
    <w:rsid w:val="117E54EA"/>
    <w:rsid w:val="11C1391B"/>
    <w:rsid w:val="11F06186"/>
    <w:rsid w:val="13523023"/>
    <w:rsid w:val="1432391F"/>
    <w:rsid w:val="14D80FC2"/>
    <w:rsid w:val="163F62E2"/>
    <w:rsid w:val="16E35E71"/>
    <w:rsid w:val="16F624DF"/>
    <w:rsid w:val="170A72E3"/>
    <w:rsid w:val="1950755B"/>
    <w:rsid w:val="19DD490E"/>
    <w:rsid w:val="1A181563"/>
    <w:rsid w:val="1BFB2721"/>
    <w:rsid w:val="1DA1039E"/>
    <w:rsid w:val="1F923FFD"/>
    <w:rsid w:val="1FA45F70"/>
    <w:rsid w:val="218672EC"/>
    <w:rsid w:val="22115B9E"/>
    <w:rsid w:val="2610705F"/>
    <w:rsid w:val="26CF310D"/>
    <w:rsid w:val="26D533B0"/>
    <w:rsid w:val="27D633DE"/>
    <w:rsid w:val="27F12CDE"/>
    <w:rsid w:val="29F60E19"/>
    <w:rsid w:val="2BE86EA2"/>
    <w:rsid w:val="2C4204B5"/>
    <w:rsid w:val="2CBB678B"/>
    <w:rsid w:val="2D655537"/>
    <w:rsid w:val="301D3311"/>
    <w:rsid w:val="309F1A94"/>
    <w:rsid w:val="31B94756"/>
    <w:rsid w:val="32884F40"/>
    <w:rsid w:val="33A816A7"/>
    <w:rsid w:val="357E35DE"/>
    <w:rsid w:val="357F1E70"/>
    <w:rsid w:val="36314C4A"/>
    <w:rsid w:val="36421348"/>
    <w:rsid w:val="36F66FBE"/>
    <w:rsid w:val="387070C2"/>
    <w:rsid w:val="39EE3CE0"/>
    <w:rsid w:val="3BD87E54"/>
    <w:rsid w:val="40740516"/>
    <w:rsid w:val="420E6FA1"/>
    <w:rsid w:val="426809BA"/>
    <w:rsid w:val="427B0F63"/>
    <w:rsid w:val="45C7333B"/>
    <w:rsid w:val="468043FC"/>
    <w:rsid w:val="46BB2B5F"/>
    <w:rsid w:val="477E12DD"/>
    <w:rsid w:val="49630A6B"/>
    <w:rsid w:val="4C927599"/>
    <w:rsid w:val="502B6C87"/>
    <w:rsid w:val="51EF0D2D"/>
    <w:rsid w:val="520F5173"/>
    <w:rsid w:val="542E249A"/>
    <w:rsid w:val="5644335C"/>
    <w:rsid w:val="56E31DED"/>
    <w:rsid w:val="57B1622A"/>
    <w:rsid w:val="581650AF"/>
    <w:rsid w:val="590D14F7"/>
    <w:rsid w:val="5ACF2760"/>
    <w:rsid w:val="5B36146F"/>
    <w:rsid w:val="5B3932D8"/>
    <w:rsid w:val="5BC52A2A"/>
    <w:rsid w:val="5C256DEB"/>
    <w:rsid w:val="5C957C26"/>
    <w:rsid w:val="60283F07"/>
    <w:rsid w:val="624B7F65"/>
    <w:rsid w:val="684F0F2F"/>
    <w:rsid w:val="699263E4"/>
    <w:rsid w:val="6DD07AC6"/>
    <w:rsid w:val="6FCA2536"/>
    <w:rsid w:val="6FF93B96"/>
    <w:rsid w:val="710E5D5E"/>
    <w:rsid w:val="715C6FCC"/>
    <w:rsid w:val="73C82A3A"/>
    <w:rsid w:val="750979FF"/>
    <w:rsid w:val="7550071B"/>
    <w:rsid w:val="75C0535F"/>
    <w:rsid w:val="76D50207"/>
    <w:rsid w:val="77757A63"/>
    <w:rsid w:val="77770705"/>
    <w:rsid w:val="78E3715D"/>
    <w:rsid w:val="7935745B"/>
    <w:rsid w:val="7A2B35D0"/>
    <w:rsid w:val="7A36762C"/>
    <w:rsid w:val="7B103A6E"/>
    <w:rsid w:val="7E6D06A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0155A"/>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uiPriority w:val="99"/>
    <w:semiHidden/>
    <w:unhideWhenUsed/>
    <w:qFormat/>
    <w:rsid w:val="0000155A"/>
    <w:pPr>
      <w:jc w:val="left"/>
    </w:pPr>
  </w:style>
  <w:style w:type="paragraph" w:styleId="a4">
    <w:name w:val="Balloon Text"/>
    <w:basedOn w:val="a"/>
    <w:link w:val="Char"/>
    <w:uiPriority w:val="99"/>
    <w:semiHidden/>
    <w:unhideWhenUsed/>
    <w:qFormat/>
    <w:rsid w:val="0000155A"/>
    <w:rPr>
      <w:sz w:val="18"/>
      <w:szCs w:val="18"/>
    </w:rPr>
  </w:style>
  <w:style w:type="paragraph" w:styleId="a5">
    <w:name w:val="footer"/>
    <w:basedOn w:val="a"/>
    <w:link w:val="Char0"/>
    <w:uiPriority w:val="99"/>
    <w:unhideWhenUsed/>
    <w:qFormat/>
    <w:rsid w:val="0000155A"/>
    <w:pPr>
      <w:tabs>
        <w:tab w:val="center" w:pos="4153"/>
        <w:tab w:val="right" w:pos="8306"/>
      </w:tabs>
      <w:snapToGrid w:val="0"/>
      <w:jc w:val="left"/>
    </w:pPr>
    <w:rPr>
      <w:sz w:val="18"/>
      <w:szCs w:val="18"/>
    </w:rPr>
  </w:style>
  <w:style w:type="paragraph" w:styleId="a6">
    <w:name w:val="header"/>
    <w:basedOn w:val="a"/>
    <w:link w:val="Char1"/>
    <w:uiPriority w:val="99"/>
    <w:semiHidden/>
    <w:unhideWhenUsed/>
    <w:qFormat/>
    <w:rsid w:val="0000155A"/>
    <w:pPr>
      <w:pBdr>
        <w:bottom w:val="single" w:sz="6" w:space="1" w:color="auto"/>
      </w:pBdr>
      <w:tabs>
        <w:tab w:val="center" w:pos="4153"/>
        <w:tab w:val="right" w:pos="8306"/>
      </w:tabs>
      <w:snapToGrid w:val="0"/>
      <w:jc w:val="center"/>
    </w:pPr>
    <w:rPr>
      <w:sz w:val="18"/>
      <w:szCs w:val="18"/>
    </w:rPr>
  </w:style>
  <w:style w:type="paragraph" w:styleId="a7">
    <w:name w:val="Normal (Web)"/>
    <w:basedOn w:val="a"/>
    <w:uiPriority w:val="99"/>
    <w:semiHidden/>
    <w:unhideWhenUsed/>
    <w:qFormat/>
    <w:rsid w:val="0000155A"/>
    <w:pPr>
      <w:widowControl/>
      <w:spacing w:before="100" w:beforeAutospacing="1" w:after="100" w:afterAutospacing="1"/>
      <w:jc w:val="left"/>
    </w:pPr>
    <w:rPr>
      <w:rFonts w:ascii="宋体" w:eastAsia="宋体" w:hAnsi="宋体" w:cs="宋体"/>
      <w:kern w:val="0"/>
      <w:sz w:val="24"/>
      <w:szCs w:val="24"/>
    </w:rPr>
  </w:style>
  <w:style w:type="character" w:customStyle="1" w:styleId="Char1">
    <w:name w:val="页眉 Char"/>
    <w:basedOn w:val="a0"/>
    <w:link w:val="a6"/>
    <w:uiPriority w:val="99"/>
    <w:semiHidden/>
    <w:qFormat/>
    <w:rsid w:val="0000155A"/>
    <w:rPr>
      <w:sz w:val="18"/>
      <w:szCs w:val="18"/>
    </w:rPr>
  </w:style>
  <w:style w:type="character" w:customStyle="1" w:styleId="Char0">
    <w:name w:val="页脚 Char"/>
    <w:basedOn w:val="a0"/>
    <w:link w:val="a5"/>
    <w:uiPriority w:val="99"/>
    <w:qFormat/>
    <w:rsid w:val="0000155A"/>
    <w:rPr>
      <w:sz w:val="18"/>
      <w:szCs w:val="18"/>
    </w:rPr>
  </w:style>
  <w:style w:type="character" w:customStyle="1" w:styleId="Char">
    <w:name w:val="批注框文本 Char"/>
    <w:basedOn w:val="a0"/>
    <w:link w:val="a4"/>
    <w:uiPriority w:val="99"/>
    <w:semiHidden/>
    <w:qFormat/>
    <w:rsid w:val="0000155A"/>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447</Words>
  <Characters>2548</Characters>
  <Application>Microsoft Office Word</Application>
  <DocSecurity>0</DocSecurity>
  <Lines>21</Lines>
  <Paragraphs>5</Paragraphs>
  <ScaleCrop>false</ScaleCrop>
  <Company>Microsoft</Company>
  <LinksUpToDate>false</LinksUpToDate>
  <CharactersWithSpaces>2990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2</cp:revision>
  <cp:lastPrinted>2020-07-23T07:36:00Z</cp:lastPrinted>
  <dcterms:created xsi:type="dcterms:W3CDTF">2020-07-23T07:36:00Z</dcterms:created>
  <dcterms:modified xsi:type="dcterms:W3CDTF">2020-07-23T07:36:00Z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ies>
</file>