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C7652">
      <w:pPr>
        <w:spacing w:line="560" w:lineRule="exact"/>
        <w:outlineLvl w:val="0"/>
        <w:rPr>
          <w:rFonts w:hint="eastAsia" w:ascii="黑体" w:hAnsi="黑体" w:eastAsia="黑体" w:cs="方正小标宋简体"/>
          <w:sz w:val="32"/>
          <w:szCs w:val="32"/>
        </w:rPr>
      </w:pPr>
      <w:r>
        <w:rPr>
          <w:rFonts w:hint="eastAsia" w:ascii="黑体" w:hAnsi="黑体" w:eastAsia="黑体" w:cs="黑体"/>
          <w:color w:val="333333"/>
          <w:spacing w:val="15"/>
          <w:kern w:val="0"/>
          <w:sz w:val="32"/>
          <w:szCs w:val="32"/>
          <w:shd w:val="clear" w:color="auto" w:fill="FFFFFF"/>
        </w:rPr>
        <w:t>附件</w:t>
      </w:r>
    </w:p>
    <w:p w14:paraId="6C8641E2">
      <w:pPr>
        <w:spacing w:line="560" w:lineRule="exact"/>
        <w:jc w:val="center"/>
        <w:outlineLvl w:val="0"/>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2026年跨国公司全球研发中心认定奖励</w:t>
      </w:r>
    </w:p>
    <w:p w14:paraId="200C1F6A">
      <w:pPr>
        <w:spacing w:line="560" w:lineRule="exact"/>
        <w:jc w:val="center"/>
        <w:outlineLvl w:val="0"/>
        <w:rPr>
          <w:rFonts w:hint="eastAsia"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（第一年度）</w:t>
      </w:r>
      <w:r>
        <w:rPr>
          <w:rFonts w:hint="eastAsia" w:ascii="方正小标宋简体" w:hAnsi="方正小标宋简体" w:eastAsia="方正小标宋简体" w:cs="方正小标宋简体"/>
          <w:sz w:val="44"/>
          <w:szCs w:val="44"/>
        </w:rPr>
        <w:t>办事指南</w:t>
      </w:r>
    </w:p>
    <w:p w14:paraId="168EE311">
      <w:pPr>
        <w:spacing w:line="560" w:lineRule="exact"/>
        <w:ind w:firstLine="640" w:firstLineChars="200"/>
        <w:outlineLvl w:val="0"/>
        <w:rPr>
          <w:rFonts w:hint="eastAsia" w:ascii="黑体" w:hAnsi="黑体" w:eastAsia="黑体" w:cs="黑体"/>
          <w:sz w:val="32"/>
          <w:szCs w:val="32"/>
        </w:rPr>
      </w:pPr>
    </w:p>
    <w:p w14:paraId="640DE14D">
      <w:pPr>
        <w:spacing w:line="560" w:lineRule="exact"/>
        <w:ind w:firstLine="640" w:firstLineChars="200"/>
        <w:outlineLvl w:val="0"/>
        <w:rPr>
          <w:rFonts w:hint="eastAsia" w:ascii="黑体" w:hAnsi="黑体" w:eastAsia="黑体" w:cs="黑体"/>
          <w:color w:val="000000"/>
          <w:kern w:val="0"/>
          <w:sz w:val="32"/>
          <w:szCs w:val="32"/>
        </w:rPr>
      </w:pPr>
      <w:r>
        <w:rPr>
          <w:rFonts w:hint="eastAsia" w:ascii="黑体" w:hAnsi="黑体" w:eastAsia="黑体" w:cs="黑体"/>
          <w:sz w:val="32"/>
          <w:szCs w:val="32"/>
        </w:rPr>
        <w:t>一、政策依据</w:t>
      </w:r>
    </w:p>
    <w:p w14:paraId="2B083B7A">
      <w:pPr>
        <w:spacing w:line="560" w:lineRule="exact"/>
        <w:ind w:firstLine="640" w:firstLineChars="200"/>
        <w:rPr>
          <w:rFonts w:hint="eastAsia" w:ascii="仿宋_GB2312" w:hAnsi="仿宋_GB2312" w:eastAsia="仿宋_GB2312"/>
          <w:color w:val="000000"/>
          <w:sz w:val="32"/>
          <w:szCs w:val="32"/>
        </w:rPr>
      </w:pPr>
      <w:r>
        <w:rPr>
          <w:rFonts w:ascii="仿宋_GB2312" w:hAnsi="仿宋_GB2312" w:eastAsia="仿宋_GB2312"/>
          <w:color w:val="000000"/>
          <w:sz w:val="32"/>
          <w:szCs w:val="32"/>
        </w:rPr>
        <w:t>《北京经济技术开发区关于推进外商投资企业高质量发展的若干措施》</w:t>
      </w:r>
      <w:r>
        <w:rPr>
          <w:rFonts w:hint="eastAsia" w:ascii="仿宋_GB2312" w:hAnsi="仿宋_GB2312" w:eastAsia="仿宋_GB2312"/>
          <w:color w:val="000000"/>
          <w:sz w:val="32"/>
          <w:szCs w:val="32"/>
        </w:rPr>
        <w:t>（京技管发〔2025〕19号）</w:t>
      </w:r>
      <w:r>
        <w:rPr>
          <w:rFonts w:hint="eastAsia" w:ascii="仿宋_GB2312" w:hAnsi="仿宋_GB2312" w:eastAsia="仿宋_GB2312" w:cs="仿宋_GB2312"/>
          <w:bCs/>
          <w:color w:val="000000"/>
          <w:kern w:val="0"/>
          <w:sz w:val="32"/>
          <w:szCs w:val="32"/>
        </w:rPr>
        <w:t>中第四条</w:t>
      </w:r>
      <w:r>
        <w:rPr>
          <w:rFonts w:ascii="仿宋_GB2312" w:hAnsi="仿宋_GB2312" w:eastAsia="仿宋_GB2312" w:cs="仿宋_GB2312"/>
          <w:color w:val="000000"/>
          <w:kern w:val="0"/>
          <w:sz w:val="32"/>
          <w:szCs w:val="32"/>
        </w:rPr>
        <w:t>推进研发中心开放融合</w:t>
      </w:r>
      <w:r>
        <w:rPr>
          <w:rFonts w:hint="eastAsia" w:ascii="仿宋_GB2312" w:hAnsi="仿宋_GB2312" w:eastAsia="仿宋_GB2312" w:cs="仿宋_GB2312"/>
          <w:color w:val="000000"/>
          <w:kern w:val="0"/>
          <w:sz w:val="32"/>
          <w:szCs w:val="32"/>
        </w:rPr>
        <w:t>。</w:t>
      </w:r>
      <w:r>
        <w:rPr>
          <w:rFonts w:ascii="仿宋_GB2312" w:hAnsi="仿宋_GB2312" w:eastAsia="仿宋_GB2312" w:cs="仿宋_GB2312"/>
          <w:bCs/>
          <w:color w:val="000000"/>
          <w:kern w:val="0"/>
          <w:sz w:val="32"/>
          <w:szCs w:val="32"/>
        </w:rPr>
        <w:t>对经母公司授权属于跨国公司全球研发中心的，且累计研发总投入不低于1000万美元，上一年度研发投入占母公司全球研发投入的比例不低于10%的，认定当年予以120万元人民币奖励</w:t>
      </w:r>
      <w:r>
        <w:rPr>
          <w:rFonts w:hint="eastAsia" w:ascii="仿宋_GB2312" w:hAnsi="仿宋_GB2312" w:eastAsia="仿宋_GB2312" w:cs="仿宋_GB2312"/>
          <w:bCs/>
          <w:color w:val="000000"/>
          <w:kern w:val="0"/>
          <w:sz w:val="32"/>
          <w:szCs w:val="32"/>
        </w:rPr>
        <w:t>。</w:t>
      </w:r>
    </w:p>
    <w:p w14:paraId="1CA16F43">
      <w:pPr>
        <w:spacing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二、申报事项</w:t>
      </w:r>
    </w:p>
    <w:p w14:paraId="1EE75D7F">
      <w:pPr>
        <w:spacing w:line="560" w:lineRule="exact"/>
        <w:ind w:firstLine="640" w:firstLineChars="200"/>
        <w:rPr>
          <w:rFonts w:eastAsia="仿宋_GB2312" w:cs="仿宋_GB2312"/>
          <w:sz w:val="32"/>
          <w:szCs w:val="32"/>
        </w:rPr>
      </w:pPr>
      <w:r>
        <w:rPr>
          <w:rFonts w:ascii="仿宋_GB2312" w:hAnsi="仿宋_GB2312" w:eastAsia="仿宋_GB2312" w:cs="仿宋_GB2312"/>
          <w:sz w:val="32"/>
          <w:szCs w:val="32"/>
        </w:rPr>
        <w:t>2026</w:t>
      </w:r>
      <w:r>
        <w:rPr>
          <w:rFonts w:eastAsia="仿宋_GB2312" w:cs="仿宋_GB2312"/>
          <w:sz w:val="32"/>
          <w:szCs w:val="32"/>
        </w:rPr>
        <w:t>年跨国公司全球研发中心认定奖励（第一年度）</w:t>
      </w:r>
    </w:p>
    <w:p w14:paraId="43343BDD">
      <w:pPr>
        <w:spacing w:line="560" w:lineRule="exact"/>
        <w:ind w:firstLine="640" w:firstLineChars="200"/>
        <w:outlineLvl w:val="0"/>
        <w:rPr>
          <w:rFonts w:hint="eastAsia" w:ascii="黑体" w:hAnsi="黑体" w:eastAsia="黑体" w:cs="黑体"/>
          <w:bCs/>
          <w:color w:val="000000"/>
          <w:kern w:val="0"/>
          <w:sz w:val="32"/>
          <w:szCs w:val="32"/>
        </w:rPr>
      </w:pPr>
      <w:r>
        <w:rPr>
          <w:rFonts w:hint="eastAsia" w:ascii="黑体" w:hAnsi="黑体" w:eastAsia="黑体" w:cs="黑体"/>
          <w:bCs/>
          <w:color w:val="000000"/>
          <w:kern w:val="0"/>
          <w:sz w:val="32"/>
          <w:szCs w:val="32"/>
        </w:rPr>
        <w:t>三、申报条件</w:t>
      </w:r>
    </w:p>
    <w:p w14:paraId="317ADE9E">
      <w:pPr>
        <w:spacing w:line="560" w:lineRule="exact"/>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（一）企业在亦庄新城225平方公里范围内依法经营</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近三年无重大行政处罚及刑事犯罪记录、未列入严重违法失信主体名单</w:t>
      </w:r>
      <w:r>
        <w:rPr>
          <w:rFonts w:hint="eastAsia" w:ascii="仿宋_GB2312" w:hAnsi="仿宋_GB2312" w:eastAsia="仿宋_GB2312" w:cs="仿宋_GB2312"/>
          <w:sz w:val="32"/>
          <w:szCs w:val="32"/>
        </w:rPr>
        <w:t>；</w:t>
      </w:r>
    </w:p>
    <w:p w14:paraId="50790296">
      <w:pPr>
        <w:spacing w:line="560" w:lineRule="exact"/>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申报企业</w:t>
      </w:r>
      <w:r>
        <w:rPr>
          <w:rFonts w:hint="eastAsia" w:ascii="仿宋_GB2312" w:hAnsi="仿宋_GB2312" w:eastAsia="仿宋_GB2312" w:cs="仿宋_GB2312"/>
          <w:sz w:val="32"/>
          <w:szCs w:val="32"/>
        </w:rPr>
        <w:t>应为外商投资企业；申报企业的</w:t>
      </w:r>
      <w:r>
        <w:rPr>
          <w:rFonts w:ascii="仿宋_GB2312" w:hAnsi="仿宋_GB2312" w:eastAsia="仿宋_GB2312" w:cs="仿宋_GB2312"/>
          <w:sz w:val="32"/>
          <w:szCs w:val="32"/>
        </w:rPr>
        <w:t>境外母公司应为跨国公司，</w:t>
      </w:r>
      <w:r>
        <w:rPr>
          <w:rFonts w:hint="eastAsia" w:ascii="仿宋_GB2312" w:hAnsi="仿宋_GB2312" w:eastAsia="仿宋_GB2312" w:cs="仿宋_GB2312"/>
          <w:sz w:val="32"/>
          <w:szCs w:val="32"/>
        </w:rPr>
        <w:t>从事集团实质性经营管理活动，</w:t>
      </w:r>
      <w:r>
        <w:rPr>
          <w:rFonts w:ascii="仿宋_GB2312" w:hAnsi="仿宋_GB2312" w:eastAsia="仿宋_GB2312" w:cs="仿宋_GB2312"/>
          <w:sz w:val="32"/>
          <w:szCs w:val="32"/>
        </w:rPr>
        <w:t>并与申报企业存在直接或间接股权控制关系</w:t>
      </w:r>
      <w:r>
        <w:rPr>
          <w:rFonts w:hint="eastAsia" w:ascii="仿宋_GB2312" w:hAnsi="仿宋_GB2312" w:eastAsia="仿宋_GB2312" w:cs="仿宋_GB2312"/>
          <w:sz w:val="32"/>
          <w:szCs w:val="32"/>
        </w:rPr>
        <w:t>；</w:t>
      </w:r>
    </w:p>
    <w:p w14:paraId="7380CC48">
      <w:pPr>
        <w:spacing w:line="560" w:lineRule="exact"/>
        <w:ind w:firstLine="640" w:firstLineChars="200"/>
        <w:outlineLvl w:val="1"/>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bCs/>
          <w:color w:val="000000"/>
          <w:kern w:val="0"/>
          <w:sz w:val="32"/>
          <w:szCs w:val="32"/>
          <w:lang w:eastAsia="zh-CN"/>
        </w:rPr>
        <w:t>三</w:t>
      </w:r>
      <w:r>
        <w:rPr>
          <w:rFonts w:hint="eastAsia" w:ascii="仿宋_GB2312" w:hAnsi="仿宋_GB2312" w:eastAsia="仿宋_GB2312" w:cs="仿宋_GB2312"/>
          <w:bCs/>
          <w:color w:val="000000"/>
          <w:kern w:val="0"/>
          <w:sz w:val="32"/>
          <w:szCs w:val="32"/>
        </w:rPr>
        <w:t>）</w:t>
      </w:r>
      <w:bookmarkStart w:id="0" w:name="OLE_LINK2"/>
      <w:r>
        <w:rPr>
          <w:rFonts w:ascii="仿宋_GB2312" w:hAnsi="仿宋_GB2312" w:eastAsia="仿宋_GB2312" w:cs="仿宋_GB2312"/>
          <w:bCs/>
          <w:color w:val="000000"/>
          <w:kern w:val="0"/>
          <w:sz w:val="32"/>
          <w:szCs w:val="32"/>
        </w:rPr>
        <w:t>申报企业应</w:t>
      </w:r>
      <w:r>
        <w:rPr>
          <w:rFonts w:hint="eastAsia" w:ascii="仿宋_GB2312" w:hAnsi="仿宋_GB2312" w:eastAsia="仿宋_GB2312" w:cs="仿宋_GB2312"/>
          <w:bCs/>
          <w:color w:val="000000"/>
          <w:kern w:val="0"/>
          <w:sz w:val="32"/>
          <w:szCs w:val="32"/>
        </w:rPr>
        <w:t>通过母公司授权或委托研发等形式，</w:t>
      </w:r>
      <w:r>
        <w:rPr>
          <w:rFonts w:ascii="仿宋_GB2312" w:hAnsi="仿宋_GB2312" w:eastAsia="仿宋_GB2312" w:cs="仿宋_GB2312"/>
          <w:bCs/>
          <w:color w:val="000000"/>
          <w:kern w:val="0"/>
          <w:sz w:val="32"/>
          <w:szCs w:val="32"/>
        </w:rPr>
        <w:t>在母公司集团统筹协调下</w:t>
      </w:r>
      <w:r>
        <w:rPr>
          <w:rFonts w:hint="eastAsia" w:ascii="仿宋_GB2312" w:hAnsi="仿宋_GB2312" w:eastAsia="仿宋_GB2312" w:cs="仿宋_GB2312"/>
          <w:bCs/>
          <w:color w:val="000000"/>
          <w:kern w:val="0"/>
          <w:sz w:val="32"/>
          <w:szCs w:val="32"/>
        </w:rPr>
        <w:t>承担全球性或区域性</w:t>
      </w:r>
      <w:r>
        <w:rPr>
          <w:rFonts w:ascii="仿宋_GB2312" w:hAnsi="仿宋_GB2312" w:eastAsia="仿宋_GB2312" w:cs="仿宋_GB2312"/>
          <w:bCs/>
          <w:color w:val="000000"/>
          <w:kern w:val="0"/>
          <w:sz w:val="32"/>
          <w:szCs w:val="32"/>
        </w:rPr>
        <w:t>研发</w:t>
      </w:r>
      <w:r>
        <w:rPr>
          <w:rFonts w:hint="eastAsia" w:ascii="仿宋_GB2312" w:hAnsi="仿宋_GB2312" w:eastAsia="仿宋_GB2312" w:cs="仿宋_GB2312"/>
          <w:bCs/>
          <w:color w:val="000000"/>
          <w:kern w:val="0"/>
          <w:sz w:val="32"/>
          <w:szCs w:val="32"/>
        </w:rPr>
        <w:t>任务；</w:t>
      </w:r>
      <w:bookmarkEnd w:id="0"/>
    </w:p>
    <w:p w14:paraId="152DF989">
      <w:pPr>
        <w:spacing w:line="560" w:lineRule="exact"/>
        <w:ind w:firstLine="640" w:firstLineChars="200"/>
        <w:outlineLvl w:val="1"/>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bCs/>
          <w:color w:val="000000"/>
          <w:kern w:val="0"/>
          <w:sz w:val="32"/>
          <w:szCs w:val="32"/>
          <w:lang w:eastAsia="zh-CN"/>
        </w:rPr>
        <w:t>四</w:t>
      </w:r>
      <w:r>
        <w:rPr>
          <w:rFonts w:hint="eastAsia" w:ascii="仿宋_GB2312" w:hAnsi="仿宋_GB2312" w:eastAsia="仿宋_GB2312" w:cs="仿宋_GB2312"/>
          <w:bCs/>
          <w:color w:val="000000"/>
          <w:kern w:val="0"/>
          <w:sz w:val="32"/>
          <w:szCs w:val="32"/>
        </w:rPr>
        <w:t>）</w:t>
      </w:r>
      <w:r>
        <w:rPr>
          <w:rFonts w:ascii="仿宋_GB2312" w:hAnsi="仿宋_GB2312" w:eastAsia="仿宋_GB2312" w:cs="仿宋_GB2312"/>
          <w:bCs/>
          <w:color w:val="000000"/>
          <w:kern w:val="0"/>
          <w:sz w:val="32"/>
          <w:szCs w:val="32"/>
        </w:rPr>
        <w:t>申报企业</w:t>
      </w:r>
      <w:r>
        <w:rPr>
          <w:rFonts w:hint="eastAsia" w:ascii="仿宋_GB2312" w:hAnsi="仿宋_GB2312" w:eastAsia="仿宋_GB2312" w:cs="仿宋_GB2312"/>
          <w:bCs/>
          <w:color w:val="000000"/>
          <w:kern w:val="0"/>
          <w:sz w:val="32"/>
          <w:szCs w:val="32"/>
          <w:lang w:eastAsia="zh-CN"/>
        </w:rPr>
        <w:t>自</w:t>
      </w:r>
      <w:r>
        <w:rPr>
          <w:rFonts w:ascii="仿宋_GB2312" w:hAnsi="仿宋_GB2312" w:eastAsia="仿宋_GB2312" w:cs="仿宋_GB2312"/>
          <w:bCs/>
          <w:color w:val="000000"/>
          <w:kern w:val="0"/>
          <w:sz w:val="32"/>
          <w:szCs w:val="32"/>
        </w:rPr>
        <w:t>2025年1月1日</w:t>
      </w:r>
      <w:r>
        <w:rPr>
          <w:rFonts w:hint="eastAsia" w:ascii="仿宋_GB2312" w:hAnsi="仿宋_GB2312" w:eastAsia="仿宋_GB2312" w:cs="仿宋_GB2312"/>
          <w:bCs/>
          <w:color w:val="000000"/>
          <w:kern w:val="0"/>
          <w:sz w:val="32"/>
          <w:szCs w:val="32"/>
          <w:lang w:eastAsia="zh-CN"/>
        </w:rPr>
        <w:t>（含）</w:t>
      </w:r>
      <w:r>
        <w:rPr>
          <w:rFonts w:ascii="仿宋_GB2312" w:hAnsi="仿宋_GB2312" w:eastAsia="仿宋_GB2312" w:cs="仿宋_GB2312"/>
          <w:bCs/>
          <w:color w:val="000000"/>
          <w:kern w:val="0"/>
          <w:sz w:val="32"/>
          <w:szCs w:val="32"/>
        </w:rPr>
        <w:t>至2025年12月31日</w:t>
      </w:r>
      <w:r>
        <w:rPr>
          <w:rFonts w:hint="eastAsia" w:ascii="仿宋_GB2312" w:hAnsi="仿宋_GB2312" w:eastAsia="仿宋_GB2312" w:cs="仿宋_GB2312"/>
          <w:bCs/>
          <w:color w:val="000000"/>
          <w:kern w:val="0"/>
          <w:sz w:val="32"/>
          <w:szCs w:val="32"/>
          <w:lang w:eastAsia="zh-CN"/>
        </w:rPr>
        <w:t>期间</w:t>
      </w:r>
      <w:r>
        <w:rPr>
          <w:rFonts w:ascii="仿宋_GB2312" w:hAnsi="仿宋_GB2312" w:eastAsia="仿宋_GB2312" w:cs="仿宋_GB2312"/>
          <w:bCs/>
          <w:color w:val="000000"/>
          <w:kern w:val="0"/>
          <w:sz w:val="32"/>
          <w:szCs w:val="32"/>
        </w:rPr>
        <w:t>累计研发总投入不低于1000万美元</w:t>
      </w:r>
      <w:r>
        <w:rPr>
          <w:rFonts w:hint="eastAsia" w:ascii="仿宋_GB2312" w:hAnsi="仿宋_GB2312" w:eastAsia="仿宋_GB2312" w:cs="仿宋_GB2312"/>
          <w:bCs/>
          <w:color w:val="000000"/>
          <w:kern w:val="0"/>
          <w:sz w:val="32"/>
          <w:szCs w:val="32"/>
          <w:lang w:eastAsia="zh-CN"/>
        </w:rPr>
        <w:t>，且</w:t>
      </w:r>
      <w:r>
        <w:rPr>
          <w:rFonts w:ascii="仿宋_GB2312" w:hAnsi="仿宋_GB2312" w:eastAsia="仿宋_GB2312" w:cs="仿宋_GB2312"/>
          <w:bCs/>
          <w:color w:val="000000"/>
          <w:kern w:val="0"/>
          <w:sz w:val="32"/>
          <w:szCs w:val="32"/>
        </w:rPr>
        <w:t>占境外母公司集团</w:t>
      </w:r>
      <w:r>
        <w:rPr>
          <w:rFonts w:hint="eastAsia" w:ascii="仿宋_GB2312" w:hAnsi="仿宋_GB2312" w:eastAsia="仿宋_GB2312" w:cs="仿宋_GB2312"/>
          <w:bCs/>
          <w:color w:val="000000"/>
          <w:kern w:val="0"/>
          <w:sz w:val="32"/>
          <w:szCs w:val="32"/>
          <w:lang w:eastAsia="zh-CN"/>
        </w:rPr>
        <w:t>同期</w:t>
      </w:r>
      <w:r>
        <w:rPr>
          <w:rFonts w:hint="eastAsia" w:ascii="仿宋_GB2312" w:hAnsi="仿宋_GB2312" w:eastAsia="仿宋_GB2312" w:cs="仿宋_GB2312"/>
          <w:bCs/>
          <w:kern w:val="0"/>
          <w:sz w:val="32"/>
          <w:szCs w:val="32"/>
        </w:rPr>
        <w:t>全球研发投入的</w:t>
      </w:r>
      <w:r>
        <w:rPr>
          <w:rFonts w:ascii="仿宋_GB2312" w:hAnsi="仿宋_GB2312" w:eastAsia="仿宋_GB2312" w:cs="仿宋_GB2312"/>
          <w:bCs/>
          <w:color w:val="000000"/>
          <w:kern w:val="0"/>
          <w:sz w:val="32"/>
          <w:szCs w:val="32"/>
        </w:rPr>
        <w:t>比例不低于10%</w:t>
      </w:r>
      <w:r>
        <w:rPr>
          <w:rFonts w:hint="eastAsia" w:ascii="仿宋_GB2312" w:hAnsi="仿宋_GB2312" w:eastAsia="仿宋_GB2312" w:cs="仿宋_GB2312"/>
          <w:bCs/>
          <w:color w:val="000000"/>
          <w:sz w:val="32"/>
          <w:szCs w:val="32"/>
        </w:rPr>
        <w:t>；</w:t>
      </w:r>
    </w:p>
    <w:p w14:paraId="0283F818">
      <w:pPr>
        <w:spacing w:line="560" w:lineRule="exact"/>
        <w:ind w:firstLine="640" w:firstLineChars="200"/>
        <w:outlineLvl w:val="1"/>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bCs/>
          <w:color w:val="000000"/>
          <w:kern w:val="0"/>
          <w:sz w:val="32"/>
          <w:szCs w:val="32"/>
          <w:lang w:eastAsia="zh-CN"/>
        </w:rPr>
        <w:t>五</w:t>
      </w:r>
      <w:r>
        <w:rPr>
          <w:rFonts w:hint="eastAsia" w:ascii="仿宋_GB2312" w:hAnsi="仿宋_GB2312" w:eastAsia="仿宋_GB2312" w:cs="仿宋_GB2312"/>
          <w:bCs/>
          <w:color w:val="000000"/>
          <w:kern w:val="0"/>
          <w:sz w:val="32"/>
          <w:szCs w:val="32"/>
        </w:rPr>
        <w:t>）</w:t>
      </w:r>
      <w:r>
        <w:rPr>
          <w:rFonts w:ascii="仿宋_GB2312" w:hAnsi="仿宋_GB2312" w:eastAsia="仿宋_GB2312" w:cs="仿宋_GB2312"/>
          <w:bCs/>
          <w:color w:val="000000"/>
          <w:kern w:val="0"/>
          <w:sz w:val="32"/>
          <w:szCs w:val="32"/>
        </w:rPr>
        <w:t>涉及</w:t>
      </w:r>
      <w:r>
        <w:rPr>
          <w:rFonts w:hint="eastAsia" w:ascii="仿宋_GB2312" w:hAnsi="仿宋_GB2312" w:eastAsia="仿宋_GB2312" w:cs="仿宋_GB2312"/>
          <w:bCs/>
          <w:color w:val="000000"/>
          <w:kern w:val="0"/>
          <w:sz w:val="32"/>
          <w:szCs w:val="32"/>
        </w:rPr>
        <w:t>币种折算</w:t>
      </w:r>
      <w:r>
        <w:rPr>
          <w:rFonts w:ascii="仿宋_GB2312" w:hAnsi="仿宋_GB2312" w:eastAsia="仿宋_GB2312" w:cs="仿宋_GB2312"/>
          <w:bCs/>
          <w:color w:val="000000"/>
          <w:kern w:val="0"/>
          <w:sz w:val="32"/>
          <w:szCs w:val="32"/>
        </w:rPr>
        <w:t>的，按照中国人民银行公布的</w:t>
      </w:r>
      <w:r>
        <w:rPr>
          <w:rFonts w:hint="eastAsia" w:ascii="仿宋_GB2312" w:hAnsi="仿宋_GB2312" w:eastAsia="仿宋_GB2312" w:cs="仿宋_GB2312"/>
          <w:bCs/>
          <w:color w:val="000000"/>
          <w:kern w:val="0"/>
          <w:sz w:val="32"/>
          <w:szCs w:val="32"/>
        </w:rPr>
        <w:t>2025年12月31日汇率</w:t>
      </w:r>
      <w:r>
        <w:rPr>
          <w:rFonts w:ascii="仿宋_GB2312" w:hAnsi="仿宋_GB2312" w:eastAsia="仿宋_GB2312" w:cs="仿宋_GB2312"/>
          <w:bCs/>
          <w:color w:val="000000"/>
          <w:kern w:val="0"/>
          <w:sz w:val="32"/>
          <w:szCs w:val="32"/>
        </w:rPr>
        <w:t>中间价进行折算</w:t>
      </w:r>
      <w:r>
        <w:rPr>
          <w:rFonts w:hint="eastAsia" w:ascii="仿宋_GB2312" w:hAnsi="仿宋_GB2312" w:eastAsia="仿宋_GB2312" w:cs="仿宋_GB2312"/>
          <w:bCs/>
          <w:color w:val="000000"/>
          <w:kern w:val="0"/>
          <w:sz w:val="32"/>
          <w:szCs w:val="32"/>
        </w:rPr>
        <w:t>；</w:t>
      </w:r>
    </w:p>
    <w:p w14:paraId="00AFA94B">
      <w:pPr>
        <w:spacing w:line="560" w:lineRule="exact"/>
        <w:ind w:firstLine="640" w:firstLineChars="200"/>
        <w:outlineLvl w:val="1"/>
        <w:rPr>
          <w:rFonts w:hint="eastAsia" w:ascii="仿宋_GB2312" w:hAnsi="仿宋_GB2312" w:eastAsia="仿宋_GB2312" w:cs="仿宋_GB2312"/>
          <w:spacing w:val="6"/>
          <w:sz w:val="32"/>
          <w:szCs w:val="32"/>
        </w:rPr>
      </w:pP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bCs/>
          <w:color w:val="000000"/>
          <w:kern w:val="0"/>
          <w:sz w:val="32"/>
          <w:szCs w:val="32"/>
          <w:lang w:val="en-US" w:eastAsia="zh-CN"/>
        </w:rPr>
        <w:t>六</w:t>
      </w: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spacing w:val="6"/>
          <w:sz w:val="32"/>
          <w:szCs w:val="32"/>
        </w:rPr>
        <w:t>有以下情形的不予支持：</w:t>
      </w:r>
    </w:p>
    <w:p w14:paraId="04938AAC">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1.申报单位被列入《北京市新增产业的禁止和限制目录》禁止类和限制类范围的；</w:t>
      </w:r>
    </w:p>
    <w:p w14:paraId="301C891B">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2.申报单位被纳入北京市商务领域不良信用记录名单应受到“不予支持”信用惩戒或全市联合惩戒“黑名单”的；</w:t>
      </w:r>
    </w:p>
    <w:p w14:paraId="0E65444D">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3.申报单位近三年在外经贸业务管理、财务管理、税收管理、外汇管理、海关管理、统计管理等方面存在严重违法违规行为，拖欠应缴还财政性资金的；</w:t>
      </w:r>
    </w:p>
    <w:p w14:paraId="624B79FB">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4.经审议具有其他不予支持情形的。</w:t>
      </w:r>
    </w:p>
    <w:p w14:paraId="421D6A3E">
      <w:pPr>
        <w:spacing w:line="560" w:lineRule="exact"/>
        <w:ind w:firstLine="640" w:firstLineChars="200"/>
        <w:outlineLvl w:val="0"/>
        <w:rPr>
          <w:rFonts w:hint="eastAsia" w:ascii="黑体" w:hAnsi="黑体" w:eastAsia="黑体" w:cs="黑体"/>
          <w:bCs/>
          <w:color w:val="000000"/>
          <w:kern w:val="0"/>
          <w:sz w:val="32"/>
          <w:szCs w:val="32"/>
        </w:rPr>
      </w:pPr>
      <w:r>
        <w:rPr>
          <w:rFonts w:hint="eastAsia" w:ascii="黑体" w:hAnsi="黑体" w:eastAsia="黑体" w:cs="黑体"/>
          <w:bCs/>
          <w:color w:val="000000"/>
          <w:kern w:val="0"/>
          <w:sz w:val="32"/>
          <w:szCs w:val="32"/>
        </w:rPr>
        <w:t>四、支持内容及标准</w:t>
      </w:r>
    </w:p>
    <w:p w14:paraId="03B87D08">
      <w:p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bCs/>
          <w:color w:val="000000"/>
          <w:kern w:val="0"/>
          <w:sz w:val="32"/>
          <w:szCs w:val="32"/>
        </w:rPr>
        <w:t>对经母公司授权属于跨国公司全球研发中心的，且累计研发总投入不低于1000万美元，上一年度研发投入占母公司全球研发投入的比例不低于10%的，认定当年予以120万元人民币奖励</w:t>
      </w:r>
      <w:r>
        <w:rPr>
          <w:rFonts w:hint="eastAsia" w:ascii="仿宋_GB2312" w:hAnsi="仿宋_GB2312" w:eastAsia="仿宋_GB2312" w:cs="仿宋_GB2312"/>
          <w:sz w:val="32"/>
          <w:szCs w:val="32"/>
        </w:rPr>
        <w:t>。本项奖励与外资研发中心认定奖励不重复享受。</w:t>
      </w:r>
    </w:p>
    <w:p w14:paraId="4B4ED604">
      <w:pPr>
        <w:spacing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五、申报材料及要求</w:t>
      </w:r>
    </w:p>
    <w:p w14:paraId="7958EF09">
      <w:pPr>
        <w:spacing w:line="560" w:lineRule="exact"/>
        <w:ind w:firstLine="640" w:firstLineChars="200"/>
        <w:outlineLvl w:val="2"/>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跨国公司全球研发中心认定奖励</w:t>
      </w:r>
      <w:r>
        <w:rPr>
          <w:rFonts w:hint="eastAsia" w:ascii="仿宋_GB2312" w:hAnsi="仿宋_GB2312" w:eastAsia="仿宋_GB2312" w:cs="仿宋_GB2312"/>
          <w:sz w:val="32"/>
          <w:szCs w:val="32"/>
        </w:rPr>
        <w:t>申报表，在线填写</w:t>
      </w:r>
      <w:r>
        <w:rPr>
          <w:rFonts w:hint="eastAsia" w:ascii="仿宋_GB2312" w:hAnsi="仿宋_GB2312" w:eastAsia="仿宋_GB2312" w:cs="仿宋_GB2312"/>
          <w:spacing w:val="6"/>
          <w:sz w:val="32"/>
          <w:szCs w:val="32"/>
        </w:rPr>
        <w:t>；</w:t>
      </w:r>
    </w:p>
    <w:p w14:paraId="51BE49EA">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2.企业营业执照，选取电子证照；</w:t>
      </w:r>
    </w:p>
    <w:p w14:paraId="3DB96409">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3.承诺书，下载模板填写，</w:t>
      </w:r>
      <w:r>
        <w:rPr>
          <w:rFonts w:hint="eastAsia" w:ascii="仿宋_GB2312" w:hAnsi="仿宋_GB2312" w:eastAsia="仿宋_GB2312" w:cs="仿宋_GB2312"/>
          <w:spacing w:val="6"/>
          <w:sz w:val="32"/>
          <w:szCs w:val="32"/>
        </w:rPr>
        <w:t>签字</w:t>
      </w:r>
      <w:r>
        <w:rPr>
          <w:rFonts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rPr>
        <w:t>加盖公章，</w:t>
      </w:r>
      <w:r>
        <w:rPr>
          <w:rFonts w:ascii="仿宋_GB2312" w:hAnsi="仿宋_GB2312" w:eastAsia="仿宋_GB2312" w:cs="仿宋_GB2312"/>
          <w:spacing w:val="6"/>
          <w:sz w:val="32"/>
          <w:szCs w:val="32"/>
        </w:rPr>
        <w:t>彩色</w:t>
      </w:r>
      <w:r>
        <w:rPr>
          <w:rFonts w:hint="eastAsia" w:ascii="仿宋_GB2312" w:hAnsi="仿宋_GB2312" w:eastAsia="仿宋_GB2312" w:cs="仿宋_GB2312"/>
          <w:spacing w:val="6"/>
          <w:sz w:val="32"/>
          <w:szCs w:val="32"/>
        </w:rPr>
        <w:t>扫描</w:t>
      </w:r>
      <w:r>
        <w:rPr>
          <w:rFonts w:ascii="仿宋_GB2312" w:hAnsi="仿宋_GB2312" w:eastAsia="仿宋_GB2312" w:cs="仿宋_GB2312"/>
          <w:spacing w:val="6"/>
          <w:sz w:val="32"/>
          <w:szCs w:val="32"/>
        </w:rPr>
        <w:t>上传</w:t>
      </w:r>
      <w:r>
        <w:rPr>
          <w:rFonts w:hint="eastAsia" w:ascii="仿宋_GB2312" w:hAnsi="仿宋_GB2312" w:eastAsia="仿宋_GB2312" w:cs="仿宋_GB2312"/>
          <w:spacing w:val="6"/>
          <w:sz w:val="32"/>
          <w:szCs w:val="32"/>
        </w:rPr>
        <w:t>；</w:t>
      </w:r>
    </w:p>
    <w:p w14:paraId="7F3BF052">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4.银行账户信息，下载模板填写，加盖公章，</w:t>
      </w:r>
      <w:r>
        <w:rPr>
          <w:rFonts w:ascii="仿宋_GB2312" w:hAnsi="仿宋_GB2312" w:eastAsia="仿宋_GB2312" w:cs="仿宋_GB2312"/>
          <w:spacing w:val="6"/>
          <w:sz w:val="32"/>
          <w:szCs w:val="32"/>
        </w:rPr>
        <w:t>彩色</w:t>
      </w:r>
      <w:r>
        <w:rPr>
          <w:rFonts w:hint="eastAsia" w:ascii="仿宋_GB2312" w:hAnsi="仿宋_GB2312" w:eastAsia="仿宋_GB2312" w:cs="仿宋_GB2312"/>
          <w:spacing w:val="6"/>
          <w:sz w:val="32"/>
          <w:szCs w:val="32"/>
        </w:rPr>
        <w:t>扫描</w:t>
      </w:r>
      <w:r>
        <w:rPr>
          <w:rFonts w:ascii="仿宋_GB2312" w:hAnsi="仿宋_GB2312" w:eastAsia="仿宋_GB2312" w:cs="仿宋_GB2312"/>
          <w:spacing w:val="6"/>
          <w:sz w:val="32"/>
          <w:szCs w:val="32"/>
        </w:rPr>
        <w:t>上传</w:t>
      </w:r>
      <w:r>
        <w:rPr>
          <w:rFonts w:hint="eastAsia" w:ascii="仿宋_GB2312" w:hAnsi="仿宋_GB2312" w:eastAsia="仿宋_GB2312" w:cs="仿宋_GB2312"/>
          <w:spacing w:val="6"/>
          <w:sz w:val="32"/>
          <w:szCs w:val="32"/>
        </w:rPr>
        <w:t>；</w:t>
      </w:r>
    </w:p>
    <w:p w14:paraId="4437EB8A">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境外母公司与申报企业股权控制关系证明。包括但不限于：集团股权架构、境外母公司登记文件、集团业务布局等能够证明申报企业与境外母公司股权控制关系及所属集团跨国经营属性的材料。加盖申报企业公章，彩色扫描上传；</w:t>
      </w:r>
    </w:p>
    <w:p w14:paraId="6DB24157">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ascii="仿宋_GB2312" w:hAnsi="仿宋_GB2312" w:eastAsia="仿宋_GB2312" w:cs="仿宋_GB2312"/>
          <w:sz w:val="32"/>
          <w:szCs w:val="32"/>
        </w:rPr>
        <w:t>母公司授权属于跨国公司全球研发中心</w:t>
      </w:r>
      <w:r>
        <w:rPr>
          <w:rFonts w:hint="eastAsia" w:ascii="仿宋_GB2312" w:hAnsi="仿宋_GB2312" w:eastAsia="仿宋_GB2312" w:cs="仿宋_GB2312"/>
          <w:sz w:val="32"/>
          <w:szCs w:val="32"/>
        </w:rPr>
        <w:t>相关证明。原则上提供</w:t>
      </w:r>
      <w:r>
        <w:rPr>
          <w:rFonts w:ascii="仿宋_GB2312" w:hAnsi="仿宋_GB2312" w:eastAsia="仿宋_GB2312" w:cs="仿宋_GB2312"/>
          <w:sz w:val="32"/>
          <w:szCs w:val="32"/>
        </w:rPr>
        <w:t>境外母公司</w:t>
      </w:r>
      <w:r>
        <w:rPr>
          <w:rFonts w:hint="eastAsia" w:ascii="仿宋_GB2312" w:hAnsi="仿宋_GB2312" w:eastAsia="仿宋_GB2312" w:cs="仿宋_GB2312"/>
          <w:sz w:val="32"/>
          <w:szCs w:val="32"/>
        </w:rPr>
        <w:t>或有权部门</w:t>
      </w:r>
      <w:r>
        <w:rPr>
          <w:rFonts w:ascii="仿宋_GB2312" w:hAnsi="仿宋_GB2312" w:eastAsia="仿宋_GB2312" w:cs="仿宋_GB2312"/>
          <w:sz w:val="32"/>
          <w:szCs w:val="32"/>
        </w:rPr>
        <w:t>出具</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全球研发中心授权</w:t>
      </w:r>
      <w:r>
        <w:rPr>
          <w:rFonts w:hint="eastAsia" w:ascii="仿宋_GB2312" w:hAnsi="仿宋_GB2312" w:eastAsia="仿宋_GB2312" w:cs="仿宋_GB2312"/>
          <w:sz w:val="32"/>
          <w:szCs w:val="32"/>
        </w:rPr>
        <w:t>书。无法提供上述授权书的，可提供母公司与申报主体签订的委托研发合同等其他证明材料。若申报主体提供非授权类文件，需自拟情况说明（内容涵盖</w:t>
      </w:r>
      <w:r>
        <w:rPr>
          <w:rFonts w:ascii="仿宋_GB2312" w:hAnsi="仿宋_GB2312" w:eastAsia="仿宋_GB2312" w:cs="仿宋_GB2312"/>
          <w:sz w:val="32"/>
          <w:szCs w:val="32"/>
        </w:rPr>
        <w:t>申报企业在母公司集团全球研发体系中的定位、角色、职责、主要研发领域及承担全球研发任务情况</w:t>
      </w:r>
      <w:r>
        <w:rPr>
          <w:rFonts w:hint="eastAsia" w:ascii="仿宋_GB2312" w:hAnsi="仿宋_GB2312" w:eastAsia="仿宋_GB2312" w:cs="仿宋_GB2312"/>
          <w:sz w:val="32"/>
          <w:szCs w:val="32"/>
        </w:rPr>
        <w:t>），并与委托研发合同或其他形式的佐证材料一并提交。加盖申报企业公章，彩色扫描上传；</w:t>
      </w:r>
    </w:p>
    <w:p w14:paraId="66E671E0">
      <w:pPr>
        <w:spacing w:line="560" w:lineRule="exact"/>
        <w:ind w:firstLine="640" w:firstLineChars="200"/>
        <w:outlineLvl w:val="2"/>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7.</w:t>
      </w:r>
      <w:bookmarkStart w:id="1" w:name="_Hlk162968859"/>
      <w:r>
        <w:rPr>
          <w:rFonts w:hint="eastAsia" w:ascii="仿宋_GB2312" w:hAnsi="仿宋_GB2312" w:eastAsia="仿宋_GB2312" w:cs="仿宋_GB2312"/>
          <w:sz w:val="32"/>
          <w:szCs w:val="32"/>
        </w:rPr>
        <w:t>申报主体2025年度经审计的财务报告。</w:t>
      </w:r>
      <w:r>
        <w:rPr>
          <w:rFonts w:ascii="仿宋_GB2312" w:hAnsi="仿宋_GB2312" w:eastAsia="仿宋_GB2312" w:cs="仿宋_GB2312"/>
          <w:sz w:val="32"/>
          <w:szCs w:val="32"/>
        </w:rPr>
        <w:t>申报主体财务报告需能</w:t>
      </w:r>
      <w:r>
        <w:rPr>
          <w:rFonts w:hint="eastAsia" w:ascii="仿宋_GB2312" w:hAnsi="仿宋_GB2312" w:eastAsia="仿宋_GB2312" w:cs="仿宋_GB2312"/>
          <w:sz w:val="32"/>
          <w:szCs w:val="32"/>
        </w:rPr>
        <w:t>准确</w:t>
      </w:r>
      <w:r>
        <w:rPr>
          <w:rFonts w:ascii="仿宋_GB2312" w:hAnsi="仿宋_GB2312" w:eastAsia="仿宋_GB2312" w:cs="仿宋_GB2312"/>
          <w:sz w:val="32"/>
          <w:szCs w:val="32"/>
        </w:rPr>
        <w:t>反映2025年度研发投入相关数据；研发投入未在财报主表中单独列示的，</w:t>
      </w:r>
      <w:r>
        <w:rPr>
          <w:rFonts w:hint="eastAsia" w:ascii="仿宋_GB2312" w:hAnsi="仿宋_GB2312" w:eastAsia="仿宋_GB2312" w:cs="仿宋_GB2312"/>
          <w:sz w:val="32"/>
          <w:szCs w:val="32"/>
        </w:rPr>
        <w:t>应在</w:t>
      </w:r>
      <w:r>
        <w:rPr>
          <w:rFonts w:ascii="仿宋_GB2312" w:hAnsi="仿宋_GB2312" w:eastAsia="仿宋_GB2312" w:cs="仿宋_GB2312"/>
          <w:sz w:val="32"/>
          <w:szCs w:val="32"/>
        </w:rPr>
        <w:t>财报附注</w:t>
      </w:r>
      <w:r>
        <w:rPr>
          <w:rFonts w:hint="eastAsia" w:ascii="仿宋_GB2312" w:hAnsi="仿宋_GB2312" w:eastAsia="仿宋_GB2312" w:cs="仿宋_GB2312"/>
          <w:sz w:val="32"/>
          <w:szCs w:val="32"/>
        </w:rPr>
        <w:t>或</w:t>
      </w:r>
      <w:r>
        <w:rPr>
          <w:rFonts w:ascii="仿宋_GB2312" w:hAnsi="仿宋_GB2312" w:eastAsia="仿宋_GB2312" w:cs="仿宋_GB2312"/>
          <w:sz w:val="32"/>
          <w:szCs w:val="32"/>
        </w:rPr>
        <w:t>其他财务支持</w:t>
      </w:r>
      <w:r>
        <w:rPr>
          <w:rFonts w:hint="eastAsia" w:ascii="仿宋_GB2312" w:hAnsi="仿宋_GB2312" w:eastAsia="仿宋_GB2312" w:cs="仿宋_GB2312"/>
          <w:sz w:val="32"/>
          <w:szCs w:val="32"/>
        </w:rPr>
        <w:t>性</w:t>
      </w:r>
      <w:r>
        <w:rPr>
          <w:rFonts w:ascii="仿宋_GB2312" w:hAnsi="仿宋_GB2312" w:eastAsia="仿宋_GB2312" w:cs="仿宋_GB2312"/>
          <w:sz w:val="32"/>
          <w:szCs w:val="32"/>
        </w:rPr>
        <w:t>材料</w:t>
      </w:r>
      <w:r>
        <w:rPr>
          <w:rFonts w:hint="eastAsia" w:ascii="仿宋_GB2312" w:hAnsi="仿宋_GB2312" w:eastAsia="仿宋_GB2312" w:cs="仿宋_GB2312"/>
          <w:sz w:val="32"/>
          <w:szCs w:val="32"/>
        </w:rPr>
        <w:t>中体现</w:t>
      </w:r>
      <w:r>
        <w:rPr>
          <w:rFonts w:ascii="仿宋_GB2312" w:hAnsi="仿宋_GB2312" w:eastAsia="仿宋_GB2312" w:cs="仿宋_GB2312"/>
          <w:sz w:val="32"/>
          <w:szCs w:val="32"/>
        </w:rPr>
        <w:t>。</w:t>
      </w:r>
      <w:bookmarkStart w:id="2" w:name="OLE_LINK1"/>
      <w:r>
        <w:rPr>
          <w:rFonts w:hint="eastAsia" w:ascii="仿宋_GB2312" w:hAnsi="仿宋_GB2312" w:eastAsia="仿宋_GB2312" w:cs="仿宋_GB2312"/>
          <w:sz w:val="32"/>
          <w:szCs w:val="32"/>
          <w:lang w:eastAsia="zh-CN"/>
        </w:rPr>
        <w:t>原件</w:t>
      </w:r>
      <w:r>
        <w:rPr>
          <w:rFonts w:hint="eastAsia" w:ascii="仿宋_GB2312" w:hAnsi="仿宋_GB2312" w:eastAsia="仿宋_GB2312" w:cs="仿宋_GB2312"/>
          <w:sz w:val="32"/>
          <w:szCs w:val="32"/>
        </w:rPr>
        <w:t>彩色扫描上传</w:t>
      </w:r>
      <w:bookmarkEnd w:id="2"/>
      <w:r>
        <w:rPr>
          <w:rFonts w:hint="eastAsia" w:ascii="仿宋_GB2312" w:hAnsi="仿宋_GB2312" w:eastAsia="仿宋_GB2312" w:cs="仿宋_GB2312"/>
          <w:spacing w:val="6"/>
          <w:sz w:val="32"/>
          <w:szCs w:val="32"/>
        </w:rPr>
        <w:t>；</w:t>
      </w:r>
      <w:bookmarkEnd w:id="1"/>
    </w:p>
    <w:p w14:paraId="3DF30229">
      <w:pPr>
        <w:spacing w:line="560" w:lineRule="exact"/>
        <w:ind w:firstLine="664"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8.</w:t>
      </w:r>
      <w:r>
        <w:rPr>
          <w:rFonts w:ascii="仿宋_GB2312" w:hAnsi="仿宋_GB2312" w:eastAsia="仿宋_GB2312" w:cs="仿宋_GB2312"/>
          <w:spacing w:val="6"/>
          <w:sz w:val="32"/>
          <w:szCs w:val="32"/>
        </w:rPr>
        <w:t>202</w:t>
      </w:r>
      <w:r>
        <w:rPr>
          <w:rFonts w:hint="eastAsia" w:ascii="仿宋_GB2312" w:hAnsi="仿宋_GB2312" w:eastAsia="仿宋_GB2312" w:cs="仿宋_GB2312"/>
          <w:spacing w:val="6"/>
          <w:sz w:val="32"/>
          <w:szCs w:val="32"/>
        </w:rPr>
        <w:t>5</w:t>
      </w:r>
      <w:r>
        <w:rPr>
          <w:rFonts w:ascii="仿宋_GB2312" w:hAnsi="仿宋_GB2312" w:eastAsia="仿宋_GB2312" w:cs="仿宋_GB2312"/>
          <w:spacing w:val="6"/>
          <w:sz w:val="32"/>
          <w:szCs w:val="32"/>
        </w:rPr>
        <w:t>年度研发项目开展情况说明</w:t>
      </w:r>
      <w:r>
        <w:rPr>
          <w:rFonts w:hint="eastAsia" w:ascii="仿宋_GB2312" w:hAnsi="仿宋_GB2312" w:eastAsia="仿宋_GB2312" w:cs="仿宋_GB2312"/>
          <w:spacing w:val="6"/>
          <w:sz w:val="32"/>
          <w:szCs w:val="32"/>
        </w:rPr>
        <w:t>。材料应包含项目名称、项目内容、项目进展、研发投入明细等内容，其中研发投入明细总额应与材料7中的研发投入数据保持一致。</w:t>
      </w:r>
      <w:r>
        <w:rPr>
          <w:rFonts w:hint="eastAsia" w:ascii="仿宋_GB2312" w:hAnsi="仿宋_GB2312" w:eastAsia="仿宋_GB2312" w:cs="仿宋_GB2312"/>
          <w:sz w:val="32"/>
          <w:szCs w:val="32"/>
        </w:rPr>
        <w:t>加盖申报企业公章，彩色扫描上传；</w:t>
      </w:r>
    </w:p>
    <w:p w14:paraId="66014E57">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9.申报主体2025年度</w:t>
      </w:r>
      <w:r>
        <w:rPr>
          <w:rFonts w:hint="eastAsia" w:ascii="仿宋_GB2312" w:hAnsi="仿宋_GB2312" w:eastAsia="仿宋_GB2312" w:cs="仿宋_GB2312"/>
          <w:sz w:val="32"/>
          <w:szCs w:val="32"/>
          <w:lang w:eastAsia="zh-CN"/>
        </w:rPr>
        <w:t>研发投入占</w:t>
      </w:r>
      <w:r>
        <w:rPr>
          <w:rFonts w:hint="eastAsia" w:ascii="仿宋_GB2312" w:hAnsi="仿宋_GB2312" w:eastAsia="仿宋_GB2312" w:cs="仿宋_GB2312"/>
          <w:sz w:val="32"/>
          <w:szCs w:val="32"/>
        </w:rPr>
        <w:t>母公司集团全球研发投入</w:t>
      </w:r>
      <w:r>
        <w:rPr>
          <w:rFonts w:hint="eastAsia" w:ascii="仿宋_GB2312" w:hAnsi="仿宋_GB2312" w:eastAsia="仿宋_GB2312" w:cs="仿宋_GB2312"/>
          <w:sz w:val="32"/>
          <w:szCs w:val="32"/>
          <w:lang w:eastAsia="zh-CN"/>
        </w:rPr>
        <w:t>比重</w:t>
      </w:r>
      <w:r>
        <w:rPr>
          <w:rFonts w:hint="eastAsia" w:ascii="仿宋_GB2312" w:hAnsi="仿宋_GB2312" w:eastAsia="仿宋_GB2312" w:cs="仿宋_GB2312"/>
          <w:sz w:val="32"/>
          <w:szCs w:val="32"/>
        </w:rPr>
        <w:t>情况的说明。</w:t>
      </w:r>
      <w:r>
        <w:rPr>
          <w:rFonts w:hint="eastAsia" w:ascii="仿宋_GB2312" w:hAnsi="仿宋_GB2312" w:eastAsia="仿宋_GB2312" w:cs="仿宋_GB2312"/>
          <w:sz w:val="32"/>
          <w:szCs w:val="32"/>
          <w:lang w:eastAsia="zh-CN"/>
        </w:rPr>
        <w:t>内容须</w:t>
      </w:r>
      <w:r>
        <w:rPr>
          <w:rFonts w:ascii="仿宋_GB2312" w:hAnsi="仿宋_GB2312" w:eastAsia="仿宋_GB2312" w:cs="仿宋_GB2312"/>
          <w:sz w:val="32"/>
          <w:szCs w:val="32"/>
        </w:rPr>
        <w:t>明确申报主体2025年度研发</w:t>
      </w:r>
      <w:r>
        <w:rPr>
          <w:rFonts w:hint="eastAsia" w:ascii="仿宋_GB2312" w:hAnsi="仿宋_GB2312" w:eastAsia="仿宋_GB2312" w:cs="仿宋_GB2312"/>
          <w:sz w:val="32"/>
          <w:szCs w:val="32"/>
        </w:rPr>
        <w:t>费用</w:t>
      </w:r>
      <w:r>
        <w:rPr>
          <w:rFonts w:ascii="仿宋_GB2312" w:hAnsi="仿宋_GB2312" w:eastAsia="仿宋_GB2312" w:cs="仿宋_GB2312"/>
          <w:sz w:val="32"/>
          <w:szCs w:val="32"/>
        </w:rPr>
        <w:t>、境外母公司集团2025年度全球研发</w:t>
      </w:r>
      <w:r>
        <w:rPr>
          <w:rFonts w:hint="eastAsia" w:ascii="仿宋_GB2312" w:hAnsi="仿宋_GB2312" w:eastAsia="仿宋_GB2312" w:cs="仿宋_GB2312"/>
          <w:sz w:val="32"/>
          <w:szCs w:val="32"/>
        </w:rPr>
        <w:t>费用</w:t>
      </w:r>
      <w:r>
        <w:rPr>
          <w:rFonts w:ascii="仿宋_GB2312" w:hAnsi="仿宋_GB2312" w:eastAsia="仿宋_GB2312" w:cs="仿宋_GB2312"/>
          <w:sz w:val="32"/>
          <w:szCs w:val="32"/>
        </w:rPr>
        <w:t>及研发投入</w:t>
      </w:r>
      <w:bookmarkStart w:id="3" w:name="_GoBack"/>
      <w:bookmarkEnd w:id="3"/>
      <w:r>
        <w:rPr>
          <w:rFonts w:ascii="仿宋_GB2312" w:hAnsi="仿宋_GB2312" w:eastAsia="仿宋_GB2312" w:cs="仿宋_GB2312"/>
          <w:sz w:val="32"/>
          <w:szCs w:val="32"/>
        </w:rPr>
        <w:t>占比，下载模板填写，加盖申报企业公章，彩色扫描上传</w:t>
      </w:r>
      <w:r>
        <w:rPr>
          <w:rFonts w:hint="eastAsia" w:ascii="仿宋_GB2312" w:hAnsi="仿宋_GB2312" w:eastAsia="仿宋_GB2312" w:cs="仿宋_GB2312"/>
          <w:sz w:val="32"/>
          <w:szCs w:val="32"/>
        </w:rPr>
        <w:t>；</w:t>
      </w:r>
    </w:p>
    <w:p w14:paraId="369D3112">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研发投入占比佐证材料。应提供能够佐证材料9中境外母公司集团2025年度全球研发费用投入的相关材料，包括但不限于境外母公司集团2025年度合并口径财报、公开披露材料等，加盖申报企业公章，彩色扫描上传；</w:t>
      </w:r>
    </w:p>
    <w:p w14:paraId="41EA667E">
      <w:pPr>
        <w:spacing w:line="560"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t xml:space="preserve"> </w:t>
      </w:r>
      <w:r>
        <w:rPr>
          <w:rFonts w:ascii="仿宋_GB2312" w:hAnsi="仿宋_GB2312" w:eastAsia="仿宋_GB2312" w:cs="仿宋_GB2312"/>
          <w:sz w:val="32"/>
          <w:szCs w:val="32"/>
        </w:rPr>
        <w:t>外文材料翻译件</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申报材料涉及外文文件的，</w:t>
      </w:r>
      <w:r>
        <w:rPr>
          <w:rFonts w:hint="eastAsia" w:ascii="仿宋_GB2312" w:hAnsi="仿宋_GB2312" w:eastAsia="仿宋_GB2312" w:cs="仿宋_GB2312"/>
          <w:sz w:val="32"/>
          <w:szCs w:val="32"/>
        </w:rPr>
        <w:t>需</w:t>
      </w:r>
      <w:r>
        <w:rPr>
          <w:rFonts w:ascii="仿宋_GB2312" w:hAnsi="仿宋_GB2312" w:eastAsia="仿宋_GB2312" w:cs="仿宋_GB2312"/>
          <w:sz w:val="32"/>
          <w:szCs w:val="32"/>
        </w:rPr>
        <w:t>同时提供中文翻译件，并加盖申报企业公章，彩色扫描上传。</w:t>
      </w:r>
    </w:p>
    <w:p w14:paraId="06692F0F">
      <w:pPr>
        <w:spacing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六、办理程序</w:t>
      </w:r>
    </w:p>
    <w:p w14:paraId="5A1D8535">
      <w:pPr>
        <w:pStyle w:val="6"/>
        <w:widowControl/>
        <w:numPr>
          <w:ilvl w:val="255"/>
          <w:numId w:val="0"/>
        </w:numPr>
        <w:shd w:val="clear" w:color="auto" w:fill="FFFFFF"/>
        <w:spacing w:beforeAutospacing="0" w:afterAutospacing="0"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b/>
          <w:bCs/>
          <w:color w:val="000000"/>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sz w:val="32"/>
          <w:szCs w:val="32"/>
        </w:rPr>
        <w:t>北京市人民政府门户网站“政策兑现专区”（https://zhengce.beijing.gov.cn）或经开区官网“政策兑现”栏目（zcdx.kfqgw.beijing.gov.cn）进入政策兑现综合服务平台，注册登录后进行项目申报。</w:t>
      </w:r>
      <w:r>
        <w:rPr>
          <w:rFonts w:hint="eastAsia" w:ascii="仿宋_GB2312" w:hAnsi="仿宋_GB2312" w:eastAsia="仿宋_GB2312" w:cs="仿宋_GB2312"/>
          <w:color w:val="000000"/>
          <w:sz w:val="32"/>
          <w:szCs w:val="32"/>
        </w:rPr>
        <w:t>如未在规定时间内提交申请的，视为自动放弃。</w:t>
      </w:r>
    </w:p>
    <w:p w14:paraId="1DE59889">
      <w:pPr>
        <w:pStyle w:val="6"/>
        <w:widowControl/>
        <w:numPr>
          <w:ilvl w:val="255"/>
          <w:numId w:val="0"/>
        </w:numPr>
        <w:shd w:val="clear" w:color="auto" w:fill="FFFFFF"/>
        <w:spacing w:beforeAutospacing="0" w:afterAutospacing="0" w:line="56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w:t>
      </w:r>
      <w:r>
        <w:rPr>
          <w:rFonts w:hint="eastAsia" w:ascii="仿宋_GB2312" w:hAnsi="仿宋_GB2312" w:eastAsia="仿宋_GB2312" w:cs="仿宋_GB2312"/>
          <w:b/>
          <w:bCs/>
          <w:color w:val="000000"/>
          <w:kern w:val="2"/>
          <w:sz w:val="32"/>
          <w:szCs w:val="32"/>
        </w:rPr>
        <w:t>初审</w:t>
      </w:r>
      <w:r>
        <w:rPr>
          <w:rFonts w:hint="eastAsia" w:ascii="仿宋_GB2312" w:hAnsi="仿宋_GB2312" w:eastAsia="仿宋_GB2312" w:cs="仿宋_GB2312"/>
          <w:color w:val="000000"/>
          <w:kern w:val="2"/>
          <w:sz w:val="32"/>
          <w:szCs w:val="32"/>
        </w:rPr>
        <w:t>：经开区营商环境建设局对申报主体提交的材料进行完整性审查，材料不齐全或不符合要求的，告知申报主体补齐补正。</w:t>
      </w:r>
    </w:p>
    <w:p w14:paraId="3D6A62C7">
      <w:pPr>
        <w:pStyle w:val="6"/>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w:t>
      </w:r>
      <w:r>
        <w:rPr>
          <w:rFonts w:hint="eastAsia" w:ascii="仿宋_GB2312" w:hAnsi="仿宋_GB2312" w:eastAsia="仿宋_GB2312" w:cs="仿宋_GB2312"/>
          <w:b/>
          <w:bCs/>
          <w:color w:val="000000"/>
          <w:kern w:val="2"/>
          <w:sz w:val="32"/>
          <w:szCs w:val="32"/>
        </w:rPr>
        <w:t>审核</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sz w:val="32"/>
          <w:szCs w:val="32"/>
        </w:rPr>
        <w:t>商务金融</w:t>
      </w:r>
      <w:r>
        <w:rPr>
          <w:rFonts w:hint="eastAsia" w:ascii="仿宋_GB2312" w:hAnsi="仿宋_GB2312" w:eastAsia="仿宋_GB2312" w:cs="仿宋_GB2312"/>
          <w:color w:val="000000"/>
          <w:sz w:val="32"/>
          <w:szCs w:val="32"/>
        </w:rPr>
        <w:t>局</w:t>
      </w:r>
      <w:r>
        <w:rPr>
          <w:rFonts w:hint="eastAsia" w:ascii="仿宋_GB2312" w:hAnsi="仿宋_GB2312" w:eastAsia="仿宋_GB2312" w:cs="仿宋_GB2312"/>
          <w:color w:val="000000"/>
          <w:kern w:val="2"/>
          <w:sz w:val="32"/>
          <w:szCs w:val="32"/>
        </w:rPr>
        <w:t>对申报材料进行实质审核。</w:t>
      </w:r>
    </w:p>
    <w:p w14:paraId="279F99C8">
      <w:pPr>
        <w:pStyle w:val="6"/>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w:t>
      </w:r>
      <w:r>
        <w:rPr>
          <w:rFonts w:hint="eastAsia" w:ascii="仿宋_GB2312" w:hAnsi="仿宋_GB2312" w:eastAsia="仿宋_GB2312" w:cs="仿宋_GB2312"/>
          <w:b/>
          <w:bCs/>
          <w:color w:val="000000"/>
          <w:kern w:val="2"/>
          <w:sz w:val="32"/>
          <w:szCs w:val="32"/>
        </w:rPr>
        <w:t>确定扶持结果</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sz w:val="32"/>
          <w:szCs w:val="32"/>
        </w:rPr>
        <w:t>商务金融</w:t>
      </w:r>
      <w:r>
        <w:rPr>
          <w:rFonts w:hint="eastAsia" w:ascii="仿宋_GB2312" w:hAnsi="仿宋_GB2312" w:eastAsia="仿宋_GB2312" w:cs="仿宋_GB2312"/>
          <w:color w:val="000000"/>
          <w:kern w:val="2"/>
          <w:sz w:val="32"/>
          <w:szCs w:val="32"/>
        </w:rPr>
        <w:t>局对审核通过的申报主体拟定兑现扶持奖励金额。</w:t>
      </w:r>
    </w:p>
    <w:p w14:paraId="58C34328">
      <w:pPr>
        <w:pStyle w:val="6"/>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（五）</w:t>
      </w:r>
      <w:r>
        <w:rPr>
          <w:rFonts w:hint="eastAsia" w:ascii="仿宋_GB2312" w:hAnsi="仿宋_GB2312" w:eastAsia="仿宋_GB2312" w:cs="仿宋_GB2312"/>
          <w:b/>
          <w:bCs/>
          <w:color w:val="000000"/>
          <w:kern w:val="2"/>
          <w:sz w:val="32"/>
          <w:szCs w:val="32"/>
        </w:rPr>
        <w:t>公示</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sz w:val="32"/>
          <w:szCs w:val="32"/>
        </w:rPr>
        <w:t>商务金融</w:t>
      </w:r>
      <w:r>
        <w:rPr>
          <w:rFonts w:hint="eastAsia" w:ascii="仿宋_GB2312" w:hAnsi="仿宋_GB2312" w:eastAsia="仿宋_GB2312" w:cs="仿宋_GB2312"/>
          <w:color w:val="000000"/>
          <w:kern w:val="2"/>
          <w:sz w:val="32"/>
          <w:szCs w:val="32"/>
        </w:rPr>
        <w:t>局通过政策兑现综合服务平台对审核通过的申报主体进行公示。</w:t>
      </w:r>
    </w:p>
    <w:p w14:paraId="49F92673">
      <w:pPr>
        <w:pStyle w:val="6"/>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rPr>
        <w:t>（六）</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77E55AD5">
      <w:pPr>
        <w:spacing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七、主责部门</w:t>
      </w:r>
    </w:p>
    <w:p w14:paraId="362E53FE">
      <w:pPr>
        <w:spacing w:line="560" w:lineRule="exact"/>
        <w:ind w:firstLine="640" w:firstLineChars="200"/>
        <w:rPr>
          <w:rFonts w:hint="eastAsia" w:ascii="仿宋_GB2312" w:hAnsi="仿宋_GB2312" w:eastAsia="仿宋_GB2312" w:cs="仿宋_GB2312"/>
          <w:b/>
          <w:bCs/>
          <w:sz w:val="32"/>
          <w:szCs w:val="32"/>
        </w:rPr>
      </w:pPr>
      <w:r>
        <w:rPr>
          <w:rFonts w:hint="eastAsia" w:eastAsia="仿宋_GB2312" w:cs="仿宋_GB2312"/>
          <w:sz w:val="32"/>
          <w:szCs w:val="32"/>
        </w:rPr>
        <w:t>经开区</w:t>
      </w:r>
      <w:r>
        <w:rPr>
          <w:rFonts w:eastAsia="仿宋_GB2312" w:cs="仿宋_GB2312"/>
          <w:sz w:val="32"/>
          <w:szCs w:val="32"/>
        </w:rPr>
        <w:t>商务金融</w:t>
      </w:r>
      <w:r>
        <w:rPr>
          <w:rFonts w:hint="eastAsia" w:eastAsia="仿宋_GB2312" w:cs="仿宋_GB2312"/>
          <w:sz w:val="32"/>
          <w:szCs w:val="32"/>
        </w:rPr>
        <w:t>局</w:t>
      </w:r>
    </w:p>
    <w:p w14:paraId="64C0949A">
      <w:pPr>
        <w:spacing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八、受理窗口</w:t>
      </w:r>
    </w:p>
    <w:p w14:paraId="66ECCAD8">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北京经济技术开发区万源街4号政务服务大厅“政策申报”窗口</w:t>
      </w:r>
    </w:p>
    <w:p w14:paraId="086126E8">
      <w:pPr>
        <w:spacing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九、申报时间</w:t>
      </w:r>
    </w:p>
    <w:p w14:paraId="11E6DBFC">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2026年10月2</w:t>
      </w:r>
      <w:r>
        <w:rPr>
          <w:rFonts w:hint="eastAsia" w:ascii="仿宋_GB2312" w:hAnsi="仿宋_GB2312" w:eastAsia="仿宋_GB2312" w:cs="仿宋_GB2312"/>
          <w:sz w:val="32"/>
          <w:szCs w:val="32"/>
          <w:highlight w:val="none"/>
          <w:lang w:eastAsia="zh-CN"/>
        </w:rPr>
        <w:t>8</w:t>
      </w:r>
      <w:r>
        <w:rPr>
          <w:rFonts w:hint="eastAsia" w:ascii="仿宋_GB2312" w:hAnsi="仿宋_GB2312" w:eastAsia="仿宋_GB2312" w:cs="仿宋_GB2312"/>
          <w:sz w:val="32"/>
          <w:szCs w:val="32"/>
          <w:highlight w:val="none"/>
        </w:rPr>
        <w:t>日至2026年11月1</w:t>
      </w:r>
      <w:r>
        <w:rPr>
          <w:rFonts w:hint="eastAsia" w:ascii="仿宋_GB2312" w:hAnsi="仿宋_GB2312" w:eastAsia="仿宋_GB2312" w:cs="仿宋_GB2312"/>
          <w:sz w:val="32"/>
          <w:szCs w:val="32"/>
          <w:highlight w:val="none"/>
          <w:lang w:eastAsia="zh-CN"/>
        </w:rPr>
        <w:t>6</w:t>
      </w:r>
      <w:r>
        <w:rPr>
          <w:rFonts w:hint="eastAsia" w:ascii="仿宋_GB2312" w:hAnsi="仿宋_GB2312" w:eastAsia="仿宋_GB2312" w:cs="仿宋_GB2312"/>
          <w:sz w:val="32"/>
          <w:szCs w:val="32"/>
          <w:highlight w:val="none"/>
        </w:rPr>
        <w:t>日</w:t>
      </w:r>
    </w:p>
    <w:p w14:paraId="6100B783">
      <w:pPr>
        <w:spacing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十、联系方式</w:t>
      </w:r>
    </w:p>
    <w:p w14:paraId="484C20FE">
      <w:pPr>
        <w:spacing w:line="560" w:lineRule="exact"/>
        <w:ind w:firstLine="640" w:firstLineChars="200"/>
        <w:rPr>
          <w:rFonts w:eastAsia="仿宋_GB2312"/>
          <w:sz w:val="32"/>
          <w:szCs w:val="32"/>
        </w:rPr>
      </w:pPr>
      <w:r>
        <w:rPr>
          <w:rFonts w:hint="eastAsia" w:eastAsia="仿宋_GB2312"/>
          <w:sz w:val="32"/>
          <w:szCs w:val="32"/>
        </w:rPr>
        <w:t>政策咨询：</w:t>
      </w:r>
    </w:p>
    <w:p w14:paraId="28F93637">
      <w:pPr>
        <w:spacing w:line="560" w:lineRule="exact"/>
        <w:ind w:firstLine="640" w:firstLineChars="200"/>
        <w:rPr>
          <w:rFonts w:eastAsia="仿宋_GB2312"/>
          <w:sz w:val="32"/>
          <w:szCs w:val="32"/>
        </w:rPr>
      </w:pPr>
      <w:r>
        <w:rPr>
          <w:rFonts w:hint="eastAsia" w:eastAsia="仿宋_GB2312"/>
          <w:sz w:val="32"/>
          <w:szCs w:val="32"/>
        </w:rPr>
        <w:t>经开区政务服务大厅“政策申报”窗口，联系电话：</w:t>
      </w:r>
      <w:r>
        <w:rPr>
          <w:rFonts w:hint="eastAsia" w:ascii="仿宋_GB2312" w:hAnsi="仿宋_GB2312" w:eastAsia="仿宋_GB2312" w:cs="仿宋_GB2312"/>
          <w:sz w:val="32"/>
          <w:szCs w:val="32"/>
        </w:rPr>
        <w:t>010-67857878转4、010-67857687，工作日上午9:00—12:00，下午1:30—5:00。</w:t>
      </w:r>
    </w:p>
    <w:p w14:paraId="069B441C">
      <w:pPr>
        <w:spacing w:line="560" w:lineRule="exact"/>
        <w:ind w:firstLine="640" w:firstLineChars="200"/>
        <w:rPr>
          <w:rFonts w:eastAsia="仿宋_GB2312"/>
          <w:sz w:val="32"/>
          <w:szCs w:val="32"/>
        </w:rPr>
      </w:pPr>
      <w:r>
        <w:rPr>
          <w:rFonts w:hint="eastAsia" w:eastAsia="仿宋_GB2312"/>
          <w:sz w:val="32"/>
          <w:szCs w:val="32"/>
        </w:rPr>
        <w:t>经开</w:t>
      </w:r>
      <w:r>
        <w:rPr>
          <w:rFonts w:hint="eastAsia" w:ascii="仿宋_GB2312" w:hAnsi="仿宋_GB2312" w:eastAsia="仿宋_GB2312" w:cs="仿宋_GB2312"/>
          <w:sz w:val="32"/>
          <w:szCs w:val="32"/>
        </w:rPr>
        <w:t>区商务金融局，联系人：于彤，联系电话：010-</w:t>
      </w:r>
      <w:r>
        <w:t xml:space="preserve"> </w:t>
      </w:r>
      <w:r>
        <w:rPr>
          <w:rFonts w:ascii="仿宋_GB2312" w:hAnsi="仿宋_GB2312" w:eastAsia="仿宋_GB2312" w:cs="仿宋_GB2312"/>
          <w:sz w:val="32"/>
          <w:szCs w:val="32"/>
        </w:rPr>
        <w:t>83508100</w:t>
      </w:r>
      <w:r>
        <w:rPr>
          <w:rFonts w:hint="eastAsia" w:ascii="仿宋_GB2312" w:hAnsi="仿宋_GB2312" w:eastAsia="仿宋_GB2312" w:cs="仿宋_GB2312"/>
          <w:sz w:val="32"/>
          <w:szCs w:val="32"/>
        </w:rPr>
        <w:t>，工作日上午9:00—12:00，下午2:00—6:00。</w:t>
      </w:r>
    </w:p>
    <w:p w14:paraId="0BAC719A">
      <w:pPr>
        <w:spacing w:line="560" w:lineRule="exact"/>
        <w:ind w:firstLine="640" w:firstLineChars="200"/>
        <w:rPr>
          <w:rFonts w:eastAsia="仿宋_GB2312"/>
          <w:sz w:val="32"/>
          <w:szCs w:val="32"/>
        </w:rPr>
      </w:pPr>
      <w:r>
        <w:rPr>
          <w:rFonts w:hint="eastAsia" w:eastAsia="仿宋_GB2312"/>
          <w:sz w:val="32"/>
          <w:szCs w:val="32"/>
        </w:rPr>
        <w:t>技术支持：</w:t>
      </w:r>
    </w:p>
    <w:p w14:paraId="62AD686D">
      <w:pPr>
        <w:spacing w:line="560" w:lineRule="exact"/>
        <w:ind w:firstLine="640" w:firstLineChars="200"/>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：010-83509638，工作日上午9:00—12:00，下午2:00—6:00。</w:t>
      </w:r>
    </w:p>
    <w:p w14:paraId="5094DDB2">
      <w:pPr>
        <w:spacing w:line="560" w:lineRule="exact"/>
        <w:ind w:firstLine="640" w:firstLineChars="200"/>
        <w:outlineLvl w:val="0"/>
        <w:rPr>
          <w:rFonts w:hint="eastAsia" w:ascii="仿宋_GB2312" w:hAnsi="仿宋_GB2312" w:eastAsia="仿宋_GB2312" w:cs="仿宋_GB2312"/>
          <w:sz w:val="32"/>
          <w:szCs w:val="32"/>
        </w:rPr>
      </w:pPr>
      <w:r>
        <w:rPr>
          <w:rFonts w:hint="eastAsia" w:ascii="黑体" w:hAnsi="黑体" w:eastAsia="黑体" w:cs="黑体"/>
          <w:sz w:val="32"/>
          <w:szCs w:val="32"/>
        </w:rPr>
        <w:t>十一、收费标准</w:t>
      </w:r>
    </w:p>
    <w:p w14:paraId="792FFC2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不收费</w:t>
      </w:r>
    </w:p>
    <w:p w14:paraId="4B1C9294">
      <w:pPr>
        <w:spacing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十二、特别说明</w:t>
      </w:r>
    </w:p>
    <w:p w14:paraId="3E71E5AB">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360EF1"/>
    <w:rsid w:val="0001192B"/>
    <w:rsid w:val="00022432"/>
    <w:rsid w:val="0002620B"/>
    <w:rsid w:val="000278A8"/>
    <w:rsid w:val="00046822"/>
    <w:rsid w:val="00053ECF"/>
    <w:rsid w:val="00060052"/>
    <w:rsid w:val="00062C5F"/>
    <w:rsid w:val="00094DD1"/>
    <w:rsid w:val="000A0EB5"/>
    <w:rsid w:val="000C35E1"/>
    <w:rsid w:val="000D099D"/>
    <w:rsid w:val="000E49EC"/>
    <w:rsid w:val="000F0F45"/>
    <w:rsid w:val="000F62F2"/>
    <w:rsid w:val="0011181B"/>
    <w:rsid w:val="001145E7"/>
    <w:rsid w:val="0011658C"/>
    <w:rsid w:val="0013266B"/>
    <w:rsid w:val="001514BB"/>
    <w:rsid w:val="0015499E"/>
    <w:rsid w:val="00161422"/>
    <w:rsid w:val="00161CCE"/>
    <w:rsid w:val="00164996"/>
    <w:rsid w:val="00175F0B"/>
    <w:rsid w:val="00176A3F"/>
    <w:rsid w:val="001A2363"/>
    <w:rsid w:val="001C39AD"/>
    <w:rsid w:val="001D7C8F"/>
    <w:rsid w:val="001E4CEB"/>
    <w:rsid w:val="001F0B7E"/>
    <w:rsid w:val="00215981"/>
    <w:rsid w:val="00230BE1"/>
    <w:rsid w:val="0025483A"/>
    <w:rsid w:val="00261071"/>
    <w:rsid w:val="00264C67"/>
    <w:rsid w:val="002744F8"/>
    <w:rsid w:val="0028190C"/>
    <w:rsid w:val="002838D9"/>
    <w:rsid w:val="00290855"/>
    <w:rsid w:val="002C2090"/>
    <w:rsid w:val="002D73EC"/>
    <w:rsid w:val="002F58A8"/>
    <w:rsid w:val="002F76D5"/>
    <w:rsid w:val="00304D9C"/>
    <w:rsid w:val="0030748F"/>
    <w:rsid w:val="003107D0"/>
    <w:rsid w:val="00334302"/>
    <w:rsid w:val="0034092D"/>
    <w:rsid w:val="00340D36"/>
    <w:rsid w:val="003532CC"/>
    <w:rsid w:val="00360EF1"/>
    <w:rsid w:val="0036486B"/>
    <w:rsid w:val="00372B72"/>
    <w:rsid w:val="00387FCA"/>
    <w:rsid w:val="0039175F"/>
    <w:rsid w:val="00395968"/>
    <w:rsid w:val="003B0A41"/>
    <w:rsid w:val="003B1017"/>
    <w:rsid w:val="003C5118"/>
    <w:rsid w:val="003D33B5"/>
    <w:rsid w:val="003D7C60"/>
    <w:rsid w:val="003E7A3A"/>
    <w:rsid w:val="003F687D"/>
    <w:rsid w:val="00406725"/>
    <w:rsid w:val="00421AE8"/>
    <w:rsid w:val="004305C9"/>
    <w:rsid w:val="00457B4D"/>
    <w:rsid w:val="0046178B"/>
    <w:rsid w:val="0046273C"/>
    <w:rsid w:val="004647DE"/>
    <w:rsid w:val="00465DBA"/>
    <w:rsid w:val="0047656D"/>
    <w:rsid w:val="00484F1C"/>
    <w:rsid w:val="004A0664"/>
    <w:rsid w:val="004A33E7"/>
    <w:rsid w:val="004A3822"/>
    <w:rsid w:val="004B5CAC"/>
    <w:rsid w:val="004C1E99"/>
    <w:rsid w:val="004C4F57"/>
    <w:rsid w:val="004E6D61"/>
    <w:rsid w:val="00501F5E"/>
    <w:rsid w:val="00504DAD"/>
    <w:rsid w:val="005326D9"/>
    <w:rsid w:val="00533064"/>
    <w:rsid w:val="005343F2"/>
    <w:rsid w:val="00552BD4"/>
    <w:rsid w:val="00556968"/>
    <w:rsid w:val="00557B49"/>
    <w:rsid w:val="00557C11"/>
    <w:rsid w:val="00561D15"/>
    <w:rsid w:val="00577E25"/>
    <w:rsid w:val="00590726"/>
    <w:rsid w:val="00595886"/>
    <w:rsid w:val="005A4BCA"/>
    <w:rsid w:val="005B3BC5"/>
    <w:rsid w:val="005B7329"/>
    <w:rsid w:val="005D1FC5"/>
    <w:rsid w:val="00601DB4"/>
    <w:rsid w:val="0060441E"/>
    <w:rsid w:val="00610C23"/>
    <w:rsid w:val="006300D5"/>
    <w:rsid w:val="00642F58"/>
    <w:rsid w:val="0064521B"/>
    <w:rsid w:val="006502F9"/>
    <w:rsid w:val="0065173C"/>
    <w:rsid w:val="006522EB"/>
    <w:rsid w:val="00652693"/>
    <w:rsid w:val="0065561E"/>
    <w:rsid w:val="006712E8"/>
    <w:rsid w:val="006812B8"/>
    <w:rsid w:val="006833C0"/>
    <w:rsid w:val="00686342"/>
    <w:rsid w:val="0069234B"/>
    <w:rsid w:val="006A1513"/>
    <w:rsid w:val="006A2A3B"/>
    <w:rsid w:val="006A3D32"/>
    <w:rsid w:val="006C0C5F"/>
    <w:rsid w:val="006C40EF"/>
    <w:rsid w:val="006C70C4"/>
    <w:rsid w:val="006D0140"/>
    <w:rsid w:val="006D143A"/>
    <w:rsid w:val="006D2FAF"/>
    <w:rsid w:val="006E7051"/>
    <w:rsid w:val="006F04CD"/>
    <w:rsid w:val="00710378"/>
    <w:rsid w:val="00711BB1"/>
    <w:rsid w:val="007245C9"/>
    <w:rsid w:val="00783DCA"/>
    <w:rsid w:val="00793A3A"/>
    <w:rsid w:val="00796B63"/>
    <w:rsid w:val="007A009E"/>
    <w:rsid w:val="007B02E1"/>
    <w:rsid w:val="007B173E"/>
    <w:rsid w:val="007B6BB3"/>
    <w:rsid w:val="007C0114"/>
    <w:rsid w:val="007D0188"/>
    <w:rsid w:val="007D6CE4"/>
    <w:rsid w:val="007E4E3D"/>
    <w:rsid w:val="007E6230"/>
    <w:rsid w:val="008170CD"/>
    <w:rsid w:val="0081752A"/>
    <w:rsid w:val="00826068"/>
    <w:rsid w:val="0084077F"/>
    <w:rsid w:val="00844BDB"/>
    <w:rsid w:val="00846ED0"/>
    <w:rsid w:val="00856749"/>
    <w:rsid w:val="00873833"/>
    <w:rsid w:val="008758AB"/>
    <w:rsid w:val="008933CE"/>
    <w:rsid w:val="00895922"/>
    <w:rsid w:val="0089694A"/>
    <w:rsid w:val="008A1551"/>
    <w:rsid w:val="008A1570"/>
    <w:rsid w:val="008A20D7"/>
    <w:rsid w:val="008C35BD"/>
    <w:rsid w:val="008C3F3A"/>
    <w:rsid w:val="008C5EF9"/>
    <w:rsid w:val="008D529B"/>
    <w:rsid w:val="008E348B"/>
    <w:rsid w:val="00900A14"/>
    <w:rsid w:val="009033DA"/>
    <w:rsid w:val="00913FEC"/>
    <w:rsid w:val="00916189"/>
    <w:rsid w:val="00923A77"/>
    <w:rsid w:val="00924C0D"/>
    <w:rsid w:val="00930C26"/>
    <w:rsid w:val="00931C6F"/>
    <w:rsid w:val="00936DA2"/>
    <w:rsid w:val="009476FD"/>
    <w:rsid w:val="00953A15"/>
    <w:rsid w:val="009732A5"/>
    <w:rsid w:val="0098077A"/>
    <w:rsid w:val="009A6B31"/>
    <w:rsid w:val="009B4E05"/>
    <w:rsid w:val="009C7618"/>
    <w:rsid w:val="00A07D47"/>
    <w:rsid w:val="00A1006C"/>
    <w:rsid w:val="00A12AF0"/>
    <w:rsid w:val="00A21F04"/>
    <w:rsid w:val="00A3275F"/>
    <w:rsid w:val="00A3406B"/>
    <w:rsid w:val="00A360C3"/>
    <w:rsid w:val="00A4351D"/>
    <w:rsid w:val="00A61DE2"/>
    <w:rsid w:val="00A70045"/>
    <w:rsid w:val="00A84021"/>
    <w:rsid w:val="00A852B4"/>
    <w:rsid w:val="00A86DBD"/>
    <w:rsid w:val="00A870B3"/>
    <w:rsid w:val="00A907F5"/>
    <w:rsid w:val="00AA33A4"/>
    <w:rsid w:val="00AA686F"/>
    <w:rsid w:val="00AE4983"/>
    <w:rsid w:val="00AE5D47"/>
    <w:rsid w:val="00AF2A9E"/>
    <w:rsid w:val="00AF6499"/>
    <w:rsid w:val="00B24562"/>
    <w:rsid w:val="00B32130"/>
    <w:rsid w:val="00B42184"/>
    <w:rsid w:val="00B50D5E"/>
    <w:rsid w:val="00B74D80"/>
    <w:rsid w:val="00B8448E"/>
    <w:rsid w:val="00B943E4"/>
    <w:rsid w:val="00B964BE"/>
    <w:rsid w:val="00B97CD9"/>
    <w:rsid w:val="00BB3077"/>
    <w:rsid w:val="00BB4CA8"/>
    <w:rsid w:val="00BB58C1"/>
    <w:rsid w:val="00BC50AD"/>
    <w:rsid w:val="00BD1811"/>
    <w:rsid w:val="00BD505F"/>
    <w:rsid w:val="00BE2520"/>
    <w:rsid w:val="00C0603E"/>
    <w:rsid w:val="00C06513"/>
    <w:rsid w:val="00C10456"/>
    <w:rsid w:val="00C11BF0"/>
    <w:rsid w:val="00C122AB"/>
    <w:rsid w:val="00C20EB5"/>
    <w:rsid w:val="00C26B29"/>
    <w:rsid w:val="00C32DE8"/>
    <w:rsid w:val="00C40044"/>
    <w:rsid w:val="00C64377"/>
    <w:rsid w:val="00C70A03"/>
    <w:rsid w:val="00C8129C"/>
    <w:rsid w:val="00C83CD6"/>
    <w:rsid w:val="00C910D2"/>
    <w:rsid w:val="00C974A4"/>
    <w:rsid w:val="00CA2278"/>
    <w:rsid w:val="00CA7DDE"/>
    <w:rsid w:val="00CB2808"/>
    <w:rsid w:val="00CC3011"/>
    <w:rsid w:val="00CC316B"/>
    <w:rsid w:val="00CF0A3B"/>
    <w:rsid w:val="00CF1A11"/>
    <w:rsid w:val="00D069B6"/>
    <w:rsid w:val="00D14F76"/>
    <w:rsid w:val="00D339B3"/>
    <w:rsid w:val="00D43723"/>
    <w:rsid w:val="00D460B2"/>
    <w:rsid w:val="00D542E4"/>
    <w:rsid w:val="00D63E4E"/>
    <w:rsid w:val="00D668C9"/>
    <w:rsid w:val="00D704D9"/>
    <w:rsid w:val="00D76185"/>
    <w:rsid w:val="00D76893"/>
    <w:rsid w:val="00D85A9F"/>
    <w:rsid w:val="00DB0557"/>
    <w:rsid w:val="00DC1CB4"/>
    <w:rsid w:val="00DD7432"/>
    <w:rsid w:val="00DE4E11"/>
    <w:rsid w:val="00DF7D53"/>
    <w:rsid w:val="00E04FDB"/>
    <w:rsid w:val="00E150E7"/>
    <w:rsid w:val="00E411F9"/>
    <w:rsid w:val="00E42AC2"/>
    <w:rsid w:val="00E45D05"/>
    <w:rsid w:val="00E7715C"/>
    <w:rsid w:val="00E91DE4"/>
    <w:rsid w:val="00EA199B"/>
    <w:rsid w:val="00EA2820"/>
    <w:rsid w:val="00ED1240"/>
    <w:rsid w:val="00ED6D2D"/>
    <w:rsid w:val="00ED7C04"/>
    <w:rsid w:val="00EE7942"/>
    <w:rsid w:val="00EF2096"/>
    <w:rsid w:val="00EF231B"/>
    <w:rsid w:val="00EF58F3"/>
    <w:rsid w:val="00F01834"/>
    <w:rsid w:val="00F10BC5"/>
    <w:rsid w:val="00F24944"/>
    <w:rsid w:val="00F27D2D"/>
    <w:rsid w:val="00F31FDE"/>
    <w:rsid w:val="00F477DD"/>
    <w:rsid w:val="00F54F28"/>
    <w:rsid w:val="00F57BFA"/>
    <w:rsid w:val="00F71585"/>
    <w:rsid w:val="00F764AE"/>
    <w:rsid w:val="00F77EA3"/>
    <w:rsid w:val="00F83310"/>
    <w:rsid w:val="00F92F2B"/>
    <w:rsid w:val="00FC4929"/>
    <w:rsid w:val="00FE04B1"/>
    <w:rsid w:val="00FE3EBC"/>
    <w:rsid w:val="01540D91"/>
    <w:rsid w:val="01586909"/>
    <w:rsid w:val="015C7ADB"/>
    <w:rsid w:val="01904DED"/>
    <w:rsid w:val="01CB7B50"/>
    <w:rsid w:val="01D948CF"/>
    <w:rsid w:val="020C0B78"/>
    <w:rsid w:val="0225322D"/>
    <w:rsid w:val="02297D4E"/>
    <w:rsid w:val="025430A8"/>
    <w:rsid w:val="026102BC"/>
    <w:rsid w:val="0278373A"/>
    <w:rsid w:val="0290748C"/>
    <w:rsid w:val="03056B13"/>
    <w:rsid w:val="032269ED"/>
    <w:rsid w:val="037C128E"/>
    <w:rsid w:val="03987D96"/>
    <w:rsid w:val="03E353C9"/>
    <w:rsid w:val="03FA3EE0"/>
    <w:rsid w:val="04080ECA"/>
    <w:rsid w:val="04737D47"/>
    <w:rsid w:val="048B28B7"/>
    <w:rsid w:val="04BF0B67"/>
    <w:rsid w:val="052A15A0"/>
    <w:rsid w:val="05933C0C"/>
    <w:rsid w:val="05AE227A"/>
    <w:rsid w:val="05AE34A7"/>
    <w:rsid w:val="05D14D85"/>
    <w:rsid w:val="06113255"/>
    <w:rsid w:val="0646239C"/>
    <w:rsid w:val="06B62BF6"/>
    <w:rsid w:val="06D3553D"/>
    <w:rsid w:val="06FE1C51"/>
    <w:rsid w:val="072A1178"/>
    <w:rsid w:val="074E6B15"/>
    <w:rsid w:val="078B6DBE"/>
    <w:rsid w:val="07936930"/>
    <w:rsid w:val="07B11C5A"/>
    <w:rsid w:val="0840700F"/>
    <w:rsid w:val="08925D0E"/>
    <w:rsid w:val="089620E8"/>
    <w:rsid w:val="08A45B0A"/>
    <w:rsid w:val="08A825A4"/>
    <w:rsid w:val="08B97A0D"/>
    <w:rsid w:val="08BF34BA"/>
    <w:rsid w:val="08CC64FD"/>
    <w:rsid w:val="08D44C62"/>
    <w:rsid w:val="093955CA"/>
    <w:rsid w:val="09677F84"/>
    <w:rsid w:val="09FF2B6A"/>
    <w:rsid w:val="0A12715A"/>
    <w:rsid w:val="0A192B78"/>
    <w:rsid w:val="0A7A09DE"/>
    <w:rsid w:val="0A7A6E57"/>
    <w:rsid w:val="0AD40459"/>
    <w:rsid w:val="0B1708BD"/>
    <w:rsid w:val="0B38121B"/>
    <w:rsid w:val="0B3E75A5"/>
    <w:rsid w:val="0B401B24"/>
    <w:rsid w:val="0B6B119E"/>
    <w:rsid w:val="0B782C5C"/>
    <w:rsid w:val="0BD84C47"/>
    <w:rsid w:val="0BEE6FC8"/>
    <w:rsid w:val="0BF72154"/>
    <w:rsid w:val="0C3A5354"/>
    <w:rsid w:val="0C4C6FFF"/>
    <w:rsid w:val="0C7D2B96"/>
    <w:rsid w:val="0C804154"/>
    <w:rsid w:val="0C817D6C"/>
    <w:rsid w:val="0CD93D42"/>
    <w:rsid w:val="0D0138A5"/>
    <w:rsid w:val="0D920D6C"/>
    <w:rsid w:val="0D9E4973"/>
    <w:rsid w:val="0E4A7C7C"/>
    <w:rsid w:val="0E5672B2"/>
    <w:rsid w:val="0E715E03"/>
    <w:rsid w:val="0EAB08F2"/>
    <w:rsid w:val="0EAD26D4"/>
    <w:rsid w:val="0ED00FB9"/>
    <w:rsid w:val="0EE86C1D"/>
    <w:rsid w:val="0F131376"/>
    <w:rsid w:val="0F193762"/>
    <w:rsid w:val="0F1D02E7"/>
    <w:rsid w:val="0F221A0E"/>
    <w:rsid w:val="0F8C27FB"/>
    <w:rsid w:val="0F934289"/>
    <w:rsid w:val="0FA61C25"/>
    <w:rsid w:val="0FE53DE1"/>
    <w:rsid w:val="0FF757D0"/>
    <w:rsid w:val="101D1DF8"/>
    <w:rsid w:val="10452D67"/>
    <w:rsid w:val="106018C4"/>
    <w:rsid w:val="10653491"/>
    <w:rsid w:val="10706EEF"/>
    <w:rsid w:val="1092296C"/>
    <w:rsid w:val="10A01313"/>
    <w:rsid w:val="10C13CF3"/>
    <w:rsid w:val="10E13271"/>
    <w:rsid w:val="117D2BA9"/>
    <w:rsid w:val="118F3527"/>
    <w:rsid w:val="11CA43B8"/>
    <w:rsid w:val="11D62CBE"/>
    <w:rsid w:val="121B617A"/>
    <w:rsid w:val="1252310C"/>
    <w:rsid w:val="12E52159"/>
    <w:rsid w:val="12EE4885"/>
    <w:rsid w:val="14036F1C"/>
    <w:rsid w:val="14051437"/>
    <w:rsid w:val="142723BB"/>
    <w:rsid w:val="14483333"/>
    <w:rsid w:val="144F1126"/>
    <w:rsid w:val="14942D13"/>
    <w:rsid w:val="14977ACF"/>
    <w:rsid w:val="14A407D6"/>
    <w:rsid w:val="15026CFF"/>
    <w:rsid w:val="151415E7"/>
    <w:rsid w:val="153730CA"/>
    <w:rsid w:val="15526AEE"/>
    <w:rsid w:val="15553FBA"/>
    <w:rsid w:val="157E1A27"/>
    <w:rsid w:val="15AF3425"/>
    <w:rsid w:val="15B34768"/>
    <w:rsid w:val="15F61B74"/>
    <w:rsid w:val="160B7C23"/>
    <w:rsid w:val="162B13C4"/>
    <w:rsid w:val="17261A0A"/>
    <w:rsid w:val="17286EDC"/>
    <w:rsid w:val="173A2F14"/>
    <w:rsid w:val="17AF44C7"/>
    <w:rsid w:val="17C45824"/>
    <w:rsid w:val="17C86D9E"/>
    <w:rsid w:val="183712FC"/>
    <w:rsid w:val="189F5C4C"/>
    <w:rsid w:val="18DF1E8D"/>
    <w:rsid w:val="18F4326C"/>
    <w:rsid w:val="19612585"/>
    <w:rsid w:val="196452DD"/>
    <w:rsid w:val="197A58E4"/>
    <w:rsid w:val="19856C91"/>
    <w:rsid w:val="19B8431B"/>
    <w:rsid w:val="19DB76A4"/>
    <w:rsid w:val="19EC634B"/>
    <w:rsid w:val="19F32EB8"/>
    <w:rsid w:val="1A0B0313"/>
    <w:rsid w:val="1A0C4625"/>
    <w:rsid w:val="1AB25631"/>
    <w:rsid w:val="1AC071AC"/>
    <w:rsid w:val="1AC627E0"/>
    <w:rsid w:val="1AF423CA"/>
    <w:rsid w:val="1B16075F"/>
    <w:rsid w:val="1B6F2C26"/>
    <w:rsid w:val="1B714996"/>
    <w:rsid w:val="1B8109FE"/>
    <w:rsid w:val="1B8D4C8F"/>
    <w:rsid w:val="1B9377B6"/>
    <w:rsid w:val="1BB56B5C"/>
    <w:rsid w:val="1C14717E"/>
    <w:rsid w:val="1C1B504A"/>
    <w:rsid w:val="1C2B4E13"/>
    <w:rsid w:val="1C3B6D59"/>
    <w:rsid w:val="1C6E285C"/>
    <w:rsid w:val="1C7B6FF9"/>
    <w:rsid w:val="1D075252"/>
    <w:rsid w:val="1D2277AB"/>
    <w:rsid w:val="1D451EB0"/>
    <w:rsid w:val="1D615728"/>
    <w:rsid w:val="1D761D5A"/>
    <w:rsid w:val="1E3278A5"/>
    <w:rsid w:val="1E447CA3"/>
    <w:rsid w:val="1ED331FC"/>
    <w:rsid w:val="1ED6487D"/>
    <w:rsid w:val="1EFD05E9"/>
    <w:rsid w:val="1EFE4506"/>
    <w:rsid w:val="1F0F5065"/>
    <w:rsid w:val="1F1A6E4C"/>
    <w:rsid w:val="1F7E5737"/>
    <w:rsid w:val="1FA01FC8"/>
    <w:rsid w:val="1FA9441B"/>
    <w:rsid w:val="1FB0019C"/>
    <w:rsid w:val="1FD94394"/>
    <w:rsid w:val="1FDB376F"/>
    <w:rsid w:val="202F1362"/>
    <w:rsid w:val="20422CC7"/>
    <w:rsid w:val="20616F01"/>
    <w:rsid w:val="20830764"/>
    <w:rsid w:val="20A81D61"/>
    <w:rsid w:val="20AA00DB"/>
    <w:rsid w:val="20C93EA2"/>
    <w:rsid w:val="20CC2FA6"/>
    <w:rsid w:val="20D514AE"/>
    <w:rsid w:val="20DE69DC"/>
    <w:rsid w:val="2117052E"/>
    <w:rsid w:val="21335EBD"/>
    <w:rsid w:val="21835613"/>
    <w:rsid w:val="21B6442D"/>
    <w:rsid w:val="21C06C9F"/>
    <w:rsid w:val="21D10780"/>
    <w:rsid w:val="21F93416"/>
    <w:rsid w:val="220962A9"/>
    <w:rsid w:val="227855A0"/>
    <w:rsid w:val="22C97BF8"/>
    <w:rsid w:val="22F6591B"/>
    <w:rsid w:val="23117B7A"/>
    <w:rsid w:val="231A5872"/>
    <w:rsid w:val="23403409"/>
    <w:rsid w:val="235F00AC"/>
    <w:rsid w:val="23654BF1"/>
    <w:rsid w:val="23E34E21"/>
    <w:rsid w:val="24AB3E23"/>
    <w:rsid w:val="2533284F"/>
    <w:rsid w:val="25594938"/>
    <w:rsid w:val="255A71D2"/>
    <w:rsid w:val="25CD5C03"/>
    <w:rsid w:val="25DF3625"/>
    <w:rsid w:val="261E412A"/>
    <w:rsid w:val="26446E71"/>
    <w:rsid w:val="26602BD3"/>
    <w:rsid w:val="271005EA"/>
    <w:rsid w:val="2727206E"/>
    <w:rsid w:val="273D6D1B"/>
    <w:rsid w:val="275E3649"/>
    <w:rsid w:val="2768133E"/>
    <w:rsid w:val="27721755"/>
    <w:rsid w:val="27874815"/>
    <w:rsid w:val="281D6715"/>
    <w:rsid w:val="286873FE"/>
    <w:rsid w:val="288627FF"/>
    <w:rsid w:val="28942D3D"/>
    <w:rsid w:val="2895052E"/>
    <w:rsid w:val="28A332E9"/>
    <w:rsid w:val="29857C2F"/>
    <w:rsid w:val="29D97CC6"/>
    <w:rsid w:val="2A1D0ADC"/>
    <w:rsid w:val="2A5F7219"/>
    <w:rsid w:val="2A6102E1"/>
    <w:rsid w:val="2AB25697"/>
    <w:rsid w:val="2ACF7AB8"/>
    <w:rsid w:val="2B035A09"/>
    <w:rsid w:val="2B2024A7"/>
    <w:rsid w:val="2B833D12"/>
    <w:rsid w:val="2B9B0A58"/>
    <w:rsid w:val="2BA7027E"/>
    <w:rsid w:val="2BAB54C5"/>
    <w:rsid w:val="2BC05AF8"/>
    <w:rsid w:val="2BE54D11"/>
    <w:rsid w:val="2C522435"/>
    <w:rsid w:val="2CEC36C7"/>
    <w:rsid w:val="2D2A602F"/>
    <w:rsid w:val="2D6B0ED7"/>
    <w:rsid w:val="2D715293"/>
    <w:rsid w:val="2D7649D6"/>
    <w:rsid w:val="2DA064BD"/>
    <w:rsid w:val="2E236E07"/>
    <w:rsid w:val="2E2B3CCA"/>
    <w:rsid w:val="2E491136"/>
    <w:rsid w:val="2EC908A3"/>
    <w:rsid w:val="2ED73427"/>
    <w:rsid w:val="2EDF4089"/>
    <w:rsid w:val="2F2F2A58"/>
    <w:rsid w:val="2F5D1137"/>
    <w:rsid w:val="2F6E0190"/>
    <w:rsid w:val="2F8D4635"/>
    <w:rsid w:val="3012512B"/>
    <w:rsid w:val="30140526"/>
    <w:rsid w:val="304F7C2E"/>
    <w:rsid w:val="306E5387"/>
    <w:rsid w:val="30AB0C90"/>
    <w:rsid w:val="310A0BC4"/>
    <w:rsid w:val="31281962"/>
    <w:rsid w:val="312A1C2B"/>
    <w:rsid w:val="315A3762"/>
    <w:rsid w:val="31624147"/>
    <w:rsid w:val="31AA66BF"/>
    <w:rsid w:val="31D65AF9"/>
    <w:rsid w:val="3201564A"/>
    <w:rsid w:val="321C265E"/>
    <w:rsid w:val="32343B0A"/>
    <w:rsid w:val="323F1C36"/>
    <w:rsid w:val="32A70709"/>
    <w:rsid w:val="32FE69F0"/>
    <w:rsid w:val="336A1FD6"/>
    <w:rsid w:val="336B64D8"/>
    <w:rsid w:val="33E75D8A"/>
    <w:rsid w:val="341807F9"/>
    <w:rsid w:val="342465E2"/>
    <w:rsid w:val="3469157A"/>
    <w:rsid w:val="347C0671"/>
    <w:rsid w:val="34B21D2C"/>
    <w:rsid w:val="34E04A84"/>
    <w:rsid w:val="34E65163"/>
    <w:rsid w:val="35135498"/>
    <w:rsid w:val="35465824"/>
    <w:rsid w:val="354F42BD"/>
    <w:rsid w:val="3573124D"/>
    <w:rsid w:val="359527A9"/>
    <w:rsid w:val="35B56B4B"/>
    <w:rsid w:val="36744D66"/>
    <w:rsid w:val="36E95DAE"/>
    <w:rsid w:val="37184DFF"/>
    <w:rsid w:val="37B84612"/>
    <w:rsid w:val="37C93788"/>
    <w:rsid w:val="37EF6300"/>
    <w:rsid w:val="37FD7B6F"/>
    <w:rsid w:val="380942B0"/>
    <w:rsid w:val="382D54B8"/>
    <w:rsid w:val="38363290"/>
    <w:rsid w:val="383A3742"/>
    <w:rsid w:val="38732C18"/>
    <w:rsid w:val="387A66CC"/>
    <w:rsid w:val="38921ED5"/>
    <w:rsid w:val="38C22A0D"/>
    <w:rsid w:val="39122B90"/>
    <w:rsid w:val="393063E5"/>
    <w:rsid w:val="394B4A07"/>
    <w:rsid w:val="39511D42"/>
    <w:rsid w:val="3967591C"/>
    <w:rsid w:val="39731517"/>
    <w:rsid w:val="39791EC9"/>
    <w:rsid w:val="39841846"/>
    <w:rsid w:val="399C38E8"/>
    <w:rsid w:val="39A60AA5"/>
    <w:rsid w:val="39C93AF0"/>
    <w:rsid w:val="3A2F3054"/>
    <w:rsid w:val="3A5D281B"/>
    <w:rsid w:val="3A906CBE"/>
    <w:rsid w:val="3AA934A6"/>
    <w:rsid w:val="3B0A5D15"/>
    <w:rsid w:val="3B5B5607"/>
    <w:rsid w:val="3B6877C8"/>
    <w:rsid w:val="3BDA7DE5"/>
    <w:rsid w:val="3C2F160E"/>
    <w:rsid w:val="3C5F033A"/>
    <w:rsid w:val="3CD117BD"/>
    <w:rsid w:val="3CF83180"/>
    <w:rsid w:val="3D0B1E04"/>
    <w:rsid w:val="3D23696B"/>
    <w:rsid w:val="3D94503B"/>
    <w:rsid w:val="3DAA6DAB"/>
    <w:rsid w:val="3DD55352"/>
    <w:rsid w:val="3DD73586"/>
    <w:rsid w:val="3DE32562"/>
    <w:rsid w:val="3E20508B"/>
    <w:rsid w:val="3ED12338"/>
    <w:rsid w:val="3EE438FE"/>
    <w:rsid w:val="3EF468CE"/>
    <w:rsid w:val="3F087986"/>
    <w:rsid w:val="3F2328C1"/>
    <w:rsid w:val="3F31781F"/>
    <w:rsid w:val="3F346049"/>
    <w:rsid w:val="3F3D4664"/>
    <w:rsid w:val="3F580B78"/>
    <w:rsid w:val="3FBC30E1"/>
    <w:rsid w:val="3FD009E6"/>
    <w:rsid w:val="3FD3067D"/>
    <w:rsid w:val="3FD4707F"/>
    <w:rsid w:val="3FFD57FE"/>
    <w:rsid w:val="40945F74"/>
    <w:rsid w:val="409D6C96"/>
    <w:rsid w:val="40A50B34"/>
    <w:rsid w:val="40C0750A"/>
    <w:rsid w:val="410178FA"/>
    <w:rsid w:val="419C40BE"/>
    <w:rsid w:val="41A74911"/>
    <w:rsid w:val="41C24932"/>
    <w:rsid w:val="41EE09AD"/>
    <w:rsid w:val="42271CA4"/>
    <w:rsid w:val="423A4979"/>
    <w:rsid w:val="42553C37"/>
    <w:rsid w:val="4275720E"/>
    <w:rsid w:val="42AB283A"/>
    <w:rsid w:val="43465CD3"/>
    <w:rsid w:val="44256103"/>
    <w:rsid w:val="444923EA"/>
    <w:rsid w:val="445E5EFA"/>
    <w:rsid w:val="445F1218"/>
    <w:rsid w:val="44993F4E"/>
    <w:rsid w:val="44F72146"/>
    <w:rsid w:val="45276590"/>
    <w:rsid w:val="452B2CE7"/>
    <w:rsid w:val="459F5DC5"/>
    <w:rsid w:val="45C327BF"/>
    <w:rsid w:val="45DB5022"/>
    <w:rsid w:val="45DE6545"/>
    <w:rsid w:val="4634401A"/>
    <w:rsid w:val="46352992"/>
    <w:rsid w:val="467F7F60"/>
    <w:rsid w:val="469D497C"/>
    <w:rsid w:val="46C07C6D"/>
    <w:rsid w:val="46D46FCB"/>
    <w:rsid w:val="46F44A2C"/>
    <w:rsid w:val="473F0C29"/>
    <w:rsid w:val="474159DD"/>
    <w:rsid w:val="48045B63"/>
    <w:rsid w:val="484F2842"/>
    <w:rsid w:val="49006A23"/>
    <w:rsid w:val="492A682B"/>
    <w:rsid w:val="49596A53"/>
    <w:rsid w:val="49AE2D68"/>
    <w:rsid w:val="49C3065B"/>
    <w:rsid w:val="49FE7196"/>
    <w:rsid w:val="4A2E4F9F"/>
    <w:rsid w:val="4A3148B7"/>
    <w:rsid w:val="4A3C2091"/>
    <w:rsid w:val="4A41431D"/>
    <w:rsid w:val="4A8A325C"/>
    <w:rsid w:val="4AB84ECB"/>
    <w:rsid w:val="4ACF4B48"/>
    <w:rsid w:val="4AD86E60"/>
    <w:rsid w:val="4ADD7DE7"/>
    <w:rsid w:val="4AEB69AD"/>
    <w:rsid w:val="4B6D7706"/>
    <w:rsid w:val="4BA51F05"/>
    <w:rsid w:val="4BFB127C"/>
    <w:rsid w:val="4BFFF172"/>
    <w:rsid w:val="4C0963DD"/>
    <w:rsid w:val="4C1623CC"/>
    <w:rsid w:val="4C240DC6"/>
    <w:rsid w:val="4C373125"/>
    <w:rsid w:val="4C990DFC"/>
    <w:rsid w:val="4CBC3A42"/>
    <w:rsid w:val="4CDC02F4"/>
    <w:rsid w:val="4CF91E5B"/>
    <w:rsid w:val="4D181700"/>
    <w:rsid w:val="4D6B0A00"/>
    <w:rsid w:val="4D75145B"/>
    <w:rsid w:val="4D9449F9"/>
    <w:rsid w:val="4D9F002D"/>
    <w:rsid w:val="4DA85F8D"/>
    <w:rsid w:val="4DD62215"/>
    <w:rsid w:val="4E2B5D5D"/>
    <w:rsid w:val="4E8B3508"/>
    <w:rsid w:val="4ED13285"/>
    <w:rsid w:val="4F1A6236"/>
    <w:rsid w:val="4F6A651C"/>
    <w:rsid w:val="4F721548"/>
    <w:rsid w:val="4FA73771"/>
    <w:rsid w:val="4FD4377C"/>
    <w:rsid w:val="4FFF4C5B"/>
    <w:rsid w:val="50086DF5"/>
    <w:rsid w:val="508E5ABD"/>
    <w:rsid w:val="50A336F5"/>
    <w:rsid w:val="50BD79A6"/>
    <w:rsid w:val="510D1202"/>
    <w:rsid w:val="515D1CF8"/>
    <w:rsid w:val="515D60CA"/>
    <w:rsid w:val="51714084"/>
    <w:rsid w:val="51AA50CA"/>
    <w:rsid w:val="51D12D37"/>
    <w:rsid w:val="51E46BB8"/>
    <w:rsid w:val="521F04B3"/>
    <w:rsid w:val="528E639D"/>
    <w:rsid w:val="52DE0B2A"/>
    <w:rsid w:val="52E63BA6"/>
    <w:rsid w:val="52E7230E"/>
    <w:rsid w:val="53073C5C"/>
    <w:rsid w:val="53651256"/>
    <w:rsid w:val="53857348"/>
    <w:rsid w:val="53AD3C9D"/>
    <w:rsid w:val="543A5B0D"/>
    <w:rsid w:val="54504F86"/>
    <w:rsid w:val="545F151F"/>
    <w:rsid w:val="5462681B"/>
    <w:rsid w:val="54F24255"/>
    <w:rsid w:val="54FF0C4E"/>
    <w:rsid w:val="55560136"/>
    <w:rsid w:val="556569E9"/>
    <w:rsid w:val="558D031D"/>
    <w:rsid w:val="55B7728F"/>
    <w:rsid w:val="55F24B54"/>
    <w:rsid w:val="56011E88"/>
    <w:rsid w:val="56115940"/>
    <w:rsid w:val="56352C58"/>
    <w:rsid w:val="563F0589"/>
    <w:rsid w:val="56416453"/>
    <w:rsid w:val="568B320E"/>
    <w:rsid w:val="568B7A5E"/>
    <w:rsid w:val="569461B3"/>
    <w:rsid w:val="57072CB9"/>
    <w:rsid w:val="57513E95"/>
    <w:rsid w:val="575E2A63"/>
    <w:rsid w:val="57672FF6"/>
    <w:rsid w:val="576C2AED"/>
    <w:rsid w:val="578A3D39"/>
    <w:rsid w:val="579A20B9"/>
    <w:rsid w:val="57DD4B77"/>
    <w:rsid w:val="58182573"/>
    <w:rsid w:val="583121F8"/>
    <w:rsid w:val="58376A24"/>
    <w:rsid w:val="5844620B"/>
    <w:rsid w:val="58AE2DC2"/>
    <w:rsid w:val="58C4469B"/>
    <w:rsid w:val="58E90CAC"/>
    <w:rsid w:val="59254995"/>
    <w:rsid w:val="595347E9"/>
    <w:rsid w:val="595E5D54"/>
    <w:rsid w:val="59667436"/>
    <w:rsid w:val="598177AB"/>
    <w:rsid w:val="598E51A0"/>
    <w:rsid w:val="59D21F08"/>
    <w:rsid w:val="59D74A3B"/>
    <w:rsid w:val="59E254CE"/>
    <w:rsid w:val="5A0862EA"/>
    <w:rsid w:val="5A136301"/>
    <w:rsid w:val="5A32726C"/>
    <w:rsid w:val="5A55165E"/>
    <w:rsid w:val="5A5C093F"/>
    <w:rsid w:val="5AA36BE1"/>
    <w:rsid w:val="5AF64E2C"/>
    <w:rsid w:val="5AFE68EE"/>
    <w:rsid w:val="5B263105"/>
    <w:rsid w:val="5B505870"/>
    <w:rsid w:val="5B8C325E"/>
    <w:rsid w:val="5B9546C3"/>
    <w:rsid w:val="5B982FC7"/>
    <w:rsid w:val="5B9A26B1"/>
    <w:rsid w:val="5BB64501"/>
    <w:rsid w:val="5BBE2157"/>
    <w:rsid w:val="5BE96A8D"/>
    <w:rsid w:val="5BF15375"/>
    <w:rsid w:val="5BF938B5"/>
    <w:rsid w:val="5C523F6F"/>
    <w:rsid w:val="5C76716F"/>
    <w:rsid w:val="5C866EDB"/>
    <w:rsid w:val="5C973F92"/>
    <w:rsid w:val="5C9A1486"/>
    <w:rsid w:val="5C9A6C78"/>
    <w:rsid w:val="5CAC0B80"/>
    <w:rsid w:val="5CE23BD6"/>
    <w:rsid w:val="5CFF4E17"/>
    <w:rsid w:val="5D1237AB"/>
    <w:rsid w:val="5D2F6E5E"/>
    <w:rsid w:val="5D442416"/>
    <w:rsid w:val="5D5B7524"/>
    <w:rsid w:val="5D731173"/>
    <w:rsid w:val="5DB61076"/>
    <w:rsid w:val="5DB96EBE"/>
    <w:rsid w:val="5DFA426F"/>
    <w:rsid w:val="5E60221A"/>
    <w:rsid w:val="5E852B06"/>
    <w:rsid w:val="5EBB0773"/>
    <w:rsid w:val="5EC9424F"/>
    <w:rsid w:val="5F3F6EB7"/>
    <w:rsid w:val="5F595787"/>
    <w:rsid w:val="5F5A2EFF"/>
    <w:rsid w:val="5F8D1C46"/>
    <w:rsid w:val="5FBD03D0"/>
    <w:rsid w:val="5FE50B69"/>
    <w:rsid w:val="601B4866"/>
    <w:rsid w:val="60303D05"/>
    <w:rsid w:val="60386110"/>
    <w:rsid w:val="606977B6"/>
    <w:rsid w:val="60B75222"/>
    <w:rsid w:val="610966E3"/>
    <w:rsid w:val="61A06ED8"/>
    <w:rsid w:val="61CC6283"/>
    <w:rsid w:val="61EB1FBB"/>
    <w:rsid w:val="620458E9"/>
    <w:rsid w:val="624422CE"/>
    <w:rsid w:val="62812C52"/>
    <w:rsid w:val="6284439F"/>
    <w:rsid w:val="6298596F"/>
    <w:rsid w:val="634E079D"/>
    <w:rsid w:val="635553E5"/>
    <w:rsid w:val="63BD0F8F"/>
    <w:rsid w:val="63E9591E"/>
    <w:rsid w:val="640F4520"/>
    <w:rsid w:val="644E2961"/>
    <w:rsid w:val="64797172"/>
    <w:rsid w:val="649C056B"/>
    <w:rsid w:val="64AE5736"/>
    <w:rsid w:val="64CE25B3"/>
    <w:rsid w:val="64DB4BB5"/>
    <w:rsid w:val="65155138"/>
    <w:rsid w:val="65342BA2"/>
    <w:rsid w:val="653F2A2A"/>
    <w:rsid w:val="658A3C2E"/>
    <w:rsid w:val="65BE0B5B"/>
    <w:rsid w:val="65EE1625"/>
    <w:rsid w:val="667B70FF"/>
    <w:rsid w:val="66815ECF"/>
    <w:rsid w:val="668D4153"/>
    <w:rsid w:val="66A82973"/>
    <w:rsid w:val="672E0D6A"/>
    <w:rsid w:val="677F638E"/>
    <w:rsid w:val="67C1331A"/>
    <w:rsid w:val="67F973CE"/>
    <w:rsid w:val="6808097F"/>
    <w:rsid w:val="686076FC"/>
    <w:rsid w:val="68E479A1"/>
    <w:rsid w:val="6A7C3B1B"/>
    <w:rsid w:val="6A9153AF"/>
    <w:rsid w:val="6A9A5399"/>
    <w:rsid w:val="6B3F3AAD"/>
    <w:rsid w:val="6B891093"/>
    <w:rsid w:val="6BA55CDC"/>
    <w:rsid w:val="6BC177C6"/>
    <w:rsid w:val="6BC37DD4"/>
    <w:rsid w:val="6C021C08"/>
    <w:rsid w:val="6C0A466E"/>
    <w:rsid w:val="6C1948F8"/>
    <w:rsid w:val="6C4D6808"/>
    <w:rsid w:val="6C725360"/>
    <w:rsid w:val="6C7908D0"/>
    <w:rsid w:val="6C8A0C15"/>
    <w:rsid w:val="6C926DA7"/>
    <w:rsid w:val="6CB16FB4"/>
    <w:rsid w:val="6CE4440B"/>
    <w:rsid w:val="6CF73991"/>
    <w:rsid w:val="6D0154E8"/>
    <w:rsid w:val="6D034EA5"/>
    <w:rsid w:val="6D1334E9"/>
    <w:rsid w:val="6D231259"/>
    <w:rsid w:val="6D3203DA"/>
    <w:rsid w:val="6D5B79BC"/>
    <w:rsid w:val="6DCF4058"/>
    <w:rsid w:val="6DE9238A"/>
    <w:rsid w:val="6E2B147B"/>
    <w:rsid w:val="6E33263A"/>
    <w:rsid w:val="6E3A4154"/>
    <w:rsid w:val="6E893371"/>
    <w:rsid w:val="6E8C71B7"/>
    <w:rsid w:val="6EA731B5"/>
    <w:rsid w:val="6EB6086C"/>
    <w:rsid w:val="6EC648DD"/>
    <w:rsid w:val="6EEF0E38"/>
    <w:rsid w:val="6F0C63B7"/>
    <w:rsid w:val="6F345206"/>
    <w:rsid w:val="6F941165"/>
    <w:rsid w:val="6F9D2D94"/>
    <w:rsid w:val="6FBC2D32"/>
    <w:rsid w:val="6FCD685C"/>
    <w:rsid w:val="6FFF6326"/>
    <w:rsid w:val="70007B47"/>
    <w:rsid w:val="702F1D23"/>
    <w:rsid w:val="705342C1"/>
    <w:rsid w:val="708D3892"/>
    <w:rsid w:val="70A8641D"/>
    <w:rsid w:val="70B75CF8"/>
    <w:rsid w:val="70C079DE"/>
    <w:rsid w:val="712573D2"/>
    <w:rsid w:val="7155010D"/>
    <w:rsid w:val="715C4E8A"/>
    <w:rsid w:val="717F152D"/>
    <w:rsid w:val="71D07EE4"/>
    <w:rsid w:val="720F3D8F"/>
    <w:rsid w:val="72A75458"/>
    <w:rsid w:val="72D92721"/>
    <w:rsid w:val="732D07CF"/>
    <w:rsid w:val="73436223"/>
    <w:rsid w:val="735538BA"/>
    <w:rsid w:val="73AC6967"/>
    <w:rsid w:val="73AE56BA"/>
    <w:rsid w:val="740941C7"/>
    <w:rsid w:val="74A24F54"/>
    <w:rsid w:val="74DA21D9"/>
    <w:rsid w:val="750F0DF5"/>
    <w:rsid w:val="75250E17"/>
    <w:rsid w:val="75263FB5"/>
    <w:rsid w:val="75576C93"/>
    <w:rsid w:val="75711074"/>
    <w:rsid w:val="75893E4D"/>
    <w:rsid w:val="75BA3B6D"/>
    <w:rsid w:val="75D12F9F"/>
    <w:rsid w:val="75D67789"/>
    <w:rsid w:val="75E87AE4"/>
    <w:rsid w:val="76206188"/>
    <w:rsid w:val="767E6D89"/>
    <w:rsid w:val="768B48F5"/>
    <w:rsid w:val="76A32A08"/>
    <w:rsid w:val="76DD66F2"/>
    <w:rsid w:val="76EC6FC3"/>
    <w:rsid w:val="770B2702"/>
    <w:rsid w:val="7718563E"/>
    <w:rsid w:val="776A3F9A"/>
    <w:rsid w:val="77901978"/>
    <w:rsid w:val="77915027"/>
    <w:rsid w:val="779D4F4D"/>
    <w:rsid w:val="779F004E"/>
    <w:rsid w:val="77CF1648"/>
    <w:rsid w:val="781D2C7A"/>
    <w:rsid w:val="783A56AF"/>
    <w:rsid w:val="78413BD7"/>
    <w:rsid w:val="788F717D"/>
    <w:rsid w:val="78915F29"/>
    <w:rsid w:val="78A77DB4"/>
    <w:rsid w:val="78B31BDE"/>
    <w:rsid w:val="78E70DA1"/>
    <w:rsid w:val="78F21850"/>
    <w:rsid w:val="791B03AB"/>
    <w:rsid w:val="79714C66"/>
    <w:rsid w:val="79D31F15"/>
    <w:rsid w:val="79D657CC"/>
    <w:rsid w:val="79E40A04"/>
    <w:rsid w:val="79EF4FBC"/>
    <w:rsid w:val="7A151811"/>
    <w:rsid w:val="7AC95598"/>
    <w:rsid w:val="7B201A3E"/>
    <w:rsid w:val="7B3C52F1"/>
    <w:rsid w:val="7B9D0472"/>
    <w:rsid w:val="7BA046F3"/>
    <w:rsid w:val="7BC37346"/>
    <w:rsid w:val="7BE71A21"/>
    <w:rsid w:val="7BF87E00"/>
    <w:rsid w:val="7C064DA7"/>
    <w:rsid w:val="7C0A2379"/>
    <w:rsid w:val="7C551636"/>
    <w:rsid w:val="7C5F3CF1"/>
    <w:rsid w:val="7C697AB1"/>
    <w:rsid w:val="7C9B4946"/>
    <w:rsid w:val="7CB460B3"/>
    <w:rsid w:val="7CD445C4"/>
    <w:rsid w:val="7CED17F8"/>
    <w:rsid w:val="7CF17B62"/>
    <w:rsid w:val="7D274421"/>
    <w:rsid w:val="7D3D452B"/>
    <w:rsid w:val="7D957EE1"/>
    <w:rsid w:val="7DFC4CA2"/>
    <w:rsid w:val="7E137B54"/>
    <w:rsid w:val="7E4E0E62"/>
    <w:rsid w:val="7E503B32"/>
    <w:rsid w:val="7E6B7B24"/>
    <w:rsid w:val="7E757D8F"/>
    <w:rsid w:val="7E782A8A"/>
    <w:rsid w:val="7EFFFA7B"/>
    <w:rsid w:val="7FC14E2C"/>
    <w:rsid w:val="7FFB8B28"/>
    <w:rsid w:val="9F6F6015"/>
    <w:rsid w:val="C7DB93C8"/>
    <w:rsid w:val="DD7E7DC7"/>
    <w:rsid w:val="DEF5E07B"/>
    <w:rsid w:val="EFEEB9E2"/>
    <w:rsid w:val="F4EF9BD6"/>
    <w:rsid w:val="F5DBA8FA"/>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w:basedOn w:val="1"/>
    <w:qFormat/>
    <w:uiPriority w:val="1"/>
    <w:rPr>
      <w:rFonts w:ascii="仿宋_GB2312" w:hAnsi="仿宋_GB2312" w:eastAsia="仿宋_GB2312" w:cs="仿宋_GB2312"/>
      <w:sz w:val="32"/>
      <w:szCs w:val="32"/>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paragraph" w:styleId="7">
    <w:name w:val="annotation subject"/>
    <w:basedOn w:val="2"/>
    <w:next w:val="2"/>
    <w:link w:val="16"/>
    <w:qFormat/>
    <w:uiPriority w:val="0"/>
    <w:rPr>
      <w:b/>
      <w:bCs/>
    </w:rPr>
  </w:style>
  <w:style w:type="character" w:styleId="10">
    <w:name w:val="FollowedHyperlink"/>
    <w:basedOn w:val="9"/>
    <w:qFormat/>
    <w:uiPriority w:val="0"/>
    <w:rPr>
      <w:color w:val="954F72" w:themeColor="followedHyperlink"/>
      <w:u w:val="single"/>
    </w:rPr>
  </w:style>
  <w:style w:type="character" w:styleId="11">
    <w:name w:val="Hyperlink"/>
    <w:basedOn w:val="9"/>
    <w:qFormat/>
    <w:uiPriority w:val="0"/>
    <w:rPr>
      <w:color w:val="0000FF"/>
      <w:u w:val="single"/>
    </w:rPr>
  </w:style>
  <w:style w:type="character" w:styleId="12">
    <w:name w:val="annotation reference"/>
    <w:basedOn w:val="9"/>
    <w:qFormat/>
    <w:uiPriority w:val="0"/>
    <w:rPr>
      <w:sz w:val="21"/>
      <w:szCs w:val="21"/>
    </w:rPr>
  </w:style>
  <w:style w:type="character" w:customStyle="1" w:styleId="13">
    <w:name w:val="页眉 字符"/>
    <w:basedOn w:val="9"/>
    <w:link w:val="5"/>
    <w:qFormat/>
    <w:uiPriority w:val="0"/>
    <w:rPr>
      <w:kern w:val="2"/>
      <w:sz w:val="18"/>
      <w:szCs w:val="18"/>
    </w:rPr>
  </w:style>
  <w:style w:type="character" w:customStyle="1" w:styleId="14">
    <w:name w:val="页脚 字符"/>
    <w:basedOn w:val="9"/>
    <w:link w:val="4"/>
    <w:qFormat/>
    <w:uiPriority w:val="0"/>
    <w:rPr>
      <w:kern w:val="2"/>
      <w:sz w:val="18"/>
      <w:szCs w:val="18"/>
    </w:rPr>
  </w:style>
  <w:style w:type="character" w:customStyle="1" w:styleId="15">
    <w:name w:val="批注文字 字符"/>
    <w:basedOn w:val="9"/>
    <w:link w:val="2"/>
    <w:qFormat/>
    <w:uiPriority w:val="0"/>
    <w:rPr>
      <w:kern w:val="2"/>
      <w:sz w:val="21"/>
      <w:szCs w:val="24"/>
    </w:rPr>
  </w:style>
  <w:style w:type="character" w:customStyle="1" w:styleId="16">
    <w:name w:val="批注主题 字符"/>
    <w:basedOn w:val="15"/>
    <w:link w:val="7"/>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Unresolved Mention"/>
    <w:basedOn w:val="9"/>
    <w:semiHidden/>
    <w:unhideWhenUsed/>
    <w:qFormat/>
    <w:uiPriority w:val="99"/>
    <w:rPr>
      <w:color w:val="605E5C"/>
      <w:shd w:val="clear" w:color="auto" w:fill="E1DFDD"/>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DB74E-5595-4BBD-9C33-AF28A3662152}">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Pages>
  <Words>479</Words>
  <Characters>516</Characters>
  <Lines>17</Lines>
  <Paragraphs>4</Paragraphs>
  <TotalTime>0</TotalTime>
  <ScaleCrop>false</ScaleCrop>
  <LinksUpToDate>false</LinksUpToDate>
  <CharactersWithSpaces>516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2019-08-13T14:54:00Z</dcterms:created>
  <dc:creator>zkk</dc:creator>
  <cp:lastModifiedBy>张九峰</cp:lastModifiedBy>
  <cp:lastPrinted>2020-03-23T11:03:00Z</cp:lastPrinted>
  <dcterms:modified xsi:type="dcterms:W3CDTF">2026-10-23T06:40:20Z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D0C6CB4D3DD449CF9F01DB31742842FE</vt:lpwstr>
  </property>
  <property fmtid="{D5CDD505-2E9C-101B-9397-08002B2CF9AE}" pid="4" name="KSOTemplateDocerSaveRecord">
    <vt:lpwstr>eyJoZGlkIjoiMmMwYmNjZmFlYmZkNDhhN2I5MzI1MmE3Nzk4ZGZiMDMiLCJ1c2VySWQiOiIzNTgxMjQ0NTQifQ==</vt:lpwstr>
  </property>
</Properties>
</file>