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29D812">
      <w:pPr>
        <w:snapToGrid/>
        <w:spacing w:line="560" w:lineRule="exact"/>
        <w:jc w:val="left"/>
        <w:textAlignment w:val="auto"/>
        <w:outlineLvl w:val="9"/>
        <w:rPr>
          <w:rFonts w:hint="eastAsia" w:ascii="方正小标宋简体" w:hAnsi="方正小标宋简体" w:eastAsia="黑体" w:cs="方正小标宋简体"/>
          <w:sz w:val="32"/>
          <w:szCs w:val="32"/>
          <w:lang w:val="en-US" w:eastAsia="zh-CN"/>
        </w:rPr>
      </w:pPr>
      <w:r>
        <w:rPr>
          <w:rFonts w:hint="eastAsia" w:ascii="黑体" w:hAnsi="黑体" w:eastAsia="黑体" w:cs="黑体"/>
          <w:color w:val="333333"/>
          <w:spacing w:val="15"/>
          <w:kern w:val="0"/>
          <w:sz w:val="32"/>
          <w:szCs w:val="32"/>
          <w:shd w:val="clear" w:color="auto" w:fill="FFFFFF"/>
        </w:rPr>
        <w:t>附件</w:t>
      </w:r>
    </w:p>
    <w:p w14:paraId="1FEF5C7E">
      <w:pPr>
        <w:snapToGrid/>
        <w:spacing w:line="560" w:lineRule="exact"/>
        <w:jc w:val="center"/>
        <w:outlineLvl w:val="9"/>
        <w:rPr>
          <w:rFonts w:hint="eastAsia" w:ascii="方正小标宋简体" w:eastAsia="方正小标宋简体" w:hAnsiTheme="minorHAnsi" w:cstheme="minorBidi"/>
          <w:color w:val="000000" w:themeColor="text1"/>
          <w:sz w:val="44"/>
          <w:szCs w:val="44"/>
          <w:lang w:val="en-US" w:eastAsia="zh-CN"/>
        </w:rPr>
      </w:pPr>
      <w:r>
        <w:rPr>
          <w:rFonts w:hint="eastAsia" w:ascii="方正小标宋简体" w:eastAsia="方正小标宋简体" w:hAnsiTheme="minorHAnsi" w:cstheme="minorBidi"/>
          <w:color w:val="000000" w:themeColor="text1"/>
          <w:sz w:val="44"/>
          <w:szCs w:val="44"/>
          <w:lang w:val="en-US" w:eastAsia="zh-CN"/>
        </w:rPr>
        <w:t>2026年智慧城市创新标杆场景补贴</w:t>
      </w:r>
    </w:p>
    <w:p w14:paraId="6638487F">
      <w:pPr>
        <w:snapToGrid/>
        <w:spacing w:line="560" w:lineRule="exact"/>
        <w:jc w:val="center"/>
        <w:outlineLvl w:val="9"/>
        <w:rPr>
          <w:rFonts w:hint="eastAsia" w:ascii="方正小标宋简体" w:eastAsia="方正小标宋简体" w:hAnsiTheme="minorHAnsi" w:cstheme="minorBidi"/>
          <w:color w:val="000000" w:themeColor="text1"/>
          <w:sz w:val="44"/>
          <w:szCs w:val="44"/>
        </w:rPr>
      </w:pPr>
      <w:r>
        <w:rPr>
          <w:rFonts w:hint="eastAsia" w:ascii="方正小标宋简体" w:eastAsia="方正小标宋简体" w:hAnsiTheme="minorHAnsi" w:cstheme="minorBidi"/>
          <w:color w:val="000000" w:themeColor="text1"/>
          <w:sz w:val="44"/>
          <w:szCs w:val="44"/>
        </w:rPr>
        <w:t>办事指南</w:t>
      </w:r>
    </w:p>
    <w:p w14:paraId="200C1F6A">
      <w:pPr>
        <w:snapToGrid w:val="0"/>
        <w:spacing w:line="560" w:lineRule="exact"/>
        <w:rPr>
          <w:rFonts w:ascii="仿宋_GB2312" w:hAnsi="仿宋_GB2312" w:eastAsia="仿宋_GB2312" w:cs="仿宋_GB2312"/>
          <w:sz w:val="32"/>
          <w:szCs w:val="32"/>
        </w:rPr>
      </w:pPr>
    </w:p>
    <w:p w14:paraId="640DE14D">
      <w:pPr>
        <w:snapToGrid w:val="0"/>
        <w:spacing w:line="560" w:lineRule="exact"/>
        <w:ind w:firstLine="640" w:firstLineChars="200"/>
        <w:outlineLvl w:val="0"/>
        <w:rPr>
          <w:rFonts w:ascii="黑体" w:hAnsi="黑体" w:eastAsia="黑体" w:cs="黑体"/>
          <w:color w:val="000000"/>
          <w:kern w:val="0"/>
          <w:sz w:val="32"/>
          <w:szCs w:val="32"/>
        </w:rPr>
      </w:pPr>
      <w:r>
        <w:rPr>
          <w:rFonts w:hint="eastAsia" w:ascii="黑体" w:hAnsi="黑体" w:eastAsia="黑体" w:cs="黑体"/>
          <w:sz w:val="32"/>
          <w:szCs w:val="32"/>
        </w:rPr>
        <w:t>一、政策依据</w:t>
      </w:r>
    </w:p>
    <w:p w14:paraId="435219D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ascii="仿宋_GB2312" w:hAnsi="仿宋_GB2312" w:eastAsia="仿宋_GB2312" w:cs="仿宋_GB2312"/>
          <w:bCs/>
          <w:color w:val="000000"/>
          <w:kern w:val="0"/>
          <w:sz w:val="32"/>
          <w:szCs w:val="32"/>
        </w:rPr>
      </w:pP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北京经济技术开发区关于加快推进数据产业高质量发展的若干措施》（京技管发〔2025〕16号）第18条规定：依托智慧城市开放创新基地，鼓励政府部门及公共事业单位围绕政务服务、城市治理、民生服务、产业招商等领域，面向社会进行全域场景开放，培育“政产学研用”协同生态。支持企业、科研机构、高校等多元主体，积极参与场景供需对接，找准技术创新成果转化方向,对经评审认定的创新标杆场景，按项目非硬件投入费用的20%给予补贴，单个项目最高不超过200万</w:t>
      </w:r>
      <w:r>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t>。</w:t>
      </w:r>
    </w:p>
    <w:p w14:paraId="1CA16F43">
      <w:pPr>
        <w:snapToGrid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二、申报事项</w:t>
      </w:r>
    </w:p>
    <w:p w14:paraId="1EE75D7F">
      <w:pPr>
        <w:snapToGrid w:val="0"/>
        <w:spacing w:line="560" w:lineRule="exact"/>
        <w:ind w:firstLine="640" w:firstLineChars="200"/>
        <w:rPr>
          <w:rFonts w:eastAsia="仿宋_GB2312" w:cs="仿宋_GB2312"/>
          <w:sz w:val="32"/>
          <w:szCs w:val="32"/>
        </w:rPr>
      </w:pPr>
      <w:r>
        <w:rPr>
          <w:rFonts w:hint="eastAsia" w:ascii="仿宋_GB2312" w:hAnsi="仿宋_GB2312" w:eastAsia="仿宋_GB2312" w:cs="仿宋_GB2312"/>
          <w:sz w:val="32"/>
          <w:szCs w:val="32"/>
          <w:lang w:val="en-US" w:eastAsia="zh-CN"/>
        </w:rPr>
        <w:t>2026年智慧城市创新标杆场景补贴</w:t>
      </w:r>
    </w:p>
    <w:p w14:paraId="43343BDD">
      <w:pPr>
        <w:snapToGrid w:val="0"/>
        <w:spacing w:line="560" w:lineRule="exact"/>
        <w:ind w:firstLine="640" w:firstLineChars="200"/>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三、申报条件</w:t>
      </w:r>
    </w:p>
    <w:p w14:paraId="777B5227">
      <w:pPr>
        <w:numPr>
          <w:ilvl w:val="0"/>
          <w:numId w:val="0"/>
        </w:numPr>
        <w:snapToGrid/>
        <w:spacing w:line="560" w:lineRule="exact"/>
        <w:ind w:firstLine="640" w:firstLineChars="200"/>
        <w:outlineLvl w:val="9"/>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pPr>
      <w:r>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t>（一）申报单位应为在亦庄新城225平方公里范围内实际依法经营的企事业单位，具有独立法人资格，近三年无重大行政处罚记录和刑事犯罪记录，未列入严重违法失信主体名单。</w:t>
      </w:r>
    </w:p>
    <w:p w14:paraId="1A1D2E76">
      <w:pPr>
        <w:numPr>
          <w:ilvl w:val="0"/>
          <w:numId w:val="0"/>
        </w:numPr>
        <w:snapToGrid/>
        <w:spacing w:line="560" w:lineRule="exact"/>
        <w:ind w:firstLine="640" w:firstLineChars="200"/>
        <w:outlineLvl w:val="9"/>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pPr>
      <w:r>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t>（二）本政策兑现仅接受具备独立法人资格的单一主体申报，不接受母子公司、合作协议签约主体、联合体等形式申报。申报主体须为本标杆案例的牵头实施单位。</w:t>
      </w:r>
    </w:p>
    <w:p w14:paraId="291DFD88">
      <w:pPr>
        <w:numPr>
          <w:ilvl w:val="0"/>
          <w:numId w:val="0"/>
        </w:numPr>
        <w:snapToGrid/>
        <w:spacing w:line="560" w:lineRule="exact"/>
        <w:ind w:firstLine="640" w:firstLineChars="200"/>
        <w:outlineLvl w:val="9"/>
        <w:rPr>
          <w:rFonts w:hint="default"/>
          <w:highlight w:val="none"/>
          <w:lang w:val="en-US" w:eastAsia="zh-CN"/>
        </w:rPr>
      </w:pPr>
      <w:r>
        <w:rPr>
          <w:rFonts w:hint="eastAsia" w:ascii="仿宋_GB2312" w:hAnsi="仿宋_GB2312" w:eastAsia="仿宋_GB2312" w:cs="仿宋_GB2312"/>
          <w:i w:val="0"/>
          <w:iCs w:val="0"/>
          <w:caps w:val="0"/>
          <w:color w:val="1F2329"/>
          <w:spacing w:val="0"/>
          <w:sz w:val="32"/>
          <w:szCs w:val="32"/>
          <w:highlight w:val="none"/>
          <w:shd w:val="clear" w:color="auto" w:fill="auto"/>
          <w:lang w:val="en-US" w:eastAsia="zh-CN"/>
        </w:rPr>
        <w:t>（三）申报场景案例须已完成项目验收，拥有可量化的业绩成效指标。已获得经开区财政资金支持的项目，不予重复支持。</w:t>
      </w:r>
    </w:p>
    <w:p w14:paraId="421D6A3E">
      <w:pPr>
        <w:snapToGrid w:val="0"/>
        <w:spacing w:line="560" w:lineRule="exact"/>
        <w:ind w:firstLine="640" w:firstLineChars="200"/>
        <w:outlineLvl w:val="0"/>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四、支持内容及标准</w:t>
      </w:r>
    </w:p>
    <w:p w14:paraId="46A16A0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highlight w:val="none"/>
          <w:shd w:val="clear" w:color="auto" w:fill="auto"/>
          <w:lang w:val="en-US" w:eastAsia="zh-CN"/>
        </w:rPr>
      </w:pPr>
      <w:r>
        <w:rPr>
          <w:rFonts w:hint="eastAsia" w:ascii="仿宋_GB2312" w:hAnsi="仿宋_GB2312" w:eastAsia="仿宋_GB2312" w:cs="仿宋_GB2312"/>
          <w:i w:val="0"/>
          <w:iCs w:val="0"/>
          <w:caps w:val="0"/>
          <w:color w:val="000000"/>
          <w:spacing w:val="0"/>
          <w:kern w:val="0"/>
          <w:sz w:val="32"/>
          <w:szCs w:val="32"/>
          <w:highlight w:val="none"/>
          <w:shd w:val="clear" w:color="auto" w:fill="auto"/>
          <w:lang w:val="en-US" w:eastAsia="zh-CN"/>
        </w:rPr>
        <w:t>（一）申报的场景案例，须为在2025年7月15日之后实施并在申报日期之前完成验收的项目，重点支持智慧城市底座创新、政务服务、城市治理、民生服务等领域，经评审认定的创新标杆场景。同等条件下，对获得国家级、省部级或市区级奖项，或被成功认定为经政府部门、公共事业单位组织实施的“揭榜挂帅”项目的案例优先支持。</w:t>
      </w:r>
    </w:p>
    <w:p w14:paraId="566AE49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hAnsi="仿宋_GB2312" w:eastAsia="仿宋_GB2312" w:cs="仿宋_GB2312"/>
          <w:b w:val="0"/>
          <w:bCs w:val="0"/>
          <w:color w:val="000000"/>
          <w:spacing w:val="0"/>
          <w:kern w:val="0"/>
          <w:sz w:val="32"/>
          <w:szCs w:val="32"/>
          <w:highlight w:val="none"/>
        </w:rPr>
      </w:pPr>
      <w:r>
        <w:rPr>
          <w:rFonts w:hint="eastAsia" w:ascii="仿宋_GB2312" w:hAnsi="仿宋_GB2312" w:eastAsia="仿宋_GB2312" w:cs="仿宋_GB2312"/>
          <w:i w:val="0"/>
          <w:iCs w:val="0"/>
          <w:caps w:val="0"/>
          <w:color w:val="000000"/>
          <w:spacing w:val="0"/>
          <w:kern w:val="0"/>
          <w:sz w:val="32"/>
          <w:szCs w:val="32"/>
          <w:highlight w:val="none"/>
          <w:shd w:val="clear" w:color="auto" w:fill="auto"/>
          <w:lang w:val="en-US" w:eastAsia="zh-CN"/>
        </w:rPr>
        <w:t>（二）奖补资金按照项目非硬件投入费用（研发费用、软件采购费用）的20%给予补贴，单个项目最高补贴金额不超过200万元。</w:t>
      </w:r>
    </w:p>
    <w:p w14:paraId="4B4ED604">
      <w:pPr>
        <w:snapToGrid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五、申报材料及要求</w:t>
      </w:r>
    </w:p>
    <w:p w14:paraId="08402C25">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spacing w:val="6"/>
          <w:sz w:val="32"/>
          <w:szCs w:val="32"/>
          <w:highlight w:val="none"/>
        </w:rPr>
      </w:pPr>
      <w:r>
        <w:rPr>
          <w:rFonts w:hint="eastAsia" w:ascii="仿宋_GB2312" w:hAnsi="方正小标宋简体" w:eastAsia="仿宋_GB2312" w:cs="Times New Roman"/>
          <w:kern w:val="2"/>
          <w:sz w:val="32"/>
          <w:szCs w:val="32"/>
          <w:highlight w:val="none"/>
          <w:lang w:val="en-US" w:eastAsia="zh-CN" w:bidi="ar-SA"/>
        </w:rPr>
        <w:t>1.2026年智慧城市创新标杆场景补贴申报表</w:t>
      </w:r>
      <w:r>
        <w:rPr>
          <w:rFonts w:hint="eastAsia" w:ascii="仿宋_GB2312" w:hAnsi="仿宋_GB2312" w:eastAsia="仿宋_GB2312" w:cs="仿宋_GB2312"/>
          <w:sz w:val="32"/>
          <w:szCs w:val="32"/>
          <w:highlight w:val="none"/>
        </w:rPr>
        <w:t>，在线填写</w:t>
      </w:r>
      <w:r>
        <w:rPr>
          <w:rFonts w:hint="eastAsia" w:ascii="仿宋_GB2312" w:hAnsi="仿宋_GB2312" w:eastAsia="仿宋_GB2312" w:cs="仿宋_GB2312"/>
          <w:spacing w:val="6"/>
          <w:sz w:val="32"/>
          <w:szCs w:val="32"/>
          <w:highlight w:val="none"/>
        </w:rPr>
        <w:t>；</w:t>
      </w:r>
    </w:p>
    <w:p w14:paraId="39E19662">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jc w:val="both"/>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企</w:t>
      </w:r>
      <w:r>
        <w:rPr>
          <w:rFonts w:hint="eastAsia" w:ascii="仿宋_GB2312" w:hAnsi="仿宋_GB2312" w:eastAsia="仿宋_GB2312" w:cs="仿宋_GB2312"/>
          <w:b w:val="0"/>
          <w:bCs w:val="0"/>
          <w:color w:val="auto"/>
          <w:sz w:val="32"/>
          <w:szCs w:val="32"/>
          <w:highlight w:val="none"/>
        </w:rPr>
        <w:t>业营业执照</w:t>
      </w:r>
      <w:r>
        <w:rPr>
          <w:rFonts w:hint="eastAsia" w:ascii="仿宋_GB2312" w:hAnsi="仿宋_GB2312" w:eastAsia="仿宋_GB2312" w:cs="仿宋_GB2312"/>
          <w:sz w:val="32"/>
          <w:szCs w:val="32"/>
          <w:highlight w:val="none"/>
        </w:rPr>
        <w:t>，选取电子证照；</w:t>
      </w:r>
    </w:p>
    <w:p w14:paraId="7E1CAF49">
      <w:pPr>
        <w:keepNext w:val="0"/>
        <w:keepLines w:val="0"/>
        <w:pageBreakBefore w:val="0"/>
        <w:widowControl w:val="0"/>
        <w:kinsoku/>
        <w:overflowPunct/>
        <w:topLinePunct w:val="0"/>
        <w:autoSpaceDE/>
        <w:autoSpaceDN/>
        <w:bidi w:val="0"/>
        <w:adjustRightInd/>
        <w:snapToGrid w:val="0"/>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承诺书，下载模板填写，签字、加盖公章，</w:t>
      </w:r>
      <w:bookmarkStart w:id="0" w:name="_GoBack"/>
      <w:bookmarkEnd w:id="0"/>
      <w:r>
        <w:rPr>
          <w:rFonts w:hint="eastAsia" w:ascii="仿宋_GB2312" w:hAnsi="仿宋_GB2312" w:eastAsia="仿宋_GB2312" w:cs="仿宋_GB2312"/>
          <w:sz w:val="32"/>
          <w:szCs w:val="32"/>
          <w:highlight w:val="none"/>
        </w:rPr>
        <w:t>彩色扫描上传；</w:t>
      </w:r>
    </w:p>
    <w:p w14:paraId="61B48452">
      <w:pPr>
        <w:keepNext w:val="0"/>
        <w:keepLines w:val="0"/>
        <w:pageBreakBefore w:val="0"/>
        <w:widowControl w:val="0"/>
        <w:kinsoku/>
        <w:overflowPunct/>
        <w:topLinePunct w:val="0"/>
        <w:autoSpaceDE/>
        <w:autoSpaceDN/>
        <w:bidi w:val="0"/>
        <w:adjustRightInd/>
        <w:snapToGrid w:val="0"/>
        <w:spacing w:line="560" w:lineRule="exact"/>
        <w:ind w:firstLine="640" w:firstLineChars="200"/>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sz w:val="32"/>
          <w:szCs w:val="32"/>
          <w:highlight w:val="none"/>
          <w:lang w:val="en-US" w:eastAsia="zh-CN"/>
        </w:rPr>
        <w:t>4.银行账户信息，下载模板填写，加盖公章，彩色扫描上传</w:t>
      </w:r>
      <w:r>
        <w:rPr>
          <w:rFonts w:hint="eastAsia" w:ascii="仿宋_GB2312" w:hAnsi="仿宋_GB2312" w:eastAsia="仿宋_GB2312" w:cs="仿宋_GB2312"/>
          <w:kern w:val="2"/>
          <w:sz w:val="32"/>
          <w:szCs w:val="32"/>
          <w:lang w:val="en-US" w:eastAsia="zh-CN"/>
        </w:rPr>
        <w:t>；</w:t>
      </w:r>
    </w:p>
    <w:p w14:paraId="3C412493">
      <w:pPr>
        <w:keepNext w:val="0"/>
        <w:keepLines w:val="0"/>
        <w:pageBreakBefore w:val="0"/>
        <w:widowControl w:val="0"/>
        <w:numPr>
          <w:ilvl w:val="0"/>
          <w:numId w:val="0"/>
        </w:numPr>
        <w:kinsoku/>
        <w:overflowPunct/>
        <w:topLinePunct w:val="0"/>
        <w:autoSpaceDE/>
        <w:autoSpaceDN/>
        <w:bidi w:val="0"/>
        <w:adjustRightInd/>
        <w:snapToGrid w:val="0"/>
        <w:spacing w:line="560" w:lineRule="exact"/>
        <w:ind w:firstLine="640" w:firstLineChars="200"/>
        <w:jc w:val="left"/>
        <w:textAlignment w:val="auto"/>
        <w:outlineLvl w:val="9"/>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sz w:val="32"/>
          <w:szCs w:val="32"/>
          <w:highlight w:val="none"/>
          <w:lang w:val="en-US" w:eastAsia="zh-CN"/>
        </w:rPr>
        <w:t>5.2026年智慧城市创新标杆场景补贴申报书，下载模板填写，加盖公章，彩色扫描上传。</w:t>
      </w:r>
    </w:p>
    <w:p w14:paraId="06692F0F">
      <w:pPr>
        <w:snapToGrid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六、办理程序</w:t>
      </w:r>
    </w:p>
    <w:p w14:paraId="084B5B30">
      <w:pPr>
        <w:pStyle w:val="7"/>
        <w:widowControl w:val="0"/>
        <w:numPr>
          <w:ilvl w:val="255"/>
          <w:numId w:val="0"/>
        </w:numPr>
        <w:shd w:val="clear" w:color="auto" w:fill="FFFFFF"/>
        <w:snapToGrid w:val="0"/>
        <w:spacing w:beforeAutospacing="0" w:afterAutospacing="0"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sz w:val="32"/>
          <w:szCs w:val="32"/>
        </w:rPr>
        <w:t>（一）</w:t>
      </w:r>
      <w:r>
        <w:rPr>
          <w:rFonts w:hint="eastAsia" w:ascii="仿宋_GB2312" w:hAnsi="仿宋_GB2312" w:eastAsia="仿宋_GB2312" w:cs="仿宋_GB2312"/>
          <w:b/>
          <w:bCs/>
          <w:color w:val="000000"/>
          <w:sz w:val="32"/>
          <w:szCs w:val="32"/>
        </w:rPr>
        <w:t>网上申报</w:t>
      </w:r>
      <w:r>
        <w:rPr>
          <w:rFonts w:hint="eastAsia" w:ascii="仿宋_GB2312" w:hAnsi="仿宋_GB2312" w:eastAsia="仿宋_GB2312" w:cs="仿宋_GB2312"/>
          <w:color w:val="000000"/>
          <w:sz w:val="32"/>
          <w:szCs w:val="32"/>
        </w:rPr>
        <w:t>：通过</w:t>
      </w:r>
      <w:r>
        <w:rPr>
          <w:rFonts w:hint="eastAsia" w:ascii="仿宋_GB2312" w:hAnsi="仿宋_GB2312" w:eastAsia="仿宋_GB2312" w:cs="仿宋_GB2312"/>
          <w:sz w:val="32"/>
          <w:szCs w:val="32"/>
        </w:rPr>
        <w:t>北京市人民政府门户网站“政策兑现</w:t>
      </w:r>
      <w:r>
        <w:rPr>
          <w:rFonts w:hint="eastAsia" w:ascii="仿宋_GB2312" w:hAnsi="仿宋_GB2312" w:eastAsia="仿宋_GB2312" w:cs="仿宋_GB2312"/>
          <w:sz w:val="32"/>
          <w:szCs w:val="32"/>
          <w:lang w:val="en-US" w:eastAsia="zh-CN"/>
        </w:rPr>
        <w:t>专区</w:t>
      </w:r>
      <w:r>
        <w:rPr>
          <w:rFonts w:hint="eastAsia" w:ascii="仿宋_GB2312" w:hAnsi="仿宋_GB2312" w:eastAsia="仿宋_GB2312" w:cs="仿宋_GB2312"/>
          <w:sz w:val="32"/>
          <w:szCs w:val="32"/>
        </w:rPr>
        <w:t>”（https://zhengce.beijing.gov.cn）或经开区官网“政策兑现”</w:t>
      </w:r>
      <w:r>
        <w:rPr>
          <w:rFonts w:hint="eastAsia" w:ascii="仿宋_GB2312" w:hAnsi="仿宋_GB2312" w:eastAsia="仿宋_GB2312" w:cs="仿宋_GB2312"/>
          <w:sz w:val="32"/>
          <w:szCs w:val="32"/>
          <w:lang w:eastAsia="zh-CN"/>
        </w:rPr>
        <w:t>栏目</w:t>
      </w:r>
      <w:r>
        <w:rPr>
          <w:rFonts w:hint="eastAsia" w:ascii="仿宋_GB2312" w:hAnsi="仿宋_GB2312" w:eastAsia="仿宋_GB2312" w:cs="仿宋_GB2312"/>
          <w:sz w:val="32"/>
          <w:szCs w:val="32"/>
        </w:rPr>
        <w:t>（zcdx.kfqgw.beijing.gov.cn）进入政策兑现综合服务平台，注册登录后进行项目申报。</w:t>
      </w:r>
      <w:r>
        <w:rPr>
          <w:rFonts w:hint="eastAsia" w:ascii="仿宋_GB2312" w:hAnsi="仿宋_GB2312" w:eastAsia="仿宋_GB2312" w:cs="仿宋_GB2312"/>
          <w:color w:val="000000"/>
          <w:sz w:val="32"/>
          <w:szCs w:val="32"/>
        </w:rPr>
        <w:t>如未在规定时间内提交申请的，视为自动放弃。</w:t>
      </w:r>
    </w:p>
    <w:p w14:paraId="7FEA9A48">
      <w:pPr>
        <w:pStyle w:val="7"/>
        <w:widowControl w:val="0"/>
        <w:numPr>
          <w:ilvl w:val="255"/>
          <w:numId w:val="0"/>
        </w:numPr>
        <w:shd w:val="clear" w:color="auto" w:fill="FFFFFF"/>
        <w:snapToGrid w:val="0"/>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b w:val="0"/>
          <w:bCs w:val="0"/>
          <w:color w:val="000000"/>
          <w:kern w:val="2"/>
          <w:sz w:val="32"/>
          <w:szCs w:val="32"/>
        </w:rPr>
        <w:t>（二）</w:t>
      </w:r>
      <w:r>
        <w:rPr>
          <w:rFonts w:hint="eastAsia" w:ascii="仿宋_GB2312" w:hAnsi="仿宋_GB2312" w:eastAsia="仿宋_GB2312" w:cs="仿宋_GB2312"/>
          <w:b/>
          <w:bCs/>
          <w:color w:val="000000"/>
          <w:kern w:val="2"/>
          <w:sz w:val="32"/>
          <w:szCs w:val="32"/>
        </w:rPr>
        <w:t>初审：</w:t>
      </w:r>
      <w:r>
        <w:rPr>
          <w:rFonts w:hint="eastAsia" w:ascii="仿宋_GB2312" w:hAnsi="仿宋_GB2312" w:eastAsia="仿宋_GB2312" w:cs="仿宋_GB2312"/>
          <w:color w:val="000000"/>
          <w:kern w:val="2"/>
          <w:sz w:val="32"/>
          <w:szCs w:val="32"/>
        </w:rPr>
        <w:t>经开区</w:t>
      </w:r>
      <w:r>
        <w:rPr>
          <w:rFonts w:hint="eastAsia" w:ascii="仿宋_GB2312" w:hAnsi="仿宋_GB2312" w:eastAsia="仿宋_GB2312" w:cs="仿宋_GB2312"/>
          <w:color w:val="000000"/>
          <w:kern w:val="2"/>
          <w:sz w:val="32"/>
          <w:szCs w:val="32"/>
          <w:lang w:eastAsia="zh-CN"/>
        </w:rPr>
        <w:t>营商环境建设局</w:t>
      </w:r>
      <w:r>
        <w:rPr>
          <w:rFonts w:hint="eastAsia" w:ascii="仿宋_GB2312" w:hAnsi="仿宋_GB2312" w:eastAsia="仿宋_GB2312" w:cs="仿宋_GB2312"/>
          <w:color w:val="000000"/>
          <w:kern w:val="2"/>
          <w:sz w:val="32"/>
          <w:szCs w:val="32"/>
        </w:rPr>
        <w:t>对申报主体提交的材料进行完整性审查，材料不齐全或不符合要求的，告知申报主体补齐补正。</w:t>
      </w:r>
    </w:p>
    <w:p w14:paraId="6C537A02">
      <w:pPr>
        <w:pStyle w:val="7"/>
        <w:widowControl w:val="0"/>
        <w:shd w:val="clear" w:color="auto" w:fill="FFFFFF"/>
        <w:snapToGrid w:val="0"/>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b w:val="0"/>
          <w:bCs w:val="0"/>
          <w:color w:val="000000"/>
          <w:kern w:val="2"/>
          <w:sz w:val="32"/>
          <w:szCs w:val="32"/>
        </w:rPr>
        <w:t>（三）</w:t>
      </w:r>
      <w:r>
        <w:rPr>
          <w:rFonts w:hint="eastAsia" w:ascii="仿宋_GB2312" w:hAnsi="仿宋_GB2312" w:eastAsia="仿宋_GB2312" w:cs="仿宋_GB2312"/>
          <w:b/>
          <w:bCs/>
          <w:color w:val="000000"/>
          <w:kern w:val="2"/>
          <w:sz w:val="32"/>
          <w:szCs w:val="32"/>
        </w:rPr>
        <w:t>审核：</w:t>
      </w:r>
      <w:r>
        <w:rPr>
          <w:rFonts w:hint="eastAsia" w:ascii="仿宋_GB2312" w:hAnsi="仿宋_GB2312" w:eastAsia="仿宋_GB2312" w:cs="仿宋_GB2312"/>
          <w:color w:val="000000"/>
          <w:kern w:val="2"/>
          <w:sz w:val="32"/>
          <w:szCs w:val="32"/>
        </w:rPr>
        <w:t>北京市智慧城市基础设施与智能网联汽车协同发展工作办公室对申报材料进行实质审核。</w:t>
      </w:r>
    </w:p>
    <w:p w14:paraId="59337035">
      <w:pPr>
        <w:pStyle w:val="7"/>
        <w:widowControl w:val="0"/>
        <w:shd w:val="clear" w:color="auto" w:fill="FFFFFF"/>
        <w:snapToGrid w:val="0"/>
        <w:spacing w:beforeAutospacing="0" w:afterAutospacing="0" w:line="560" w:lineRule="exact"/>
        <w:ind w:firstLine="640" w:firstLineChars="200"/>
        <w:rPr>
          <w:rFonts w:hint="eastAsia" w:ascii="仿宋_GB2312" w:hAnsi="仿宋_GB2312" w:eastAsia="仿宋_GB2312" w:cs="仿宋_GB2312"/>
          <w:color w:val="000000"/>
          <w:kern w:val="2"/>
          <w:sz w:val="32"/>
          <w:szCs w:val="32"/>
        </w:rPr>
      </w:pPr>
      <w:r>
        <w:rPr>
          <w:rFonts w:hint="eastAsia" w:ascii="仿宋_GB2312" w:hAnsi="仿宋_GB2312" w:eastAsia="仿宋_GB2312" w:cs="仿宋_GB2312"/>
          <w:b w:val="0"/>
          <w:bCs w:val="0"/>
          <w:color w:val="000000"/>
          <w:kern w:val="2"/>
          <w:sz w:val="32"/>
          <w:szCs w:val="32"/>
        </w:rPr>
        <w:t>（</w:t>
      </w:r>
      <w:r>
        <w:rPr>
          <w:rFonts w:hint="eastAsia" w:ascii="仿宋_GB2312" w:hAnsi="仿宋_GB2312" w:eastAsia="仿宋_GB2312" w:cs="仿宋_GB2312"/>
          <w:b w:val="0"/>
          <w:bCs w:val="0"/>
          <w:color w:val="000000"/>
          <w:kern w:val="2"/>
          <w:sz w:val="32"/>
          <w:szCs w:val="32"/>
          <w:lang w:val="en-US" w:eastAsia="zh-CN"/>
        </w:rPr>
        <w:t>四</w:t>
      </w:r>
      <w:r>
        <w:rPr>
          <w:rFonts w:hint="eastAsia" w:ascii="仿宋_GB2312" w:hAnsi="仿宋_GB2312" w:eastAsia="仿宋_GB2312" w:cs="仿宋_GB2312"/>
          <w:b w:val="0"/>
          <w:bCs w:val="0"/>
          <w:color w:val="000000"/>
          <w:kern w:val="2"/>
          <w:sz w:val="32"/>
          <w:szCs w:val="32"/>
        </w:rPr>
        <w:t>）</w:t>
      </w:r>
      <w:r>
        <w:rPr>
          <w:rFonts w:hint="eastAsia" w:ascii="仿宋_GB2312" w:hAnsi="仿宋_GB2312" w:eastAsia="仿宋_GB2312" w:cs="仿宋_GB2312"/>
          <w:b/>
          <w:bCs/>
          <w:color w:val="000000"/>
          <w:kern w:val="2"/>
          <w:sz w:val="32"/>
          <w:szCs w:val="32"/>
        </w:rPr>
        <w:t>专家评审：</w:t>
      </w:r>
      <w:r>
        <w:rPr>
          <w:rFonts w:hint="eastAsia" w:ascii="仿宋_GB2312" w:hAnsi="仿宋_GB2312" w:eastAsia="仿宋_GB2312" w:cs="仿宋_GB2312"/>
          <w:color w:val="000000"/>
          <w:kern w:val="2"/>
          <w:sz w:val="32"/>
          <w:szCs w:val="32"/>
        </w:rPr>
        <w:t>北京市智慧城市基础设施与智能网联汽车协同发展工作办公室组织专家对申报材料进行线下评审</w:t>
      </w:r>
      <w:r>
        <w:rPr>
          <w:rFonts w:hint="eastAsia" w:ascii="仿宋_GB2312" w:hAnsi="仿宋_GB2312" w:eastAsia="仿宋_GB2312" w:cs="仿宋_GB2312"/>
          <w:color w:val="000000"/>
          <w:kern w:val="2"/>
          <w:sz w:val="32"/>
          <w:szCs w:val="32"/>
          <w:lang w:eastAsia="zh-CN"/>
        </w:rPr>
        <w:t>，</w:t>
      </w:r>
      <w:r>
        <w:rPr>
          <w:rFonts w:hint="eastAsia" w:ascii="仿宋_GB2312" w:hAnsi="仿宋_GB2312" w:eastAsia="仿宋_GB2312" w:cs="仿宋_GB2312"/>
          <w:color w:val="000000"/>
          <w:kern w:val="2"/>
          <w:sz w:val="32"/>
          <w:szCs w:val="32"/>
        </w:rPr>
        <w:t>评审后将结果上传至系统。</w:t>
      </w:r>
    </w:p>
    <w:p w14:paraId="42006C6D">
      <w:pPr>
        <w:pStyle w:val="7"/>
        <w:widowControl w:val="0"/>
        <w:shd w:val="clear" w:color="auto" w:fill="FFFFFF"/>
        <w:snapToGrid w:val="0"/>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b w:val="0"/>
          <w:bCs w:val="0"/>
          <w:color w:val="000000"/>
          <w:kern w:val="2"/>
          <w:sz w:val="32"/>
          <w:szCs w:val="32"/>
        </w:rPr>
        <w:t>（</w:t>
      </w:r>
      <w:r>
        <w:rPr>
          <w:rFonts w:hint="eastAsia" w:ascii="仿宋_GB2312" w:hAnsi="仿宋_GB2312" w:eastAsia="仿宋_GB2312" w:cs="仿宋_GB2312"/>
          <w:b w:val="0"/>
          <w:bCs w:val="0"/>
          <w:color w:val="000000"/>
          <w:kern w:val="2"/>
          <w:sz w:val="32"/>
          <w:szCs w:val="32"/>
          <w:lang w:val="en-US" w:eastAsia="zh-CN"/>
        </w:rPr>
        <w:t>五</w:t>
      </w:r>
      <w:r>
        <w:rPr>
          <w:rFonts w:hint="eastAsia" w:ascii="仿宋_GB2312" w:hAnsi="仿宋_GB2312" w:eastAsia="仿宋_GB2312" w:cs="仿宋_GB2312"/>
          <w:b w:val="0"/>
          <w:bCs w:val="0"/>
          <w:color w:val="000000"/>
          <w:kern w:val="2"/>
          <w:sz w:val="32"/>
          <w:szCs w:val="32"/>
        </w:rPr>
        <w:t>）</w:t>
      </w:r>
      <w:r>
        <w:rPr>
          <w:rFonts w:hint="eastAsia" w:ascii="仿宋_GB2312" w:hAnsi="仿宋_GB2312" w:eastAsia="仿宋_GB2312" w:cs="仿宋_GB2312"/>
          <w:b/>
          <w:bCs/>
          <w:color w:val="000000"/>
          <w:kern w:val="2"/>
          <w:sz w:val="32"/>
          <w:szCs w:val="32"/>
        </w:rPr>
        <w:t>确</w:t>
      </w:r>
      <w:r>
        <w:rPr>
          <w:rFonts w:hint="eastAsia" w:ascii="仿宋_GB2312" w:hAnsi="仿宋_GB2312" w:eastAsia="仿宋_GB2312" w:cs="仿宋_GB2312"/>
          <w:b/>
          <w:bCs/>
          <w:color w:val="000000"/>
          <w:kern w:val="2"/>
          <w:sz w:val="32"/>
          <w:szCs w:val="32"/>
          <w:lang w:val="en-US" w:eastAsia="zh-CN"/>
        </w:rPr>
        <w:t>定</w:t>
      </w:r>
      <w:r>
        <w:rPr>
          <w:rFonts w:hint="eastAsia" w:ascii="仿宋_GB2312" w:hAnsi="仿宋_GB2312" w:eastAsia="仿宋_GB2312" w:cs="仿宋_GB2312"/>
          <w:b/>
          <w:bCs/>
          <w:color w:val="000000"/>
          <w:kern w:val="2"/>
          <w:sz w:val="32"/>
          <w:szCs w:val="32"/>
        </w:rPr>
        <w:t>扶持结果</w:t>
      </w:r>
      <w:r>
        <w:rPr>
          <w:rFonts w:hint="eastAsia" w:ascii="仿宋_GB2312" w:hAnsi="仿宋_GB2312" w:eastAsia="仿宋_GB2312" w:cs="仿宋_GB2312"/>
          <w:b/>
          <w:bCs/>
          <w:color w:val="000000"/>
          <w:kern w:val="2"/>
          <w:sz w:val="32"/>
          <w:szCs w:val="32"/>
          <w:lang w:eastAsia="zh-CN"/>
        </w:rPr>
        <w:t>：</w:t>
      </w:r>
      <w:r>
        <w:rPr>
          <w:rFonts w:hint="eastAsia" w:ascii="仿宋_GB2312" w:hAnsi="仿宋_GB2312" w:eastAsia="仿宋_GB2312" w:cs="仿宋_GB2312"/>
          <w:color w:val="000000"/>
          <w:kern w:val="2"/>
          <w:sz w:val="32"/>
          <w:szCs w:val="32"/>
        </w:rPr>
        <w:t>北京市智慧城市基础设施与智能网联汽车协同发展工作办公室对审核通过的申报主体拟定兑现扶持金额。</w:t>
      </w:r>
    </w:p>
    <w:p w14:paraId="29E0AB75">
      <w:pPr>
        <w:pStyle w:val="7"/>
        <w:widowControl w:val="0"/>
        <w:shd w:val="clear" w:color="auto" w:fill="FFFFFF"/>
        <w:snapToGrid w:val="0"/>
        <w:spacing w:beforeAutospacing="0" w:afterAutospacing="0" w:line="560" w:lineRule="exact"/>
        <w:ind w:firstLine="640" w:firstLineChars="200"/>
        <w:rPr>
          <w:rFonts w:ascii="仿宋_GB2312" w:hAnsi="仿宋_GB2312" w:eastAsia="仿宋_GB2312" w:cs="仿宋_GB2312"/>
          <w:color w:val="000000"/>
          <w:kern w:val="2"/>
          <w:sz w:val="32"/>
          <w:szCs w:val="32"/>
        </w:rPr>
      </w:pPr>
      <w:r>
        <w:rPr>
          <w:rFonts w:hint="eastAsia" w:ascii="仿宋_GB2312" w:hAnsi="仿宋_GB2312" w:eastAsia="仿宋_GB2312" w:cs="仿宋_GB2312"/>
          <w:b w:val="0"/>
          <w:bCs w:val="0"/>
          <w:color w:val="000000"/>
          <w:kern w:val="2"/>
          <w:sz w:val="32"/>
          <w:szCs w:val="32"/>
        </w:rPr>
        <w:t>（</w:t>
      </w:r>
      <w:r>
        <w:rPr>
          <w:rFonts w:hint="eastAsia" w:ascii="仿宋_GB2312" w:hAnsi="仿宋_GB2312" w:eastAsia="仿宋_GB2312" w:cs="仿宋_GB2312"/>
          <w:b w:val="0"/>
          <w:bCs w:val="0"/>
          <w:color w:val="000000"/>
          <w:kern w:val="2"/>
          <w:sz w:val="32"/>
          <w:szCs w:val="32"/>
          <w:lang w:val="en-US" w:eastAsia="zh-CN"/>
        </w:rPr>
        <w:t>六</w:t>
      </w:r>
      <w:r>
        <w:rPr>
          <w:rFonts w:hint="eastAsia" w:ascii="仿宋_GB2312" w:hAnsi="仿宋_GB2312" w:eastAsia="仿宋_GB2312" w:cs="仿宋_GB2312"/>
          <w:b w:val="0"/>
          <w:bCs w:val="0"/>
          <w:color w:val="000000"/>
          <w:kern w:val="2"/>
          <w:sz w:val="32"/>
          <w:szCs w:val="32"/>
        </w:rPr>
        <w:t>）</w:t>
      </w:r>
      <w:r>
        <w:rPr>
          <w:rFonts w:hint="eastAsia" w:ascii="仿宋_GB2312" w:hAnsi="仿宋_GB2312" w:eastAsia="仿宋_GB2312" w:cs="仿宋_GB2312"/>
          <w:b/>
          <w:bCs/>
          <w:color w:val="000000"/>
          <w:kern w:val="2"/>
          <w:sz w:val="32"/>
          <w:szCs w:val="32"/>
        </w:rPr>
        <w:t>公示：</w:t>
      </w:r>
      <w:r>
        <w:rPr>
          <w:rFonts w:hint="eastAsia" w:ascii="仿宋_GB2312" w:hAnsi="仿宋_GB2312" w:eastAsia="仿宋_GB2312" w:cs="仿宋_GB2312"/>
          <w:color w:val="000000"/>
          <w:kern w:val="2"/>
          <w:sz w:val="32"/>
          <w:szCs w:val="32"/>
        </w:rPr>
        <w:t>北京市智慧城市基础设施与智能网联汽车协同发展工作办公室通过政策兑现综合服务平台对审核通过的申报主体进行公示。</w:t>
      </w:r>
    </w:p>
    <w:p w14:paraId="49F92673">
      <w:pPr>
        <w:pStyle w:val="7"/>
        <w:widowControl w:val="0"/>
        <w:shd w:val="clear" w:color="auto" w:fill="FFFFFF"/>
        <w:snapToGrid w:val="0"/>
        <w:spacing w:beforeAutospacing="0" w:afterAutospacing="0"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b w:val="0"/>
          <w:bCs w:val="0"/>
          <w:color w:val="000000"/>
          <w:kern w:val="2"/>
          <w:sz w:val="32"/>
          <w:szCs w:val="32"/>
        </w:rPr>
        <w:t>（</w:t>
      </w:r>
      <w:r>
        <w:rPr>
          <w:rFonts w:hint="eastAsia" w:ascii="仿宋_GB2312" w:hAnsi="仿宋_GB2312" w:eastAsia="仿宋_GB2312" w:cs="仿宋_GB2312"/>
          <w:b w:val="0"/>
          <w:bCs w:val="0"/>
          <w:color w:val="000000"/>
          <w:kern w:val="2"/>
          <w:sz w:val="32"/>
          <w:szCs w:val="32"/>
          <w:lang w:val="en-US" w:eastAsia="zh-CN"/>
        </w:rPr>
        <w:t>七</w:t>
      </w:r>
      <w:r>
        <w:rPr>
          <w:rFonts w:hint="eastAsia" w:ascii="仿宋_GB2312" w:hAnsi="仿宋_GB2312" w:eastAsia="仿宋_GB2312" w:cs="仿宋_GB2312"/>
          <w:b w:val="0"/>
          <w:bCs w:val="0"/>
          <w:color w:val="000000"/>
          <w:kern w:val="2"/>
          <w:sz w:val="32"/>
          <w:szCs w:val="32"/>
        </w:rPr>
        <w:t>）</w:t>
      </w:r>
      <w:r>
        <w:rPr>
          <w:rFonts w:hint="eastAsia" w:ascii="仿宋_GB2312" w:hAnsi="仿宋_GB2312" w:eastAsia="仿宋_GB2312" w:cs="仿宋_GB2312"/>
          <w:b/>
          <w:bCs/>
          <w:color w:val="000000"/>
          <w:kern w:val="2"/>
          <w:sz w:val="32"/>
          <w:szCs w:val="32"/>
        </w:rPr>
        <w:t>资金拨付：</w:t>
      </w:r>
      <w:r>
        <w:rPr>
          <w:rFonts w:hint="eastAsia" w:ascii="仿宋_GB2312" w:hAnsi="仿宋_GB2312" w:eastAsia="仿宋_GB2312" w:cs="仿宋_GB2312"/>
          <w:color w:val="000000"/>
          <w:kern w:val="2"/>
          <w:sz w:val="32"/>
          <w:szCs w:val="32"/>
        </w:rPr>
        <w:t>经公示无异议的，完成资金拨付。</w:t>
      </w:r>
    </w:p>
    <w:p w14:paraId="77E55AD5">
      <w:pPr>
        <w:snapToGrid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七、主责部门</w:t>
      </w:r>
    </w:p>
    <w:p w14:paraId="362E53FE">
      <w:pPr>
        <w:snapToGrid w:val="0"/>
        <w:spacing w:line="560" w:lineRule="exact"/>
        <w:ind w:firstLine="640" w:firstLineChars="200"/>
        <w:rPr>
          <w:rFonts w:ascii="仿宋_GB2312" w:hAnsi="仿宋_GB2312" w:eastAsia="仿宋_GB2312" w:cs="仿宋_GB2312"/>
          <w:b/>
          <w:bCs/>
          <w:sz w:val="32"/>
          <w:szCs w:val="32"/>
        </w:rPr>
      </w:pPr>
      <w:r>
        <w:rPr>
          <w:rFonts w:hint="eastAsia" w:eastAsia="仿宋_GB2312" w:cs="仿宋_GB2312"/>
          <w:sz w:val="32"/>
          <w:szCs w:val="32"/>
        </w:rPr>
        <w:t>北京市智慧城市基础设施与智能网联汽车协同发展工作办公室</w:t>
      </w:r>
    </w:p>
    <w:p w14:paraId="64C0949A">
      <w:pPr>
        <w:snapToGrid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八、受理窗口</w:t>
      </w:r>
    </w:p>
    <w:p w14:paraId="66ECCAD8">
      <w:pPr>
        <w:snapToGrid w:val="0"/>
        <w:spacing w:line="560" w:lineRule="exact"/>
        <w:ind w:firstLine="640" w:firstLineChars="200"/>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北京经济技术开发区万源街4号政务服务</w:t>
      </w:r>
      <w:r>
        <w:rPr>
          <w:rFonts w:hint="eastAsia" w:ascii="仿宋_GB2312" w:hAnsi="仿宋_GB2312" w:eastAsia="仿宋_GB2312" w:cs="仿宋_GB2312"/>
          <w:sz w:val="32"/>
          <w:szCs w:val="32"/>
          <w:lang w:eastAsia="zh-CN"/>
        </w:rPr>
        <w:t>大厅</w:t>
      </w:r>
      <w:r>
        <w:rPr>
          <w:rFonts w:hint="eastAsia" w:ascii="仿宋_GB2312" w:hAnsi="仿宋_GB2312" w:eastAsia="仿宋_GB2312" w:cs="仿宋_GB2312"/>
          <w:sz w:val="32"/>
          <w:szCs w:val="32"/>
        </w:rPr>
        <w:t>“政策申报”窗口</w:t>
      </w:r>
    </w:p>
    <w:p w14:paraId="086126E8">
      <w:pPr>
        <w:snapToGrid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九、申报时间</w:t>
      </w:r>
    </w:p>
    <w:p w14:paraId="3D860839">
      <w:pPr>
        <w:snapToGrid w:val="0"/>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至2026年11</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日</w:t>
      </w:r>
    </w:p>
    <w:p w14:paraId="6100B783">
      <w:pPr>
        <w:snapToGrid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十、联系方式</w:t>
      </w:r>
    </w:p>
    <w:p w14:paraId="484C20FE">
      <w:pPr>
        <w:snapToGrid w:val="0"/>
        <w:spacing w:line="560" w:lineRule="exact"/>
        <w:ind w:firstLine="640" w:firstLineChars="200"/>
        <w:rPr>
          <w:rFonts w:hint="eastAsia" w:eastAsia="仿宋_GB2312"/>
          <w:sz w:val="32"/>
          <w:szCs w:val="32"/>
        </w:rPr>
      </w:pPr>
      <w:r>
        <w:rPr>
          <w:rFonts w:hint="eastAsia" w:eastAsia="仿宋_GB2312"/>
          <w:sz w:val="32"/>
          <w:szCs w:val="32"/>
          <w:lang w:val="en-US" w:eastAsia="zh-CN"/>
        </w:rPr>
        <w:t>政策</w:t>
      </w:r>
      <w:r>
        <w:rPr>
          <w:rFonts w:hint="eastAsia" w:eastAsia="仿宋_GB2312"/>
          <w:sz w:val="32"/>
          <w:szCs w:val="32"/>
        </w:rPr>
        <w:t>咨询：</w:t>
      </w:r>
    </w:p>
    <w:p w14:paraId="28F93637">
      <w:pPr>
        <w:snapToGrid w:val="0"/>
        <w:spacing w:line="560" w:lineRule="exact"/>
        <w:ind w:firstLine="640" w:firstLineChars="200"/>
        <w:rPr>
          <w:rFonts w:eastAsia="仿宋_GB2312"/>
          <w:sz w:val="32"/>
          <w:szCs w:val="32"/>
        </w:rPr>
      </w:pPr>
      <w:r>
        <w:rPr>
          <w:rFonts w:hint="eastAsia" w:eastAsia="仿宋_GB2312"/>
          <w:sz w:val="32"/>
          <w:szCs w:val="32"/>
        </w:rPr>
        <w:t>经开区政务服务</w:t>
      </w:r>
      <w:r>
        <w:rPr>
          <w:rFonts w:hint="eastAsia" w:eastAsia="仿宋_GB2312"/>
          <w:sz w:val="32"/>
          <w:szCs w:val="32"/>
          <w:lang w:eastAsia="zh-CN"/>
        </w:rPr>
        <w:t>大厅</w:t>
      </w:r>
      <w:r>
        <w:rPr>
          <w:rFonts w:hint="eastAsia" w:eastAsia="仿宋_GB2312"/>
          <w:sz w:val="32"/>
          <w:szCs w:val="32"/>
        </w:rPr>
        <w:t>“政策申报”窗口，联系电话：</w:t>
      </w:r>
      <w:r>
        <w:rPr>
          <w:rFonts w:hint="eastAsia" w:ascii="仿宋_GB2312" w:hAnsi="仿宋_GB2312" w:eastAsia="仿宋_GB2312" w:cs="仿宋_GB2312"/>
          <w:sz w:val="32"/>
          <w:szCs w:val="32"/>
        </w:rPr>
        <w:t>010-67857878转4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010-67857687，工作日上午9:00—12:00，下午1:30—5:00。</w:t>
      </w:r>
    </w:p>
    <w:p w14:paraId="069B441C">
      <w:pPr>
        <w:snapToGrid w:val="0"/>
        <w:spacing w:line="560" w:lineRule="exact"/>
        <w:ind w:firstLine="640" w:firstLineChars="200"/>
        <w:rPr>
          <w:rFonts w:eastAsia="仿宋_GB2312"/>
          <w:sz w:val="32"/>
          <w:szCs w:val="32"/>
        </w:rPr>
      </w:pPr>
      <w:r>
        <w:rPr>
          <w:rFonts w:hint="eastAsia" w:ascii="仿宋_GB2312" w:hAnsi="仿宋_GB2312" w:eastAsia="仿宋_GB2312" w:cs="仿宋_GB2312"/>
          <w:color w:val="000000"/>
          <w:kern w:val="2"/>
          <w:sz w:val="32"/>
          <w:szCs w:val="32"/>
          <w:highlight w:val="none"/>
        </w:rPr>
        <w:t>北京市智慧城市基础</w:t>
      </w:r>
      <w:r>
        <w:rPr>
          <w:rFonts w:hint="eastAsia" w:ascii="仿宋_GB2312" w:hAnsi="仿宋_GB2312" w:eastAsia="仿宋_GB2312" w:cs="仿宋_GB2312"/>
          <w:color w:val="000000"/>
          <w:kern w:val="2"/>
          <w:sz w:val="32"/>
          <w:szCs w:val="32"/>
          <w:highlight w:val="none"/>
          <w:lang w:eastAsia="zh-CN"/>
        </w:rPr>
        <w:t>设施与智能网联</w:t>
      </w:r>
      <w:r>
        <w:rPr>
          <w:rFonts w:hint="eastAsia" w:ascii="仿宋_GB2312" w:hAnsi="仿宋_GB2312" w:eastAsia="仿宋_GB2312" w:cs="仿宋_GB2312"/>
          <w:color w:val="000000"/>
          <w:kern w:val="2"/>
          <w:sz w:val="32"/>
          <w:szCs w:val="32"/>
          <w:highlight w:val="none"/>
        </w:rPr>
        <w:t>汽车协同发展工作办公室</w:t>
      </w:r>
      <w:r>
        <w:rPr>
          <w:rFonts w:hint="eastAsia" w:ascii="仿宋_GB2312" w:hAnsi="仿宋_GB2312" w:eastAsia="仿宋_GB2312" w:cs="仿宋_GB2312"/>
          <w:sz w:val="32"/>
          <w:szCs w:val="32"/>
          <w:highlight w:val="none"/>
        </w:rPr>
        <w:t>，联系电话：010-</w:t>
      </w:r>
      <w:r>
        <w:rPr>
          <w:rFonts w:hint="eastAsia" w:ascii="仿宋_GB2312" w:hAnsi="仿宋_GB2312" w:eastAsia="仿宋_GB2312" w:cs="仿宋_GB2312"/>
          <w:sz w:val="32"/>
          <w:szCs w:val="32"/>
          <w:highlight w:val="none"/>
          <w:lang w:val="en-US" w:eastAsia="zh-CN"/>
        </w:rPr>
        <w:t>83508204</w:t>
      </w:r>
      <w:r>
        <w:rPr>
          <w:rFonts w:hint="eastAsia" w:ascii="仿宋_GB2312" w:hAnsi="仿宋_GB2312" w:eastAsia="仿宋_GB2312" w:cs="仿宋_GB2312"/>
          <w:sz w:val="32"/>
          <w:szCs w:val="32"/>
        </w:rPr>
        <w:t>，工作日上午9:00—12:00，下午2:00—6:00。</w:t>
      </w:r>
    </w:p>
    <w:p w14:paraId="0BAC719A">
      <w:pPr>
        <w:snapToGrid w:val="0"/>
        <w:spacing w:line="560" w:lineRule="exact"/>
        <w:ind w:firstLine="640" w:firstLineChars="200"/>
        <w:rPr>
          <w:rFonts w:hint="eastAsia" w:eastAsia="仿宋_GB2312"/>
          <w:sz w:val="32"/>
          <w:szCs w:val="32"/>
          <w:lang w:eastAsia="zh-CN"/>
        </w:rPr>
      </w:pPr>
      <w:r>
        <w:rPr>
          <w:rFonts w:hint="eastAsia" w:eastAsia="仿宋_GB2312"/>
          <w:sz w:val="32"/>
          <w:szCs w:val="32"/>
        </w:rPr>
        <w:t>技术支持</w:t>
      </w:r>
      <w:r>
        <w:rPr>
          <w:rFonts w:hint="eastAsia" w:eastAsia="仿宋_GB2312"/>
          <w:sz w:val="32"/>
          <w:szCs w:val="32"/>
          <w:lang w:eastAsia="zh-CN"/>
        </w:rPr>
        <w:t>：</w:t>
      </w:r>
    </w:p>
    <w:p w14:paraId="62AD686D">
      <w:pPr>
        <w:snapToGrid w:val="0"/>
        <w:spacing w:line="560" w:lineRule="exact"/>
        <w:ind w:firstLine="640" w:firstLineChars="200"/>
        <w:rPr>
          <w:rFonts w:eastAsia="仿宋_GB2312"/>
          <w:sz w:val="32"/>
          <w:szCs w:val="32"/>
        </w:rPr>
      </w:pPr>
      <w:r>
        <w:rPr>
          <w:rFonts w:hint="eastAsia" w:eastAsia="仿宋_GB2312"/>
          <w:sz w:val="32"/>
          <w:szCs w:val="32"/>
        </w:rPr>
        <w:t>联系电话</w:t>
      </w:r>
      <w:r>
        <w:rPr>
          <w:rFonts w:hint="eastAsia" w:ascii="仿宋_GB2312" w:hAnsi="仿宋_GB2312" w:eastAsia="仿宋_GB2312" w:cs="仿宋_GB2312"/>
          <w:sz w:val="32"/>
          <w:szCs w:val="32"/>
        </w:rPr>
        <w:t>：010-</w:t>
      </w:r>
      <w:r>
        <w:rPr>
          <w:rFonts w:hint="eastAsia" w:ascii="仿宋_GB2312" w:hAnsi="仿宋_GB2312" w:eastAsia="仿宋_GB2312" w:cs="仿宋_GB2312"/>
          <w:sz w:val="32"/>
          <w:szCs w:val="32"/>
          <w:lang w:val="en-US" w:eastAsia="zh-CN"/>
        </w:rPr>
        <w:t>83509</w:t>
      </w:r>
      <w:r>
        <w:rPr>
          <w:rFonts w:hint="eastAsia" w:ascii="仿宋_GB2312" w:hAnsi="仿宋_GB2312" w:eastAsia="仿宋_GB2312" w:cs="仿宋_GB2312"/>
          <w:sz w:val="32"/>
          <w:szCs w:val="32"/>
        </w:rPr>
        <w:t>638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工作日上午9:00—12:00，下午2:00—6:00。</w:t>
      </w:r>
    </w:p>
    <w:p w14:paraId="5094DDB2">
      <w:pPr>
        <w:snapToGrid w:val="0"/>
        <w:spacing w:line="560" w:lineRule="exact"/>
        <w:ind w:firstLine="640" w:firstLineChars="200"/>
        <w:outlineLvl w:val="0"/>
        <w:rPr>
          <w:rFonts w:ascii="仿宋_GB2312" w:hAnsi="仿宋_GB2312" w:eastAsia="仿宋_GB2312" w:cs="仿宋_GB2312"/>
          <w:sz w:val="32"/>
          <w:szCs w:val="32"/>
        </w:rPr>
      </w:pPr>
      <w:r>
        <w:rPr>
          <w:rFonts w:hint="eastAsia" w:ascii="黑体" w:hAnsi="黑体" w:eastAsia="黑体" w:cs="黑体"/>
          <w:sz w:val="32"/>
          <w:szCs w:val="32"/>
        </w:rPr>
        <w:t>十一、收费标准</w:t>
      </w:r>
    </w:p>
    <w:p w14:paraId="792FFC2F">
      <w:pPr>
        <w:snapToGrid w:val="0"/>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不收费</w:t>
      </w:r>
    </w:p>
    <w:p w14:paraId="4B1C9294">
      <w:pPr>
        <w:snapToGrid w:val="0"/>
        <w:spacing w:line="560" w:lineRule="exact"/>
        <w:ind w:firstLine="640" w:firstLineChars="200"/>
        <w:outlineLvl w:val="0"/>
        <w:rPr>
          <w:rFonts w:ascii="黑体" w:hAnsi="黑体" w:eastAsia="黑体" w:cs="黑体"/>
          <w:sz w:val="32"/>
          <w:szCs w:val="32"/>
        </w:rPr>
      </w:pPr>
      <w:r>
        <w:rPr>
          <w:rFonts w:hint="eastAsia" w:ascii="黑体" w:hAnsi="黑体" w:eastAsia="黑体" w:cs="黑体"/>
          <w:sz w:val="32"/>
          <w:szCs w:val="32"/>
        </w:rPr>
        <w:t>十二、特别说明</w:t>
      </w:r>
    </w:p>
    <w:p w14:paraId="7BBCA708">
      <w:pPr>
        <w:snapToGrid w:val="0"/>
        <w:spacing w:line="56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无</w:t>
      </w:r>
    </w:p>
    <w:sectPr>
      <w:footerReference r:id="rId3" w:type="default"/>
      <w:pgSz w:w="11906" w:h="16838"/>
      <w:pgMar w:top="1440" w:right="1706"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AFDF6B-6C5A-4E35-9CAD-70F19245109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5C93A11A-A146-4403-8E9B-35985376E066}"/>
  </w:font>
  <w:font w:name="仿宋_GB2312">
    <w:panose1 w:val="02010609030101010101"/>
    <w:charset w:val="86"/>
    <w:family w:val="auto"/>
    <w:pitch w:val="default"/>
    <w:sig w:usb0="00000001" w:usb1="080E0000" w:usb2="00000000" w:usb3="00000000" w:csb0="00040000" w:csb1="00000000"/>
    <w:embedRegular r:id="rId3" w:fontKey="{4B5AA19B-EF39-427B-84E6-3EE6C9AB1762}"/>
  </w:font>
  <w:font w:name="方正小标宋简体">
    <w:panose1 w:val="03000509000000000000"/>
    <w:charset w:val="86"/>
    <w:family w:val="script"/>
    <w:pitch w:val="default"/>
    <w:sig w:usb0="00000001" w:usb1="080E0000" w:usb2="00000000" w:usb3="00000000" w:csb0="00040000" w:csb1="00000000"/>
    <w:embedRegular r:id="rId4" w:fontKey="{A7F0C05B-EFD0-4FC6-9113-94285E84C72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6F000">
    <w:pPr>
      <w:pStyle w:val="5"/>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9A9ACAC">
                <w:pPr>
                  <w:pStyle w:val="5"/>
                </w:pPr>
                <w:r>
                  <w:rPr>
                    <w:rFonts w:hint="eastAsia" w:ascii="宋体" w:hAnsi="宋体" w:cs="宋体"/>
                    <w:sz w:val="24"/>
                    <w:szCs w:val="24"/>
                  </w:rPr>
                  <w:fldChar w:fldCharType="begin"/>
                </w:r>
                <w:r>
                  <w:rPr>
                    <w:rFonts w:hint="eastAsia" w:ascii="宋体" w:hAnsi="宋体" w:cs="宋体"/>
                    <w:sz w:val="24"/>
                    <w:szCs w:val="24"/>
                  </w:rPr>
                  <w:instrText xml:space="preserve"> PAGE  \* MERGEFORMAT </w:instrText>
                </w:r>
                <w:r>
                  <w:rPr>
                    <w:rFonts w:hint="eastAsia" w:ascii="宋体" w:hAnsi="宋体" w:cs="宋体"/>
                    <w:sz w:val="24"/>
                    <w:szCs w:val="24"/>
                  </w:rPr>
                  <w:fldChar w:fldCharType="separate"/>
                </w:r>
                <w:r>
                  <w:rPr>
                    <w:rFonts w:hint="eastAsia" w:ascii="宋体" w:hAnsi="宋体" w:cs="宋体"/>
                    <w:sz w:val="24"/>
                    <w:szCs w:val="24"/>
                  </w:rPr>
                  <w:t>1</w:t>
                </w:r>
                <w:r>
                  <w:rPr>
                    <w:rFonts w:hint="eastAsia" w:ascii="宋体" w:hAnsi="宋体" w:cs="宋体"/>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60EF1"/>
    <w:rsid w:val="0001192B"/>
    <w:rsid w:val="00060052"/>
    <w:rsid w:val="00062C5F"/>
    <w:rsid w:val="000F62F2"/>
    <w:rsid w:val="001145E7"/>
    <w:rsid w:val="00161422"/>
    <w:rsid w:val="00161CCE"/>
    <w:rsid w:val="002838D9"/>
    <w:rsid w:val="00360EF1"/>
    <w:rsid w:val="00395968"/>
    <w:rsid w:val="00457B4D"/>
    <w:rsid w:val="006A1513"/>
    <w:rsid w:val="006D0140"/>
    <w:rsid w:val="00710378"/>
    <w:rsid w:val="00844BDB"/>
    <w:rsid w:val="00900A14"/>
    <w:rsid w:val="00923A77"/>
    <w:rsid w:val="0098077A"/>
    <w:rsid w:val="00A3406B"/>
    <w:rsid w:val="00B74D80"/>
    <w:rsid w:val="00C122AB"/>
    <w:rsid w:val="00D460B2"/>
    <w:rsid w:val="00D668C9"/>
    <w:rsid w:val="00D76185"/>
    <w:rsid w:val="00D85A9F"/>
    <w:rsid w:val="00EA199B"/>
    <w:rsid w:val="00EA71A9"/>
    <w:rsid w:val="01540D91"/>
    <w:rsid w:val="01586909"/>
    <w:rsid w:val="015C7ADB"/>
    <w:rsid w:val="01904DED"/>
    <w:rsid w:val="01CB7B50"/>
    <w:rsid w:val="01D948CF"/>
    <w:rsid w:val="020C0B78"/>
    <w:rsid w:val="0225322D"/>
    <w:rsid w:val="02297D4E"/>
    <w:rsid w:val="025430A8"/>
    <w:rsid w:val="026102BC"/>
    <w:rsid w:val="0278373A"/>
    <w:rsid w:val="0290748C"/>
    <w:rsid w:val="02EB2811"/>
    <w:rsid w:val="03056B13"/>
    <w:rsid w:val="032269ED"/>
    <w:rsid w:val="037C128E"/>
    <w:rsid w:val="03987D96"/>
    <w:rsid w:val="03E353C9"/>
    <w:rsid w:val="03FA3EE0"/>
    <w:rsid w:val="04080ECA"/>
    <w:rsid w:val="04737D47"/>
    <w:rsid w:val="047E5360"/>
    <w:rsid w:val="048B28B7"/>
    <w:rsid w:val="04BF0B67"/>
    <w:rsid w:val="052A15A0"/>
    <w:rsid w:val="05933C0C"/>
    <w:rsid w:val="05962A91"/>
    <w:rsid w:val="05AE227A"/>
    <w:rsid w:val="05AE34A7"/>
    <w:rsid w:val="05D14D85"/>
    <w:rsid w:val="05D27E72"/>
    <w:rsid w:val="06113255"/>
    <w:rsid w:val="0646239C"/>
    <w:rsid w:val="06846D8D"/>
    <w:rsid w:val="06B62BF6"/>
    <w:rsid w:val="06D3553D"/>
    <w:rsid w:val="06FE1C51"/>
    <w:rsid w:val="072A1178"/>
    <w:rsid w:val="074E6B15"/>
    <w:rsid w:val="078B6DBE"/>
    <w:rsid w:val="07936930"/>
    <w:rsid w:val="07B11C5A"/>
    <w:rsid w:val="0840700F"/>
    <w:rsid w:val="08925D0E"/>
    <w:rsid w:val="089620E8"/>
    <w:rsid w:val="08A45B0A"/>
    <w:rsid w:val="08A825A4"/>
    <w:rsid w:val="08B97A0D"/>
    <w:rsid w:val="08BF34BA"/>
    <w:rsid w:val="08CC64FD"/>
    <w:rsid w:val="08D44C62"/>
    <w:rsid w:val="08FD4BD5"/>
    <w:rsid w:val="093955CA"/>
    <w:rsid w:val="09677F84"/>
    <w:rsid w:val="099215C6"/>
    <w:rsid w:val="09FF2B6A"/>
    <w:rsid w:val="0A12715A"/>
    <w:rsid w:val="0A192B78"/>
    <w:rsid w:val="0A312D88"/>
    <w:rsid w:val="0A7A09DE"/>
    <w:rsid w:val="0A7A6E57"/>
    <w:rsid w:val="0AD40459"/>
    <w:rsid w:val="0B1708BD"/>
    <w:rsid w:val="0B38121B"/>
    <w:rsid w:val="0B3E75A5"/>
    <w:rsid w:val="0B401B24"/>
    <w:rsid w:val="0B4608BB"/>
    <w:rsid w:val="0B6B119E"/>
    <w:rsid w:val="0B782C5C"/>
    <w:rsid w:val="0BD84C47"/>
    <w:rsid w:val="0BEE6FC8"/>
    <w:rsid w:val="0BF72154"/>
    <w:rsid w:val="0C3A5354"/>
    <w:rsid w:val="0C4C6FFF"/>
    <w:rsid w:val="0C7D2B96"/>
    <w:rsid w:val="0C804154"/>
    <w:rsid w:val="0C817D6C"/>
    <w:rsid w:val="0CD93D42"/>
    <w:rsid w:val="0D0138A5"/>
    <w:rsid w:val="0D920D6C"/>
    <w:rsid w:val="0D9E4973"/>
    <w:rsid w:val="0E4A7C7C"/>
    <w:rsid w:val="0E5672B2"/>
    <w:rsid w:val="0E715E03"/>
    <w:rsid w:val="0EAB08F2"/>
    <w:rsid w:val="0EAD26D4"/>
    <w:rsid w:val="0ED00FB9"/>
    <w:rsid w:val="0EE86C1D"/>
    <w:rsid w:val="0F072B22"/>
    <w:rsid w:val="0F131376"/>
    <w:rsid w:val="0F193762"/>
    <w:rsid w:val="0F1D02E7"/>
    <w:rsid w:val="0F221A0E"/>
    <w:rsid w:val="0F8C27FB"/>
    <w:rsid w:val="0F934289"/>
    <w:rsid w:val="0FA61C25"/>
    <w:rsid w:val="0FBA381F"/>
    <w:rsid w:val="0FE53DE1"/>
    <w:rsid w:val="0FF757D0"/>
    <w:rsid w:val="101D1DF8"/>
    <w:rsid w:val="10452D67"/>
    <w:rsid w:val="106018C4"/>
    <w:rsid w:val="10653491"/>
    <w:rsid w:val="10706EEF"/>
    <w:rsid w:val="1092296C"/>
    <w:rsid w:val="10A01313"/>
    <w:rsid w:val="10C13CF3"/>
    <w:rsid w:val="10E13271"/>
    <w:rsid w:val="117D2BA9"/>
    <w:rsid w:val="118F3527"/>
    <w:rsid w:val="11CA43B8"/>
    <w:rsid w:val="11D62CBE"/>
    <w:rsid w:val="121B617A"/>
    <w:rsid w:val="1252310C"/>
    <w:rsid w:val="12E52159"/>
    <w:rsid w:val="12EE4885"/>
    <w:rsid w:val="14036F1C"/>
    <w:rsid w:val="14051437"/>
    <w:rsid w:val="142723BB"/>
    <w:rsid w:val="14483333"/>
    <w:rsid w:val="144F1126"/>
    <w:rsid w:val="14942D13"/>
    <w:rsid w:val="14977ACF"/>
    <w:rsid w:val="14A407D6"/>
    <w:rsid w:val="15026CFF"/>
    <w:rsid w:val="151415E7"/>
    <w:rsid w:val="153730CA"/>
    <w:rsid w:val="15526AEE"/>
    <w:rsid w:val="15553FBA"/>
    <w:rsid w:val="157E1A27"/>
    <w:rsid w:val="15AF3425"/>
    <w:rsid w:val="15B34768"/>
    <w:rsid w:val="15F61B74"/>
    <w:rsid w:val="160B7C23"/>
    <w:rsid w:val="162B13C4"/>
    <w:rsid w:val="16A00DCB"/>
    <w:rsid w:val="17261A0A"/>
    <w:rsid w:val="17286EDC"/>
    <w:rsid w:val="173A2F14"/>
    <w:rsid w:val="17AF44C7"/>
    <w:rsid w:val="17C45824"/>
    <w:rsid w:val="17C86D9E"/>
    <w:rsid w:val="183712FC"/>
    <w:rsid w:val="186E27E6"/>
    <w:rsid w:val="189F5C4C"/>
    <w:rsid w:val="18DF1E8D"/>
    <w:rsid w:val="18F4326C"/>
    <w:rsid w:val="19612585"/>
    <w:rsid w:val="196452DD"/>
    <w:rsid w:val="197A58E4"/>
    <w:rsid w:val="19856C91"/>
    <w:rsid w:val="19B8431B"/>
    <w:rsid w:val="19DB76A4"/>
    <w:rsid w:val="19EC634B"/>
    <w:rsid w:val="19F32EB8"/>
    <w:rsid w:val="1A0B0313"/>
    <w:rsid w:val="1A0C4625"/>
    <w:rsid w:val="1AB25631"/>
    <w:rsid w:val="1AC071AC"/>
    <w:rsid w:val="1AC627E0"/>
    <w:rsid w:val="1AF423CA"/>
    <w:rsid w:val="1B3E3557"/>
    <w:rsid w:val="1B6F2C26"/>
    <w:rsid w:val="1B714996"/>
    <w:rsid w:val="1B8109FE"/>
    <w:rsid w:val="1B8D4C8F"/>
    <w:rsid w:val="1B9377B6"/>
    <w:rsid w:val="1BB56B5C"/>
    <w:rsid w:val="1C14717E"/>
    <w:rsid w:val="1C1B504A"/>
    <w:rsid w:val="1C2B4E13"/>
    <w:rsid w:val="1C3B6D59"/>
    <w:rsid w:val="1C6E285C"/>
    <w:rsid w:val="1C7B6FF9"/>
    <w:rsid w:val="1D075252"/>
    <w:rsid w:val="1D2277AB"/>
    <w:rsid w:val="1D451EB0"/>
    <w:rsid w:val="1D615728"/>
    <w:rsid w:val="1D761D5A"/>
    <w:rsid w:val="1DA5316C"/>
    <w:rsid w:val="1E3278A5"/>
    <w:rsid w:val="1E447CA3"/>
    <w:rsid w:val="1ED331FC"/>
    <w:rsid w:val="1ED6487D"/>
    <w:rsid w:val="1EFD05E9"/>
    <w:rsid w:val="1EFE4506"/>
    <w:rsid w:val="1F0F5065"/>
    <w:rsid w:val="1F1A6E4C"/>
    <w:rsid w:val="1F4E7AE0"/>
    <w:rsid w:val="1F7E5737"/>
    <w:rsid w:val="1FA01FC8"/>
    <w:rsid w:val="1FA9441B"/>
    <w:rsid w:val="1FB0019C"/>
    <w:rsid w:val="1FD94394"/>
    <w:rsid w:val="1FDB376F"/>
    <w:rsid w:val="202F1362"/>
    <w:rsid w:val="20422CC7"/>
    <w:rsid w:val="20616F01"/>
    <w:rsid w:val="20830764"/>
    <w:rsid w:val="20A81D61"/>
    <w:rsid w:val="20AA00DB"/>
    <w:rsid w:val="20C93EA2"/>
    <w:rsid w:val="20CC2FA6"/>
    <w:rsid w:val="20D514AE"/>
    <w:rsid w:val="20DE69DC"/>
    <w:rsid w:val="20E648C6"/>
    <w:rsid w:val="20FD5880"/>
    <w:rsid w:val="2117052E"/>
    <w:rsid w:val="21335EBD"/>
    <w:rsid w:val="21835613"/>
    <w:rsid w:val="21B6442D"/>
    <w:rsid w:val="21C06C9F"/>
    <w:rsid w:val="21D10780"/>
    <w:rsid w:val="21F93416"/>
    <w:rsid w:val="220962A9"/>
    <w:rsid w:val="22C97BF8"/>
    <w:rsid w:val="22F6591B"/>
    <w:rsid w:val="23117B7A"/>
    <w:rsid w:val="231A5872"/>
    <w:rsid w:val="23403409"/>
    <w:rsid w:val="235F00AC"/>
    <w:rsid w:val="23654BF1"/>
    <w:rsid w:val="23E34E21"/>
    <w:rsid w:val="23F339A9"/>
    <w:rsid w:val="24AB3E23"/>
    <w:rsid w:val="2533284F"/>
    <w:rsid w:val="25594938"/>
    <w:rsid w:val="255A71D2"/>
    <w:rsid w:val="25DF3625"/>
    <w:rsid w:val="261E412A"/>
    <w:rsid w:val="26446E71"/>
    <w:rsid w:val="26602BD3"/>
    <w:rsid w:val="2685798A"/>
    <w:rsid w:val="271005EA"/>
    <w:rsid w:val="2727206E"/>
    <w:rsid w:val="273D6D1B"/>
    <w:rsid w:val="275E3649"/>
    <w:rsid w:val="2768133E"/>
    <w:rsid w:val="27721755"/>
    <w:rsid w:val="27874815"/>
    <w:rsid w:val="27F924E8"/>
    <w:rsid w:val="281D6715"/>
    <w:rsid w:val="286873FE"/>
    <w:rsid w:val="288627FF"/>
    <w:rsid w:val="28942D3D"/>
    <w:rsid w:val="28A332E9"/>
    <w:rsid w:val="29857C2F"/>
    <w:rsid w:val="29D97CC6"/>
    <w:rsid w:val="2A1D0ADC"/>
    <w:rsid w:val="2A5F7219"/>
    <w:rsid w:val="2A6102E1"/>
    <w:rsid w:val="2AB25697"/>
    <w:rsid w:val="2ACF7AB8"/>
    <w:rsid w:val="2B035A09"/>
    <w:rsid w:val="2B2024A7"/>
    <w:rsid w:val="2B833D12"/>
    <w:rsid w:val="2B9B0A58"/>
    <w:rsid w:val="2BA7027E"/>
    <w:rsid w:val="2BAB54C5"/>
    <w:rsid w:val="2BC05AF8"/>
    <w:rsid w:val="2BE54D11"/>
    <w:rsid w:val="2BF552DA"/>
    <w:rsid w:val="2C522435"/>
    <w:rsid w:val="2CEC36C7"/>
    <w:rsid w:val="2D2A602F"/>
    <w:rsid w:val="2D6B0ED7"/>
    <w:rsid w:val="2D715293"/>
    <w:rsid w:val="2D7649D6"/>
    <w:rsid w:val="2DA064BD"/>
    <w:rsid w:val="2E236E07"/>
    <w:rsid w:val="2E2B3CCA"/>
    <w:rsid w:val="2E491136"/>
    <w:rsid w:val="2EC908A3"/>
    <w:rsid w:val="2ED73427"/>
    <w:rsid w:val="2F2F2A58"/>
    <w:rsid w:val="2F5D1137"/>
    <w:rsid w:val="2F6E0190"/>
    <w:rsid w:val="2F8D4635"/>
    <w:rsid w:val="3012512B"/>
    <w:rsid w:val="30140526"/>
    <w:rsid w:val="304F7C2E"/>
    <w:rsid w:val="306E5387"/>
    <w:rsid w:val="30AB0C90"/>
    <w:rsid w:val="310A0BC4"/>
    <w:rsid w:val="31281962"/>
    <w:rsid w:val="312A1C2B"/>
    <w:rsid w:val="315A3762"/>
    <w:rsid w:val="31624147"/>
    <w:rsid w:val="31AA66BF"/>
    <w:rsid w:val="31D65AF9"/>
    <w:rsid w:val="3201564A"/>
    <w:rsid w:val="32132BEF"/>
    <w:rsid w:val="321C265E"/>
    <w:rsid w:val="32343B0A"/>
    <w:rsid w:val="32A70709"/>
    <w:rsid w:val="32FE69F0"/>
    <w:rsid w:val="336A1FD6"/>
    <w:rsid w:val="336B64D8"/>
    <w:rsid w:val="33E75D8A"/>
    <w:rsid w:val="34061D95"/>
    <w:rsid w:val="341807F9"/>
    <w:rsid w:val="342465E2"/>
    <w:rsid w:val="3469157A"/>
    <w:rsid w:val="347C0671"/>
    <w:rsid w:val="34B21D2C"/>
    <w:rsid w:val="34B24B3A"/>
    <w:rsid w:val="34E04A84"/>
    <w:rsid w:val="34E65163"/>
    <w:rsid w:val="35135498"/>
    <w:rsid w:val="35465824"/>
    <w:rsid w:val="354F42BD"/>
    <w:rsid w:val="3573124D"/>
    <w:rsid w:val="357A2F85"/>
    <w:rsid w:val="359527A9"/>
    <w:rsid w:val="35B56B4B"/>
    <w:rsid w:val="36744D66"/>
    <w:rsid w:val="367668E3"/>
    <w:rsid w:val="36E95DAE"/>
    <w:rsid w:val="37184DFF"/>
    <w:rsid w:val="37B84612"/>
    <w:rsid w:val="37C93788"/>
    <w:rsid w:val="37EF6300"/>
    <w:rsid w:val="37FD7B6F"/>
    <w:rsid w:val="380942B0"/>
    <w:rsid w:val="382D54B8"/>
    <w:rsid w:val="38363290"/>
    <w:rsid w:val="383A3742"/>
    <w:rsid w:val="38732C18"/>
    <w:rsid w:val="387A66CC"/>
    <w:rsid w:val="38921ED5"/>
    <w:rsid w:val="38C22A0D"/>
    <w:rsid w:val="39122B90"/>
    <w:rsid w:val="393063E5"/>
    <w:rsid w:val="394B4A07"/>
    <w:rsid w:val="39511D42"/>
    <w:rsid w:val="3967591C"/>
    <w:rsid w:val="39731517"/>
    <w:rsid w:val="39791EC9"/>
    <w:rsid w:val="39841846"/>
    <w:rsid w:val="399C38E8"/>
    <w:rsid w:val="39A60AA5"/>
    <w:rsid w:val="39C93AF0"/>
    <w:rsid w:val="3A5D281B"/>
    <w:rsid w:val="3A906CBE"/>
    <w:rsid w:val="3AA934A6"/>
    <w:rsid w:val="3B0A5D15"/>
    <w:rsid w:val="3B6877C8"/>
    <w:rsid w:val="3BD7B3BC"/>
    <w:rsid w:val="3BDA7DE5"/>
    <w:rsid w:val="3C2F160E"/>
    <w:rsid w:val="3C5F033A"/>
    <w:rsid w:val="3CD117BD"/>
    <w:rsid w:val="3CF83180"/>
    <w:rsid w:val="3D0B1E04"/>
    <w:rsid w:val="3D23696B"/>
    <w:rsid w:val="3D94503B"/>
    <w:rsid w:val="3DAA6DAB"/>
    <w:rsid w:val="3DD55352"/>
    <w:rsid w:val="3DD73586"/>
    <w:rsid w:val="3DE32562"/>
    <w:rsid w:val="3E20508B"/>
    <w:rsid w:val="3ED12338"/>
    <w:rsid w:val="3EE438FE"/>
    <w:rsid w:val="3EF468CE"/>
    <w:rsid w:val="3F087986"/>
    <w:rsid w:val="3F2328C1"/>
    <w:rsid w:val="3F31781F"/>
    <w:rsid w:val="3F346049"/>
    <w:rsid w:val="3F3D4664"/>
    <w:rsid w:val="3F580B78"/>
    <w:rsid w:val="3FBC30E1"/>
    <w:rsid w:val="3FD009E6"/>
    <w:rsid w:val="3FD3067D"/>
    <w:rsid w:val="3FD4707F"/>
    <w:rsid w:val="3FFD57FE"/>
    <w:rsid w:val="40945F74"/>
    <w:rsid w:val="409D6C96"/>
    <w:rsid w:val="40A50B34"/>
    <w:rsid w:val="40C0750A"/>
    <w:rsid w:val="410178FA"/>
    <w:rsid w:val="41591DBB"/>
    <w:rsid w:val="419C40BE"/>
    <w:rsid w:val="41A74911"/>
    <w:rsid w:val="41C24932"/>
    <w:rsid w:val="41EE09AD"/>
    <w:rsid w:val="42271CA4"/>
    <w:rsid w:val="423A4979"/>
    <w:rsid w:val="42553C37"/>
    <w:rsid w:val="4275720E"/>
    <w:rsid w:val="42AB283A"/>
    <w:rsid w:val="43465CD3"/>
    <w:rsid w:val="44256103"/>
    <w:rsid w:val="444923EA"/>
    <w:rsid w:val="445E5EFA"/>
    <w:rsid w:val="445F1218"/>
    <w:rsid w:val="44993F4E"/>
    <w:rsid w:val="44F72146"/>
    <w:rsid w:val="45276590"/>
    <w:rsid w:val="452B2CE7"/>
    <w:rsid w:val="459F5DC5"/>
    <w:rsid w:val="45C327BF"/>
    <w:rsid w:val="45DB5022"/>
    <w:rsid w:val="45DE6545"/>
    <w:rsid w:val="4634401A"/>
    <w:rsid w:val="46352992"/>
    <w:rsid w:val="4676187A"/>
    <w:rsid w:val="467F7F60"/>
    <w:rsid w:val="469D497C"/>
    <w:rsid w:val="46C07C6D"/>
    <w:rsid w:val="46D46FCB"/>
    <w:rsid w:val="46F44A2C"/>
    <w:rsid w:val="473F0C29"/>
    <w:rsid w:val="474159DD"/>
    <w:rsid w:val="48045B63"/>
    <w:rsid w:val="484F2842"/>
    <w:rsid w:val="49006A23"/>
    <w:rsid w:val="492A682B"/>
    <w:rsid w:val="49596A53"/>
    <w:rsid w:val="49AE2D68"/>
    <w:rsid w:val="49C3065B"/>
    <w:rsid w:val="49FE7196"/>
    <w:rsid w:val="4A2E4F9F"/>
    <w:rsid w:val="4A3148B7"/>
    <w:rsid w:val="4A3C2091"/>
    <w:rsid w:val="4A41431D"/>
    <w:rsid w:val="4A8A325C"/>
    <w:rsid w:val="4AB84ECB"/>
    <w:rsid w:val="4ACF4B48"/>
    <w:rsid w:val="4AD86E60"/>
    <w:rsid w:val="4AEB69AD"/>
    <w:rsid w:val="4B515199"/>
    <w:rsid w:val="4B6D7706"/>
    <w:rsid w:val="4B7A3887"/>
    <w:rsid w:val="4BA51F05"/>
    <w:rsid w:val="4BFB127C"/>
    <w:rsid w:val="4BFFF172"/>
    <w:rsid w:val="4C0963DD"/>
    <w:rsid w:val="4C1623CC"/>
    <w:rsid w:val="4C240DC6"/>
    <w:rsid w:val="4C373125"/>
    <w:rsid w:val="4C990DFC"/>
    <w:rsid w:val="4CBC3A42"/>
    <w:rsid w:val="4CDC02F4"/>
    <w:rsid w:val="4CF91E5B"/>
    <w:rsid w:val="4D181700"/>
    <w:rsid w:val="4D6B0A00"/>
    <w:rsid w:val="4D75145B"/>
    <w:rsid w:val="4D9449F9"/>
    <w:rsid w:val="4D9F002D"/>
    <w:rsid w:val="4DA85F8D"/>
    <w:rsid w:val="4DD62215"/>
    <w:rsid w:val="4E2B5D5D"/>
    <w:rsid w:val="4E8B3508"/>
    <w:rsid w:val="4E8E32EE"/>
    <w:rsid w:val="4ED13285"/>
    <w:rsid w:val="4EF43951"/>
    <w:rsid w:val="4EF47B55"/>
    <w:rsid w:val="4F1A6236"/>
    <w:rsid w:val="4F6A651C"/>
    <w:rsid w:val="4F721548"/>
    <w:rsid w:val="4FA73771"/>
    <w:rsid w:val="4FD4377C"/>
    <w:rsid w:val="4FFF4C5B"/>
    <w:rsid w:val="50086DF5"/>
    <w:rsid w:val="508E5ABD"/>
    <w:rsid w:val="509251CF"/>
    <w:rsid w:val="50A336F5"/>
    <w:rsid w:val="50BD79A6"/>
    <w:rsid w:val="510D1202"/>
    <w:rsid w:val="51447C3D"/>
    <w:rsid w:val="515D1CF8"/>
    <w:rsid w:val="515D60CA"/>
    <w:rsid w:val="51714084"/>
    <w:rsid w:val="51AA50CA"/>
    <w:rsid w:val="51D12D37"/>
    <w:rsid w:val="51D50F8B"/>
    <w:rsid w:val="51E46BB8"/>
    <w:rsid w:val="521F04B3"/>
    <w:rsid w:val="528E639D"/>
    <w:rsid w:val="52B61BA0"/>
    <w:rsid w:val="52DE0B2A"/>
    <w:rsid w:val="52E63BA6"/>
    <w:rsid w:val="52E7230E"/>
    <w:rsid w:val="52E734D1"/>
    <w:rsid w:val="53073C5C"/>
    <w:rsid w:val="53651256"/>
    <w:rsid w:val="53857348"/>
    <w:rsid w:val="53AD3C9D"/>
    <w:rsid w:val="543A5B0D"/>
    <w:rsid w:val="54504F86"/>
    <w:rsid w:val="545F151F"/>
    <w:rsid w:val="5462681B"/>
    <w:rsid w:val="54FF0C4E"/>
    <w:rsid w:val="55560136"/>
    <w:rsid w:val="556569E9"/>
    <w:rsid w:val="558D031D"/>
    <w:rsid w:val="55B7728F"/>
    <w:rsid w:val="55F24B54"/>
    <w:rsid w:val="56011E88"/>
    <w:rsid w:val="56115940"/>
    <w:rsid w:val="561B7A15"/>
    <w:rsid w:val="56352C58"/>
    <w:rsid w:val="563F0589"/>
    <w:rsid w:val="56416453"/>
    <w:rsid w:val="568B320E"/>
    <w:rsid w:val="568B7A5E"/>
    <w:rsid w:val="569461B3"/>
    <w:rsid w:val="57072CB9"/>
    <w:rsid w:val="57513E95"/>
    <w:rsid w:val="575E2A63"/>
    <w:rsid w:val="57672FF6"/>
    <w:rsid w:val="576C2AED"/>
    <w:rsid w:val="578A3D39"/>
    <w:rsid w:val="579A20B9"/>
    <w:rsid w:val="57DD4B77"/>
    <w:rsid w:val="58182573"/>
    <w:rsid w:val="58204CF4"/>
    <w:rsid w:val="583121F8"/>
    <w:rsid w:val="58376A24"/>
    <w:rsid w:val="5844620B"/>
    <w:rsid w:val="58C4469B"/>
    <w:rsid w:val="58E90CAC"/>
    <w:rsid w:val="59254995"/>
    <w:rsid w:val="595347E9"/>
    <w:rsid w:val="595E5D54"/>
    <w:rsid w:val="59667436"/>
    <w:rsid w:val="598177AB"/>
    <w:rsid w:val="598E51A0"/>
    <w:rsid w:val="59D21F08"/>
    <w:rsid w:val="59D74A3B"/>
    <w:rsid w:val="59E254CE"/>
    <w:rsid w:val="5A0862EA"/>
    <w:rsid w:val="5A136301"/>
    <w:rsid w:val="5A32726C"/>
    <w:rsid w:val="5A506633"/>
    <w:rsid w:val="5A55165E"/>
    <w:rsid w:val="5A5C093F"/>
    <w:rsid w:val="5AA36BE1"/>
    <w:rsid w:val="5AF64E2C"/>
    <w:rsid w:val="5AFE68EE"/>
    <w:rsid w:val="5B263105"/>
    <w:rsid w:val="5B505870"/>
    <w:rsid w:val="5B9546C3"/>
    <w:rsid w:val="5B982FC7"/>
    <w:rsid w:val="5B986557"/>
    <w:rsid w:val="5B9A26B1"/>
    <w:rsid w:val="5BB64501"/>
    <w:rsid w:val="5BBE2157"/>
    <w:rsid w:val="5BE96A8D"/>
    <w:rsid w:val="5BF15375"/>
    <w:rsid w:val="5BF938B5"/>
    <w:rsid w:val="5C523F6F"/>
    <w:rsid w:val="5C76716F"/>
    <w:rsid w:val="5C866EDB"/>
    <w:rsid w:val="5C973F92"/>
    <w:rsid w:val="5C9A1486"/>
    <w:rsid w:val="5C9A6C78"/>
    <w:rsid w:val="5CAC0B80"/>
    <w:rsid w:val="5CE23BD6"/>
    <w:rsid w:val="5CFF4E17"/>
    <w:rsid w:val="5D1237AB"/>
    <w:rsid w:val="5D2F6E5E"/>
    <w:rsid w:val="5D442416"/>
    <w:rsid w:val="5D5B7524"/>
    <w:rsid w:val="5D731173"/>
    <w:rsid w:val="5DB449D7"/>
    <w:rsid w:val="5DB61076"/>
    <w:rsid w:val="5DB96EBE"/>
    <w:rsid w:val="5DFA426F"/>
    <w:rsid w:val="5E60221A"/>
    <w:rsid w:val="5E852B06"/>
    <w:rsid w:val="5EBB0773"/>
    <w:rsid w:val="5EC9424F"/>
    <w:rsid w:val="5F3F6EB7"/>
    <w:rsid w:val="5F595787"/>
    <w:rsid w:val="5F5A2EFF"/>
    <w:rsid w:val="5F8D1C46"/>
    <w:rsid w:val="5FBD03D0"/>
    <w:rsid w:val="5FE50B69"/>
    <w:rsid w:val="601B4866"/>
    <w:rsid w:val="60303D05"/>
    <w:rsid w:val="60386110"/>
    <w:rsid w:val="606977B6"/>
    <w:rsid w:val="60792E4E"/>
    <w:rsid w:val="60B75222"/>
    <w:rsid w:val="610966E3"/>
    <w:rsid w:val="61A06ED8"/>
    <w:rsid w:val="61CC6283"/>
    <w:rsid w:val="61EB1FBB"/>
    <w:rsid w:val="620458E9"/>
    <w:rsid w:val="624422CE"/>
    <w:rsid w:val="62812C52"/>
    <w:rsid w:val="6284439F"/>
    <w:rsid w:val="6298596F"/>
    <w:rsid w:val="634E079D"/>
    <w:rsid w:val="635553E5"/>
    <w:rsid w:val="63E9591E"/>
    <w:rsid w:val="640F4520"/>
    <w:rsid w:val="644E2961"/>
    <w:rsid w:val="645F6B11"/>
    <w:rsid w:val="64797172"/>
    <w:rsid w:val="649C056B"/>
    <w:rsid w:val="64AE5736"/>
    <w:rsid w:val="64CE25B3"/>
    <w:rsid w:val="64DB4BB5"/>
    <w:rsid w:val="64DD2A65"/>
    <w:rsid w:val="65155138"/>
    <w:rsid w:val="65342BA2"/>
    <w:rsid w:val="653F2A2A"/>
    <w:rsid w:val="658A3C2E"/>
    <w:rsid w:val="65BE0B5B"/>
    <w:rsid w:val="65EE1625"/>
    <w:rsid w:val="667B70FF"/>
    <w:rsid w:val="66815ECF"/>
    <w:rsid w:val="668D4153"/>
    <w:rsid w:val="66A82973"/>
    <w:rsid w:val="6727037E"/>
    <w:rsid w:val="672E0D6A"/>
    <w:rsid w:val="677F638E"/>
    <w:rsid w:val="67BC2E06"/>
    <w:rsid w:val="67C1331A"/>
    <w:rsid w:val="67F973CE"/>
    <w:rsid w:val="6808097F"/>
    <w:rsid w:val="686076FC"/>
    <w:rsid w:val="68E479A1"/>
    <w:rsid w:val="69B55D5F"/>
    <w:rsid w:val="6A4A5ACD"/>
    <w:rsid w:val="6A7C3B1B"/>
    <w:rsid w:val="6A9153AF"/>
    <w:rsid w:val="6A9A5399"/>
    <w:rsid w:val="6B3F3AAD"/>
    <w:rsid w:val="6B891093"/>
    <w:rsid w:val="6BA55CDC"/>
    <w:rsid w:val="6BC177C6"/>
    <w:rsid w:val="6BC37DD4"/>
    <w:rsid w:val="6C021C08"/>
    <w:rsid w:val="6C0A466E"/>
    <w:rsid w:val="6C1948F8"/>
    <w:rsid w:val="6C4D6808"/>
    <w:rsid w:val="6C725360"/>
    <w:rsid w:val="6C775A5E"/>
    <w:rsid w:val="6C7908D0"/>
    <w:rsid w:val="6C8A0C15"/>
    <w:rsid w:val="6C926DA7"/>
    <w:rsid w:val="6CB16FB4"/>
    <w:rsid w:val="6CE4440B"/>
    <w:rsid w:val="6CF73991"/>
    <w:rsid w:val="6D0154E8"/>
    <w:rsid w:val="6D034EA5"/>
    <w:rsid w:val="6D1334E9"/>
    <w:rsid w:val="6D231259"/>
    <w:rsid w:val="6D3203DA"/>
    <w:rsid w:val="6D5B79BC"/>
    <w:rsid w:val="6DCF4058"/>
    <w:rsid w:val="6DE9238A"/>
    <w:rsid w:val="6E2B147B"/>
    <w:rsid w:val="6E33263A"/>
    <w:rsid w:val="6E3A4154"/>
    <w:rsid w:val="6E893371"/>
    <w:rsid w:val="6E8C71B7"/>
    <w:rsid w:val="6EA731B5"/>
    <w:rsid w:val="6EB6086C"/>
    <w:rsid w:val="6EC648DD"/>
    <w:rsid w:val="6EEF0E38"/>
    <w:rsid w:val="6F0C63B7"/>
    <w:rsid w:val="6F345206"/>
    <w:rsid w:val="6F9208F0"/>
    <w:rsid w:val="6F941165"/>
    <w:rsid w:val="6F9D176F"/>
    <w:rsid w:val="6F9D2D94"/>
    <w:rsid w:val="6FBC2D32"/>
    <w:rsid w:val="6FCD685C"/>
    <w:rsid w:val="6FFF6326"/>
    <w:rsid w:val="70007B47"/>
    <w:rsid w:val="702F1D23"/>
    <w:rsid w:val="705342C1"/>
    <w:rsid w:val="708D3892"/>
    <w:rsid w:val="70A8641D"/>
    <w:rsid w:val="70B75CF8"/>
    <w:rsid w:val="70C079DE"/>
    <w:rsid w:val="70E37655"/>
    <w:rsid w:val="712573D2"/>
    <w:rsid w:val="71400487"/>
    <w:rsid w:val="7155010D"/>
    <w:rsid w:val="715C4E8A"/>
    <w:rsid w:val="717F152D"/>
    <w:rsid w:val="71D07EE4"/>
    <w:rsid w:val="720F3D8F"/>
    <w:rsid w:val="72A75458"/>
    <w:rsid w:val="72D92721"/>
    <w:rsid w:val="732D07CF"/>
    <w:rsid w:val="73436223"/>
    <w:rsid w:val="735538BA"/>
    <w:rsid w:val="73672A19"/>
    <w:rsid w:val="73AC6967"/>
    <w:rsid w:val="73AE56BA"/>
    <w:rsid w:val="740941C7"/>
    <w:rsid w:val="74A24F54"/>
    <w:rsid w:val="74DA21D9"/>
    <w:rsid w:val="75250E17"/>
    <w:rsid w:val="75576C93"/>
    <w:rsid w:val="75711074"/>
    <w:rsid w:val="75893E4D"/>
    <w:rsid w:val="75BA3B6D"/>
    <w:rsid w:val="75D12F9F"/>
    <w:rsid w:val="75E87AE4"/>
    <w:rsid w:val="76206188"/>
    <w:rsid w:val="767E6D89"/>
    <w:rsid w:val="768B48F5"/>
    <w:rsid w:val="76A32A08"/>
    <w:rsid w:val="76DD66F2"/>
    <w:rsid w:val="76EC6FC3"/>
    <w:rsid w:val="770B2702"/>
    <w:rsid w:val="7718563E"/>
    <w:rsid w:val="776A3F9A"/>
    <w:rsid w:val="77901978"/>
    <w:rsid w:val="77915027"/>
    <w:rsid w:val="779D4F4D"/>
    <w:rsid w:val="77CF1648"/>
    <w:rsid w:val="781D2C7A"/>
    <w:rsid w:val="783A56AF"/>
    <w:rsid w:val="78413BD7"/>
    <w:rsid w:val="788F717D"/>
    <w:rsid w:val="78915F29"/>
    <w:rsid w:val="78A77DB4"/>
    <w:rsid w:val="78B31BDE"/>
    <w:rsid w:val="78E70DA1"/>
    <w:rsid w:val="78F21850"/>
    <w:rsid w:val="791B03AB"/>
    <w:rsid w:val="79714C66"/>
    <w:rsid w:val="79D31F15"/>
    <w:rsid w:val="79D657CC"/>
    <w:rsid w:val="79E40A04"/>
    <w:rsid w:val="7A151811"/>
    <w:rsid w:val="7AC95598"/>
    <w:rsid w:val="7B201A3E"/>
    <w:rsid w:val="7B3C52F1"/>
    <w:rsid w:val="7B450F0D"/>
    <w:rsid w:val="7B9D0472"/>
    <w:rsid w:val="7BA046F3"/>
    <w:rsid w:val="7BC37346"/>
    <w:rsid w:val="7BE71A21"/>
    <w:rsid w:val="7BF87E00"/>
    <w:rsid w:val="7C064DA7"/>
    <w:rsid w:val="7C0A2379"/>
    <w:rsid w:val="7C551636"/>
    <w:rsid w:val="7C5F3CF1"/>
    <w:rsid w:val="7C697AB1"/>
    <w:rsid w:val="7CB460B3"/>
    <w:rsid w:val="7CD445C4"/>
    <w:rsid w:val="7CED17F8"/>
    <w:rsid w:val="7CF17B62"/>
    <w:rsid w:val="7D274421"/>
    <w:rsid w:val="7D3D452B"/>
    <w:rsid w:val="7D957EE1"/>
    <w:rsid w:val="7DFC4CA2"/>
    <w:rsid w:val="7E003A86"/>
    <w:rsid w:val="7E137B54"/>
    <w:rsid w:val="7E4E0E62"/>
    <w:rsid w:val="7E503B32"/>
    <w:rsid w:val="7E6B7B24"/>
    <w:rsid w:val="7E757D8F"/>
    <w:rsid w:val="7E782A8A"/>
    <w:rsid w:val="7EFFFA7B"/>
    <w:rsid w:val="7FC14E2C"/>
    <w:rsid w:val="7FFB8B28"/>
    <w:rsid w:val="9F6F6015"/>
    <w:rsid w:val="C7DB93C8"/>
    <w:rsid w:val="CDD21608"/>
    <w:rsid w:val="DD7E7DC7"/>
    <w:rsid w:val="DEF5E07B"/>
    <w:rsid w:val="EDF95D1C"/>
    <w:rsid w:val="EFEEB9E2"/>
    <w:rsid w:val="F4EF9BD6"/>
    <w:rsid w:val="F5DBA8FA"/>
    <w:rsid w:val="FA76866F"/>
    <w:rsid w:val="FFF38B5D"/>
    <w:rsid w:val="FFF73784"/>
    <w:rsid w:val="FFFF7EF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rPr>
      <w:rFonts w:ascii="仿宋_GB2312" w:hAnsi="仿宋_GB2312" w:eastAsia="仿宋_GB2312" w:cs="仿宋_GB2312"/>
      <w:sz w:val="32"/>
      <w:szCs w:val="32"/>
    </w:rPr>
  </w:style>
  <w:style w:type="paragraph" w:styleId="4">
    <w:name w:val="Body Text Indent"/>
    <w:basedOn w:val="1"/>
    <w:unhideWhenUsed/>
    <w:qFormat/>
    <w:uiPriority w:val="99"/>
    <w:pPr>
      <w:spacing w:after="120"/>
      <w:ind w:left="420" w:leftChars="200"/>
    </w:p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paragraph" w:styleId="8">
    <w:name w:val="Body Text First Indent 2"/>
    <w:basedOn w:val="4"/>
    <w:unhideWhenUsed/>
    <w:qFormat/>
    <w:uiPriority w:val="99"/>
    <w:pPr>
      <w:ind w:firstLine="420" w:firstLineChars="200"/>
    </w:pPr>
    <w:rPr>
      <w:rFonts w:ascii="Times New Roman" w:hAnsi="Times New Roman" w:eastAsia="仿宋_GB2312" w:cs="Times New Roman"/>
      <w:sz w:val="32"/>
      <w:szCs w:val="24"/>
    </w:rPr>
  </w:style>
  <w:style w:type="character" w:styleId="11">
    <w:name w:val="Hyperlink"/>
    <w:basedOn w:val="10"/>
    <w:qFormat/>
    <w:uiPriority w:val="0"/>
    <w:rPr>
      <w:color w:val="0000FF"/>
      <w:u w:val="single"/>
    </w:rPr>
  </w:style>
  <w:style w:type="character" w:customStyle="1" w:styleId="12">
    <w:name w:val="页眉 Char"/>
    <w:basedOn w:val="10"/>
    <w:link w:val="6"/>
    <w:qFormat/>
    <w:uiPriority w:val="0"/>
    <w:rPr>
      <w:kern w:val="2"/>
      <w:sz w:val="18"/>
      <w:szCs w:val="18"/>
    </w:rPr>
  </w:style>
  <w:style w:type="character" w:customStyle="1" w:styleId="13">
    <w:name w:val="页脚 Char"/>
    <w:basedOn w:val="10"/>
    <w:link w:val="5"/>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1458</Words>
  <Characters>1641</Characters>
  <Lines>11</Lines>
  <Paragraphs>3</Paragraphs>
  <TotalTime>4</TotalTime>
  <ScaleCrop>false</ScaleCrop>
  <LinksUpToDate>false</LinksUpToDate>
  <CharactersWithSpaces>1641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2019-08-14T22:54:00Z</dcterms:created>
  <dc:creator>zkk</dc:creator>
  <cp:lastModifiedBy>张九峰</cp:lastModifiedBy>
  <cp:lastPrinted>2020-03-24T19:03:00Z</cp:lastPrinted>
  <dcterms:modified xsi:type="dcterms:W3CDTF">2026-10-10T01:34:18Z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D0C6CB4D3DD449CF9F01DB31742842FE</vt:lpwstr>
  </property>
  <property fmtid="{D5CDD505-2E9C-101B-9397-08002B2CF9AE}" pid="4" name="KSOTemplateDocerSaveRecord">
    <vt:lpwstr>eyJoZGlkIjoiMmMwYmNjZmFlYmZkNDhhN2I5MzI1MmE3Nzk4ZGZiMDMiLCJ1c2VySWQiOiIzNTgxMjQ0NTQifQ==</vt:lpwstr>
  </property>
</Properties>
</file>