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BC4BE">
      <w:pPr>
        <w:keepNext w:val="0"/>
        <w:keepLines w:val="0"/>
        <w:pageBreakBefore w:val="0"/>
        <w:kinsoku/>
        <w:wordWrap/>
        <w:overflowPunct/>
        <w:topLinePunct w:val="0"/>
        <w:autoSpaceDE/>
        <w:autoSpaceDN/>
        <w:bidi w:val="0"/>
        <w:spacing w:line="560" w:lineRule="exact"/>
        <w:jc w:val="left"/>
        <w:textAlignment w:val="auto"/>
        <w:outlineLvl w:val="0"/>
        <w:rPr>
          <w:rFonts w:ascii="仿宋_GB2312" w:hAnsi="仿宋_GB2312" w:eastAsia="仿宋_GB2312" w:cs="仿宋_GB2312"/>
          <w:b/>
          <w:bCs/>
          <w:color w:val="auto"/>
          <w:sz w:val="32"/>
          <w:szCs w:val="32"/>
        </w:rPr>
      </w:pPr>
      <w:r>
        <w:rPr>
          <w:rFonts w:hint="eastAsia" w:ascii="黑体" w:hAnsi="黑体" w:eastAsia="黑体" w:cs="黑体"/>
          <w:color w:val="auto"/>
          <w:spacing w:val="15"/>
          <w:kern w:val="0"/>
          <w:sz w:val="32"/>
          <w:szCs w:val="32"/>
          <w:shd w:val="clear" w:color="auto" w:fill="FFFFFF"/>
        </w:rPr>
        <w:t>附件</w:t>
      </w:r>
      <w:r>
        <w:rPr>
          <w:rFonts w:hint="eastAsia" w:ascii="黑体" w:hAnsi="黑体" w:eastAsia="黑体" w:cs="黑体"/>
          <w:color w:val="auto"/>
          <w:spacing w:val="15"/>
          <w:kern w:val="0"/>
          <w:sz w:val="32"/>
          <w:szCs w:val="32"/>
          <w:shd w:val="clear" w:color="auto" w:fill="FFFFFF"/>
          <w:lang w:val="en-US" w:eastAsia="zh-CN"/>
        </w:rPr>
        <w:t>3</w:t>
      </w:r>
    </w:p>
    <w:p w14:paraId="064BD7DD">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val="en-US" w:eastAsia="zh-CN"/>
        </w:rPr>
        <w:t>2025年度培育游戏电竞服务平台支持</w:t>
      </w:r>
    </w:p>
    <w:p w14:paraId="6198E042">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办事指南</w:t>
      </w:r>
    </w:p>
    <w:p w14:paraId="43F02725">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p>
    <w:p w14:paraId="69E98AC1">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kern w:val="0"/>
          <w:sz w:val="32"/>
          <w:szCs w:val="32"/>
        </w:rPr>
      </w:pPr>
      <w:r>
        <w:rPr>
          <w:rFonts w:hint="eastAsia" w:ascii="黑体" w:hAnsi="黑体" w:eastAsia="黑体" w:cs="黑体"/>
          <w:color w:val="auto"/>
          <w:sz w:val="32"/>
          <w:szCs w:val="32"/>
        </w:rPr>
        <w:t>一、政策依据</w:t>
      </w:r>
    </w:p>
    <w:p w14:paraId="7D60D3DD">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auto"/>
          <w:sz w:val="32"/>
          <w:lang w:eastAsia="zh-CN"/>
        </w:rPr>
      </w:pPr>
      <w:r>
        <w:rPr>
          <w:rFonts w:hint="eastAsia" w:ascii="仿宋_GB2312" w:eastAsia="仿宋_GB2312"/>
          <w:bCs/>
          <w:color w:val="000000"/>
          <w:sz w:val="32"/>
          <w:lang w:eastAsia="zh-CN"/>
        </w:rPr>
        <w:t>《</w:t>
      </w:r>
      <w:r>
        <w:rPr>
          <w:rFonts w:hint="eastAsia" w:ascii="仿宋_GB2312" w:hAnsi="仿宋_GB2312" w:eastAsia="仿宋_GB2312" w:cs="仿宋_GB2312"/>
          <w:sz w:val="32"/>
          <w:szCs w:val="32"/>
        </w:rPr>
        <w:t>北京经济技术开发区关于促进游戏电竞产业高质量发展的若干措施</w:t>
      </w:r>
      <w:r>
        <w:rPr>
          <w:rFonts w:hint="eastAsia" w:ascii="仿宋_GB2312" w:eastAsia="仿宋_GB2312"/>
          <w:bCs/>
          <w:color w:val="000000"/>
          <w:sz w:val="32"/>
          <w:lang w:eastAsia="zh-CN"/>
        </w:rPr>
        <w:t>》（</w:t>
      </w:r>
      <w:r>
        <w:rPr>
          <w:rFonts w:hint="eastAsia" w:ascii="仿宋_GB2312" w:hAnsi="仿宋_GB2312" w:eastAsia="仿宋_GB2312" w:cs="仿宋_GB2312"/>
          <w:sz w:val="32"/>
          <w:szCs w:val="32"/>
        </w:rPr>
        <w:t>京技管发〔2026〕8号</w:t>
      </w:r>
      <w:r>
        <w:rPr>
          <w:rFonts w:hint="eastAsia" w:ascii="仿宋_GB2312" w:eastAsia="仿宋_GB2312"/>
          <w:bCs/>
          <w:color w:val="000000"/>
          <w:sz w:val="32"/>
          <w:lang w:eastAsia="zh-CN"/>
        </w:rPr>
        <w:t>）</w:t>
      </w:r>
      <w:r>
        <w:rPr>
          <w:rFonts w:hint="eastAsia" w:ascii="仿宋_GB2312" w:eastAsia="仿宋_GB2312"/>
          <w:bCs/>
          <w:color w:val="auto"/>
          <w:sz w:val="32"/>
          <w:lang w:val="en-US" w:eastAsia="zh-CN"/>
        </w:rPr>
        <w:t>中“10.培育游戏电竞服务平台：</w:t>
      </w:r>
      <w:bookmarkStart w:id="0" w:name="OLE_LINK3"/>
      <w:r>
        <w:rPr>
          <w:rFonts w:hint="eastAsia" w:ascii="仿宋_GB2312" w:eastAsia="仿宋_GB2312"/>
          <w:bCs/>
          <w:color w:val="auto"/>
          <w:sz w:val="32"/>
          <w:lang w:val="en-US" w:eastAsia="zh-CN"/>
        </w:rPr>
        <w:t>支持各类市场主体建设运营游戏电竞服务平台，为游戏电竞企业及产业链上下游企业，提供视觉优化、内容制作、版权申请与测试、算力支持、游戏选题策划、上线投放及出海规划等发展服务。按照上年度为企业提供3项（含）以上服务，提供各类服务内容不少于50家次，服务覆盖企业不少于30家，每年给予服务单位运营经费30%支持，最高支持300万元。”</w:t>
      </w:r>
    </w:p>
    <w:bookmarkEnd w:id="0"/>
    <w:p w14:paraId="70537CAC">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二、申报事项</w:t>
      </w:r>
    </w:p>
    <w:p w14:paraId="48D061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仿宋_GB2312" w:hAnsi="仿宋_GB2312" w:eastAsia="仿宋_GB2312" w:cs="仿宋_GB2312"/>
          <w:bCs w:val="0"/>
          <w:kern w:val="0"/>
          <w:sz w:val="32"/>
          <w:szCs w:val="32"/>
          <w:lang w:bidi="ar"/>
        </w:rPr>
      </w:pPr>
      <w:r>
        <w:rPr>
          <w:rFonts w:hint="default" w:ascii="仿宋_GB2312" w:hAnsi="仿宋_GB2312" w:eastAsia="仿宋_GB2312" w:cs="仿宋_GB2312"/>
          <w:bCs w:val="0"/>
          <w:kern w:val="0"/>
          <w:sz w:val="32"/>
          <w:szCs w:val="32"/>
          <w:lang w:val="en-US" w:eastAsia="zh-CN" w:bidi="ar"/>
        </w:rPr>
        <w:t>2025年度培育游戏电竞服务平台支持</w:t>
      </w:r>
    </w:p>
    <w:p w14:paraId="346EDFEF">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bCs/>
          <w:color w:val="auto"/>
          <w:kern w:val="0"/>
          <w:sz w:val="32"/>
          <w:szCs w:val="32"/>
        </w:rPr>
      </w:pPr>
      <w:r>
        <w:rPr>
          <w:rFonts w:hint="eastAsia" w:ascii="黑体" w:hAnsi="黑体" w:eastAsia="黑体" w:cs="黑体"/>
          <w:bCs/>
          <w:color w:val="auto"/>
          <w:kern w:val="0"/>
          <w:sz w:val="32"/>
          <w:szCs w:val="32"/>
        </w:rPr>
        <w:t>三、申报条件</w:t>
      </w:r>
    </w:p>
    <w:p w14:paraId="4C67646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bCs/>
          <w:color w:val="auto"/>
          <w:sz w:val="32"/>
          <w:szCs w:val="18"/>
          <w:lang w:val="en-US" w:eastAsia="zh-CN"/>
        </w:rPr>
      </w:pPr>
      <w:r>
        <w:rPr>
          <w:rFonts w:hint="eastAsia" w:ascii="仿宋_GB2312" w:eastAsia="仿宋_GB2312"/>
          <w:bCs/>
          <w:color w:val="auto"/>
          <w:sz w:val="32"/>
          <w:szCs w:val="18"/>
        </w:rPr>
        <w:t>（一）</w:t>
      </w:r>
      <w:r>
        <w:rPr>
          <w:rFonts w:hint="eastAsia" w:ascii="仿宋_GB2312" w:eastAsia="仿宋_GB2312"/>
          <w:bCs/>
          <w:color w:val="000000"/>
          <w:sz w:val="32"/>
          <w:szCs w:val="18"/>
        </w:rPr>
        <w:t>申报主体应具有独立法人资格、实行独立核算</w:t>
      </w:r>
      <w:r>
        <w:rPr>
          <w:rFonts w:hint="eastAsia" w:ascii="仿宋_GB2312" w:eastAsia="仿宋_GB2312"/>
          <w:bCs/>
          <w:color w:val="000000"/>
          <w:sz w:val="32"/>
          <w:szCs w:val="18"/>
          <w:lang w:val="en-US" w:eastAsia="zh-CN"/>
        </w:rPr>
        <w:t>的企事业单位</w:t>
      </w:r>
      <w:r>
        <w:rPr>
          <w:rFonts w:hint="eastAsia" w:ascii="仿宋_GB2312" w:eastAsia="仿宋_GB2312"/>
          <w:bCs/>
          <w:color w:val="000000"/>
          <w:sz w:val="32"/>
          <w:szCs w:val="18"/>
        </w:rPr>
        <w:t>，在</w:t>
      </w:r>
      <w:r>
        <w:rPr>
          <w:rFonts w:hint="eastAsia" w:ascii="仿宋_GB2312" w:hAnsi="仿宋_GB2312" w:eastAsia="仿宋_GB2312" w:cs="仿宋_GB2312"/>
          <w:kern w:val="0"/>
          <w:sz w:val="32"/>
          <w:szCs w:val="32"/>
          <w:lang w:bidi="ar"/>
        </w:rPr>
        <w:t>亦庄新城225平方公里范围内</w:t>
      </w:r>
      <w:r>
        <w:rPr>
          <w:rFonts w:hint="eastAsia" w:ascii="仿宋_GB2312" w:eastAsia="仿宋_GB2312"/>
          <w:bCs/>
          <w:color w:val="000000"/>
          <w:sz w:val="32"/>
          <w:szCs w:val="18"/>
        </w:rPr>
        <w:t>依法</w:t>
      </w:r>
      <w:r>
        <w:rPr>
          <w:rFonts w:hint="eastAsia" w:ascii="仿宋_GB2312" w:eastAsia="仿宋_GB2312"/>
          <w:bCs/>
          <w:color w:val="000000"/>
          <w:sz w:val="32"/>
          <w:szCs w:val="18"/>
          <w:lang w:val="en-US" w:eastAsia="zh-CN"/>
        </w:rPr>
        <w:t>实际经营</w:t>
      </w:r>
      <w:r>
        <w:rPr>
          <w:rFonts w:hint="eastAsia" w:ascii="仿宋_GB2312" w:eastAsia="仿宋_GB2312"/>
          <w:bCs/>
          <w:color w:val="000000"/>
          <w:sz w:val="32"/>
          <w:szCs w:val="18"/>
          <w:lang w:eastAsia="zh-CN"/>
        </w:rPr>
        <w:t>，</w:t>
      </w:r>
      <w:r>
        <w:rPr>
          <w:rFonts w:hint="eastAsia" w:ascii="仿宋_GB2312" w:hAnsi="仿宋_GB2312" w:eastAsia="仿宋_GB2312" w:cs="仿宋_GB2312"/>
          <w:kern w:val="0"/>
          <w:sz w:val="32"/>
          <w:szCs w:val="32"/>
          <w:lang w:bidi="ar"/>
        </w:rPr>
        <w:t>近</w:t>
      </w:r>
      <w:r>
        <w:rPr>
          <w:rFonts w:hint="eastAsia" w:ascii="仿宋_GB2312" w:hAnsi="仿宋_GB2312" w:eastAsia="仿宋_GB2312" w:cs="仿宋_GB2312"/>
          <w:kern w:val="0"/>
          <w:sz w:val="32"/>
          <w:szCs w:val="32"/>
          <w:lang w:val="en-US" w:eastAsia="zh-CN" w:bidi="ar"/>
        </w:rPr>
        <w:t>三</w:t>
      </w:r>
      <w:r>
        <w:rPr>
          <w:rFonts w:hint="eastAsia" w:ascii="仿宋_GB2312" w:hAnsi="仿宋_GB2312" w:eastAsia="仿宋_GB2312" w:cs="仿宋_GB2312"/>
          <w:kern w:val="0"/>
          <w:sz w:val="32"/>
          <w:szCs w:val="32"/>
          <w:lang w:bidi="ar"/>
        </w:rPr>
        <w:t>年无重大行政处罚记录和刑事犯罪记录</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未列入严重违法失信主体名单</w:t>
      </w:r>
      <w:r>
        <w:rPr>
          <w:rFonts w:hint="eastAsia" w:ascii="仿宋_GB2312" w:eastAsia="仿宋_GB2312"/>
          <w:bCs/>
          <w:color w:val="auto"/>
          <w:sz w:val="32"/>
          <w:szCs w:val="18"/>
          <w:lang w:eastAsia="zh-CN"/>
        </w:rPr>
        <w:t>。</w:t>
      </w:r>
    </w:p>
    <w:p w14:paraId="4AB3388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bCs/>
          <w:color w:val="auto"/>
          <w:sz w:val="32"/>
          <w:szCs w:val="18"/>
        </w:rPr>
      </w:pPr>
      <w:r>
        <w:rPr>
          <w:rFonts w:hint="eastAsia" w:ascii="仿宋_GB2312" w:eastAsia="仿宋_GB2312"/>
          <w:bCs/>
          <w:color w:val="auto"/>
          <w:sz w:val="32"/>
          <w:szCs w:val="18"/>
          <w:lang w:eastAsia="zh-CN"/>
        </w:rPr>
        <w:t>（</w:t>
      </w:r>
      <w:r>
        <w:rPr>
          <w:rFonts w:hint="eastAsia" w:ascii="仿宋_GB2312" w:eastAsia="仿宋_GB2312"/>
          <w:bCs/>
          <w:color w:val="auto"/>
          <w:sz w:val="32"/>
          <w:szCs w:val="18"/>
          <w:lang w:val="en-US" w:eastAsia="zh-CN"/>
        </w:rPr>
        <w:t>二</w:t>
      </w:r>
      <w:r>
        <w:rPr>
          <w:rFonts w:hint="eastAsia" w:ascii="仿宋_GB2312" w:eastAsia="仿宋_GB2312"/>
          <w:bCs/>
          <w:color w:val="auto"/>
          <w:sz w:val="32"/>
          <w:szCs w:val="18"/>
          <w:lang w:eastAsia="zh-CN"/>
        </w:rPr>
        <w:t>）</w:t>
      </w:r>
      <w:r>
        <w:rPr>
          <w:rFonts w:hint="eastAsia" w:ascii="仿宋_GB2312" w:eastAsia="仿宋_GB2312"/>
          <w:bCs/>
          <w:color w:val="auto"/>
          <w:sz w:val="32"/>
          <w:szCs w:val="18"/>
        </w:rPr>
        <w:t>申报</w:t>
      </w:r>
      <w:r>
        <w:rPr>
          <w:rFonts w:hint="eastAsia" w:ascii="仿宋_GB2312" w:eastAsia="仿宋_GB2312"/>
          <w:bCs/>
          <w:color w:val="auto"/>
          <w:sz w:val="32"/>
          <w:szCs w:val="18"/>
          <w:lang w:val="en-US" w:eastAsia="zh-CN"/>
        </w:rPr>
        <w:t>主体平台项目</w:t>
      </w:r>
      <w:r>
        <w:rPr>
          <w:rFonts w:hint="eastAsia" w:ascii="仿宋_GB2312" w:eastAsia="仿宋_GB2312"/>
          <w:bCs/>
          <w:color w:val="auto"/>
          <w:sz w:val="32"/>
          <w:szCs w:val="18"/>
        </w:rPr>
        <w:t>为已完工项目，</w:t>
      </w:r>
      <w:r>
        <w:rPr>
          <w:rFonts w:hint="eastAsia" w:ascii="仿宋_GB2312" w:eastAsia="仿宋_GB2312"/>
          <w:bCs/>
          <w:color w:val="auto"/>
          <w:sz w:val="32"/>
          <w:szCs w:val="18"/>
          <w:lang w:val="en-US" w:eastAsia="zh-CN"/>
        </w:rPr>
        <w:t>具有明确的经营办公场地和平台服务场地，</w:t>
      </w:r>
      <w:r>
        <w:rPr>
          <w:rFonts w:hint="eastAsia" w:ascii="仿宋_GB2312" w:hAnsi="仿宋_GB2312" w:eastAsia="仿宋_GB2312" w:cs="仿宋_GB2312"/>
          <w:sz w:val="32"/>
          <w:szCs w:val="32"/>
        </w:rPr>
        <w:t>并实体化运营</w:t>
      </w:r>
      <w:r>
        <w:rPr>
          <w:rFonts w:hint="eastAsia" w:ascii="仿宋_GB2312" w:hAnsi="仿宋_GB2312" w:eastAsia="仿宋_GB2312" w:cs="仿宋_GB2312"/>
          <w:sz w:val="32"/>
          <w:szCs w:val="32"/>
          <w:lang w:eastAsia="zh-CN"/>
        </w:rPr>
        <w:t>，</w:t>
      </w:r>
      <w:r>
        <w:rPr>
          <w:rFonts w:hint="eastAsia" w:ascii="仿宋_GB2312" w:eastAsia="仿宋_GB2312"/>
          <w:bCs/>
          <w:color w:val="auto"/>
          <w:sz w:val="32"/>
          <w:szCs w:val="18"/>
          <w:lang w:val="en-US" w:eastAsia="zh-CN"/>
        </w:rPr>
        <w:t>产权清晰可溯</w:t>
      </w:r>
      <w:r>
        <w:rPr>
          <w:rFonts w:hint="eastAsia" w:ascii="仿宋_GB2312" w:eastAsia="仿宋_GB2312"/>
          <w:bCs/>
          <w:color w:val="auto"/>
          <w:sz w:val="32"/>
          <w:szCs w:val="18"/>
        </w:rPr>
        <w:t>。</w:t>
      </w:r>
    </w:p>
    <w:p w14:paraId="3B4404F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0"/>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（三）企业、高校、科研院所等主体协同创新平台视为1个平台项目，由所有主体进行联合申报或经其他单位同意由一家主体作为代表申报。</w:t>
      </w:r>
      <w:r>
        <w:rPr>
          <w:rStyle w:val="10"/>
          <w:rFonts w:hint="eastAsia" w:ascii="仿宋_GB2312" w:hAnsi="仿宋_GB2312" w:eastAsia="仿宋_GB2312" w:cs="仿宋_GB2312"/>
          <w:b w:val="0"/>
          <w:bCs/>
          <w:color w:val="auto"/>
          <w:sz w:val="32"/>
          <w:szCs w:val="32"/>
          <w:highlight w:val="none"/>
          <w:lang w:val="en-US" w:eastAsia="zh-CN"/>
        </w:rPr>
        <w:t>申报主体具备平台建设所需的自筹资金、人才条件、技术服务以及平台所需组织管理和协调能力</w:t>
      </w:r>
      <w:r>
        <w:rPr>
          <w:rStyle w:val="10"/>
          <w:rFonts w:hint="eastAsia" w:ascii="仿宋_GB2312" w:hAnsi="仿宋_GB2312" w:eastAsia="仿宋_GB2312" w:cs="仿宋_GB2312"/>
          <w:b w:val="0"/>
          <w:bCs/>
          <w:color w:val="auto"/>
          <w:kern w:val="2"/>
          <w:sz w:val="32"/>
          <w:szCs w:val="32"/>
          <w:highlight w:val="none"/>
          <w:lang w:val="en-US" w:eastAsia="zh-CN" w:bidi="ar-SA"/>
        </w:rPr>
        <w:t>。</w:t>
      </w:r>
    </w:p>
    <w:p w14:paraId="077865A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bCs/>
          <w:color w:val="auto"/>
          <w:sz w:val="32"/>
          <w:szCs w:val="18"/>
        </w:rPr>
      </w:pPr>
      <w:r>
        <w:rPr>
          <w:rFonts w:hint="eastAsia" w:ascii="仿宋_GB2312" w:eastAsia="仿宋_GB2312"/>
          <w:bCs/>
          <w:color w:val="auto"/>
          <w:sz w:val="32"/>
          <w:szCs w:val="18"/>
        </w:rPr>
        <w:t>（</w:t>
      </w:r>
      <w:r>
        <w:rPr>
          <w:rFonts w:hint="eastAsia" w:ascii="仿宋_GB2312" w:eastAsia="仿宋_GB2312"/>
          <w:bCs/>
          <w:color w:val="auto"/>
          <w:sz w:val="32"/>
          <w:szCs w:val="18"/>
          <w:lang w:val="en-US" w:eastAsia="zh-CN"/>
        </w:rPr>
        <w:t>四</w:t>
      </w:r>
      <w:r>
        <w:rPr>
          <w:rFonts w:hint="eastAsia" w:ascii="仿宋_GB2312" w:eastAsia="仿宋_GB2312"/>
          <w:bCs/>
          <w:color w:val="auto"/>
          <w:sz w:val="32"/>
          <w:szCs w:val="18"/>
        </w:rPr>
        <w:t>）</w:t>
      </w:r>
      <w:r>
        <w:rPr>
          <w:rFonts w:hint="eastAsia" w:ascii="仿宋_GB2312" w:eastAsia="仿宋_GB2312"/>
          <w:bCs/>
          <w:color w:val="auto"/>
          <w:sz w:val="32"/>
          <w:szCs w:val="18"/>
          <w:lang w:val="en-US" w:eastAsia="zh-CN"/>
        </w:rPr>
        <w:t>申报主体</w:t>
      </w:r>
      <w:r>
        <w:rPr>
          <w:rFonts w:hint="eastAsia" w:ascii="仿宋_GB2312" w:eastAsia="仿宋_GB2312"/>
          <w:bCs/>
          <w:color w:val="auto"/>
          <w:sz w:val="32"/>
          <w:szCs w:val="18"/>
        </w:rPr>
        <w:t>围绕游戏电竞</w:t>
      </w:r>
      <w:r>
        <w:rPr>
          <w:rFonts w:hint="eastAsia" w:ascii="仿宋_GB2312" w:eastAsia="仿宋_GB2312"/>
          <w:bCs/>
          <w:color w:val="auto"/>
          <w:sz w:val="32"/>
          <w:szCs w:val="18"/>
          <w:lang w:val="en-US" w:eastAsia="zh-CN"/>
        </w:rPr>
        <w:t>产业</w:t>
      </w:r>
      <w:r>
        <w:rPr>
          <w:rFonts w:hint="eastAsia" w:ascii="仿宋_GB2312" w:eastAsia="仿宋_GB2312"/>
          <w:bCs/>
          <w:color w:val="auto"/>
          <w:sz w:val="32"/>
          <w:szCs w:val="18"/>
        </w:rPr>
        <w:t>建设运营服务平台，</w:t>
      </w:r>
      <w:r>
        <w:rPr>
          <w:rFonts w:hint="eastAsia" w:ascii="仿宋_GB2312" w:hAnsi="Times New Roman" w:eastAsia="仿宋_GB2312" w:cs="Times New Roman"/>
          <w:bCs/>
          <w:color w:val="auto"/>
          <w:sz w:val="32"/>
          <w:szCs w:val="18"/>
        </w:rPr>
        <w:t>具备较强的技术服务能力，提供视觉优化、内容制作、版权</w:t>
      </w:r>
      <w:r>
        <w:rPr>
          <w:rFonts w:hint="eastAsia" w:ascii="仿宋_GB2312" w:eastAsia="仿宋_GB2312"/>
          <w:bCs/>
          <w:color w:val="auto"/>
          <w:sz w:val="32"/>
          <w:szCs w:val="18"/>
        </w:rPr>
        <w:t>申请与测试、算力支持、游戏选题策划、上线投放及出海规划等发展服务</w:t>
      </w:r>
      <w:r>
        <w:rPr>
          <w:rFonts w:hint="eastAsia" w:ascii="仿宋_GB2312" w:eastAsia="仿宋_GB2312"/>
          <w:bCs/>
          <w:color w:val="auto"/>
          <w:sz w:val="32"/>
          <w:szCs w:val="18"/>
          <w:lang w:eastAsia="zh-CN"/>
        </w:rPr>
        <w:t>，</w:t>
      </w:r>
      <w:r>
        <w:rPr>
          <w:rFonts w:hint="eastAsia" w:ascii="仿宋_GB2312" w:eastAsia="仿宋_GB2312"/>
          <w:bCs/>
          <w:color w:val="auto"/>
          <w:sz w:val="32"/>
          <w:szCs w:val="18"/>
          <w:lang w:val="en-US" w:eastAsia="zh-CN"/>
        </w:rPr>
        <w:t>为企业提供包含以上3项（含）服务内容，各类服务内容不少于50家次，服务覆盖企业不少于30家。</w:t>
      </w:r>
    </w:p>
    <w:p w14:paraId="6FF59F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bCs w:val="0"/>
          <w:color w:val="auto"/>
          <w:kern w:val="2"/>
          <w:sz w:val="32"/>
          <w:szCs w:val="32"/>
        </w:rPr>
      </w:pPr>
      <w:r>
        <w:rPr>
          <w:rFonts w:hint="eastAsia" w:ascii="黑体" w:hAnsi="黑体" w:eastAsia="黑体" w:cs="黑体"/>
          <w:bCs w:val="0"/>
          <w:color w:val="auto"/>
          <w:kern w:val="2"/>
          <w:sz w:val="32"/>
          <w:szCs w:val="32"/>
        </w:rPr>
        <w:t>四、支持内容及标准</w:t>
      </w:r>
    </w:p>
    <w:p w14:paraId="39B05F8F">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auto"/>
          <w:sz w:val="32"/>
          <w:szCs w:val="18"/>
          <w:lang w:val="en-US" w:eastAsia="zh-CN"/>
        </w:rPr>
      </w:pPr>
      <w:r>
        <w:rPr>
          <w:rFonts w:hint="eastAsia" w:ascii="仿宋_GB2312" w:eastAsia="仿宋_GB2312"/>
          <w:bCs/>
          <w:color w:val="auto"/>
          <w:sz w:val="32"/>
          <w:szCs w:val="18"/>
          <w:lang w:val="en-US" w:eastAsia="zh-CN"/>
        </w:rPr>
        <w:t>（一）</w:t>
      </w:r>
      <w:r>
        <w:rPr>
          <w:rFonts w:hint="eastAsia" w:ascii="仿宋_GB2312" w:hAnsi="仿宋_GB2312" w:eastAsia="仿宋_GB2312" w:cs="仿宋_GB2312"/>
          <w:kern w:val="0"/>
          <w:sz w:val="32"/>
          <w:szCs w:val="32"/>
          <w:highlight w:val="none"/>
          <w:shd w:val="clear" w:color="auto" w:fill="FFFFFF"/>
          <w:lang w:val="en-US" w:eastAsia="zh-CN" w:bidi="ar-SA"/>
        </w:rPr>
        <w:t>按照2025年度为企业提供3项（含）以上服务，提供各类服务内容不少于50家次，</w:t>
      </w:r>
      <w:r>
        <w:rPr>
          <w:rFonts w:hint="eastAsia" w:ascii="仿宋_GB2312" w:hAnsi="仿宋_GB2312" w:eastAsia="仿宋_GB2312" w:cs="仿宋_GB2312"/>
          <w:kern w:val="0"/>
          <w:sz w:val="32"/>
          <w:szCs w:val="32"/>
          <w:highlight w:val="none"/>
          <w:shd w:val="clear" w:color="auto" w:fill="auto"/>
          <w:lang w:val="en-US" w:eastAsia="zh-CN" w:bidi="ar-SA"/>
        </w:rPr>
        <w:t>服务覆盖企业不少于30家，</w:t>
      </w:r>
      <w:r>
        <w:rPr>
          <w:rFonts w:hint="eastAsia" w:ascii="仿宋_GB2312" w:hAnsi="仿宋_GB2312" w:eastAsia="仿宋_GB2312" w:cs="仿宋_GB2312"/>
          <w:kern w:val="0"/>
          <w:sz w:val="32"/>
          <w:szCs w:val="32"/>
          <w:highlight w:val="none"/>
          <w:shd w:val="clear" w:color="auto" w:fill="FFFFFF"/>
          <w:lang w:val="en-US" w:eastAsia="zh-CN" w:bidi="ar-SA"/>
        </w:rPr>
        <w:t>给予服务单位运营经费30%支持，最高支持300万元。</w:t>
      </w:r>
    </w:p>
    <w:p w14:paraId="6BA77D2E">
      <w:pPr>
        <w:pStyle w:val="2"/>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eastAsia="仿宋_GB2312"/>
          <w:bCs/>
          <w:color w:val="auto"/>
          <w:sz w:val="32"/>
          <w:szCs w:val="18"/>
          <w:lang w:val="en-US" w:eastAsia="zh-CN"/>
        </w:rPr>
        <w:t>（二）</w:t>
      </w:r>
      <w:r>
        <w:rPr>
          <w:rFonts w:hint="eastAsia" w:ascii="仿宋_GB2312" w:hAnsi="仿宋_GB2312" w:eastAsia="仿宋_GB2312" w:cs="仿宋_GB2312"/>
          <w:color w:val="auto"/>
          <w:sz w:val="32"/>
          <w:szCs w:val="32"/>
        </w:rPr>
        <w:t>同一项目符合多项支持内容的，按照从高不重复的原则予以支持。</w:t>
      </w:r>
      <w:r>
        <w:rPr>
          <w:rFonts w:hint="eastAsia" w:ascii="仿宋_GB2312" w:hAnsi="仿宋_GB2312" w:eastAsia="仿宋_GB2312" w:cs="仿宋_GB2312"/>
          <w:sz w:val="32"/>
          <w:szCs w:val="32"/>
        </w:rPr>
        <w:t>支持金额以万元为单位，保留一位小数，低于1万元不予兑现，不足千元部分舍去。</w:t>
      </w:r>
    </w:p>
    <w:p w14:paraId="3507EA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五、申报材料及要求</w:t>
      </w:r>
    </w:p>
    <w:p w14:paraId="61E2441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1.2025年度培育游戏电竞服务平台支持申报表，在线填写；</w:t>
      </w:r>
    </w:p>
    <w:p w14:paraId="1E1CC99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2.企业营业执照，选取电子证照；</w:t>
      </w:r>
    </w:p>
    <w:p w14:paraId="5845E0F8">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3.承诺书，下载模板填写，签字</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加盖公章，</w:t>
      </w:r>
      <w:r>
        <w:rPr>
          <w:rFonts w:ascii="仿宋_GB2312" w:hAnsi="仿宋_GB2312" w:eastAsia="仿宋_GB2312" w:cs="仿宋_GB2312"/>
          <w:color w:val="auto"/>
          <w:sz w:val="32"/>
          <w:szCs w:val="32"/>
        </w:rPr>
        <w:t>彩色</w:t>
      </w:r>
      <w:r>
        <w:rPr>
          <w:rFonts w:hint="eastAsia" w:ascii="仿宋_GB2312" w:hAnsi="仿宋_GB2312" w:eastAsia="仿宋_GB2312" w:cs="仿宋_GB2312"/>
          <w:color w:val="auto"/>
          <w:sz w:val="32"/>
          <w:szCs w:val="32"/>
        </w:rPr>
        <w:t>扫描</w:t>
      </w:r>
      <w:r>
        <w:rPr>
          <w:rFonts w:ascii="仿宋_GB2312" w:hAnsi="仿宋_GB2312" w:eastAsia="仿宋_GB2312" w:cs="仿宋_GB2312"/>
          <w:color w:val="auto"/>
          <w:sz w:val="32"/>
          <w:szCs w:val="32"/>
        </w:rPr>
        <w:t>上传</w:t>
      </w:r>
      <w:r>
        <w:rPr>
          <w:rFonts w:hint="eastAsia" w:ascii="仿宋_GB2312" w:hAnsi="仿宋_GB2312" w:eastAsia="仿宋_GB2312" w:cs="仿宋_GB2312"/>
          <w:color w:val="auto"/>
          <w:sz w:val="32"/>
          <w:szCs w:val="32"/>
        </w:rPr>
        <w:t>；</w:t>
      </w:r>
    </w:p>
    <w:p w14:paraId="698B6F7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4.银行账户信息，下载模板填写，加盖公章，彩色扫描上传；</w:t>
      </w:r>
    </w:p>
    <w:p w14:paraId="32B4CA4A">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lang w:val="en-US" w:eastAsia="zh-CN"/>
        </w:rPr>
        <w:t>申报单位2025年度财务审计报告或财务报表</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审计报告原件彩色扫描上传；财务报表加盖公章，彩色扫描上传</w:t>
      </w:r>
      <w:r>
        <w:rPr>
          <w:rFonts w:hint="eastAsia" w:ascii="仿宋_GB2312" w:hAnsi="仿宋_GB2312" w:eastAsia="仿宋_GB2312" w:cs="仿宋_GB2312"/>
          <w:sz w:val="32"/>
          <w:szCs w:val="32"/>
        </w:rPr>
        <w:t>；</w:t>
      </w:r>
    </w:p>
    <w:p w14:paraId="371603B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rPr>
        <w:t>游戏电竞服务平台</w:t>
      </w:r>
      <w:r>
        <w:rPr>
          <w:rFonts w:hint="eastAsia" w:ascii="仿宋_GB2312" w:hAnsi="仿宋_GB2312" w:eastAsia="仿宋_GB2312" w:cs="仿宋_GB2312"/>
          <w:color w:val="auto"/>
          <w:sz w:val="32"/>
          <w:szCs w:val="32"/>
          <w:highlight w:val="none"/>
          <w:lang w:val="en-US" w:eastAsia="zh-CN"/>
        </w:rPr>
        <w:t>运营报告</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rPr>
        <w:t>下载模板填写，</w:t>
      </w:r>
      <w:r>
        <w:rPr>
          <w:rFonts w:hint="eastAsia" w:ascii="仿宋_GB2312" w:hAnsi="仿宋_GB2312" w:eastAsia="仿宋_GB2312" w:cs="仿宋_GB2312"/>
          <w:color w:val="auto"/>
          <w:sz w:val="32"/>
          <w:szCs w:val="32"/>
          <w:highlight w:val="none"/>
        </w:rPr>
        <w:t>加盖公章，彩色扫描上传；</w:t>
      </w:r>
    </w:p>
    <w:p w14:paraId="6679F9C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rPr>
        <w:t>游戏电竞服务平台</w:t>
      </w: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sz w:val="32"/>
          <w:szCs w:val="32"/>
          <w:highlight w:val="none"/>
          <w:lang w:val="en-US" w:eastAsia="zh-CN"/>
        </w:rPr>
        <w:t>运营费</w:t>
      </w:r>
      <w:r>
        <w:rPr>
          <w:rFonts w:hint="eastAsia" w:ascii="仿宋_GB2312" w:eastAsia="仿宋_GB2312"/>
          <w:bCs/>
          <w:color w:val="auto"/>
          <w:sz w:val="32"/>
          <w:szCs w:val="18"/>
          <w:lang w:val="en-US" w:eastAsia="zh-CN"/>
        </w:rPr>
        <w:t>支出明细表</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下载模板填写，加盖公章，彩色扫描上传；</w:t>
      </w:r>
    </w:p>
    <w:p w14:paraId="58284A7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游戏电竞服务平台</w:t>
      </w:r>
      <w:r>
        <w:rPr>
          <w:rFonts w:hint="eastAsia" w:ascii="仿宋_GB2312" w:eastAsia="仿宋_GB2312"/>
          <w:bCs/>
          <w:color w:val="auto"/>
          <w:sz w:val="32"/>
          <w:szCs w:val="18"/>
          <w:lang w:val="en-US" w:eastAsia="zh-CN"/>
        </w:rPr>
        <w:t>2025年度运营费支出证明，需与材料7“</w:t>
      </w:r>
      <w:r>
        <w:rPr>
          <w:rFonts w:hint="eastAsia" w:ascii="仿宋_GB2312" w:hAnsi="仿宋_GB2312" w:eastAsia="仿宋_GB2312" w:cs="仿宋_GB2312"/>
          <w:color w:val="auto"/>
          <w:sz w:val="32"/>
          <w:szCs w:val="32"/>
          <w:highlight w:val="none"/>
          <w:lang w:val="en-US" w:eastAsia="zh-CN"/>
        </w:rPr>
        <w:t>游戏电竞服务平台2025年运营费支出明细表</w:t>
      </w:r>
      <w:r>
        <w:rPr>
          <w:rFonts w:hint="eastAsia" w:ascii="仿宋_GB2312" w:eastAsia="仿宋_GB2312"/>
          <w:bCs/>
          <w:color w:val="auto"/>
          <w:sz w:val="32"/>
          <w:szCs w:val="18"/>
          <w:lang w:val="en-US" w:eastAsia="zh-CN"/>
        </w:rPr>
        <w:t>”内容一一对应，包括但不限于相关合同、发票、付款凭证或专项审计报告等，</w:t>
      </w:r>
      <w:r>
        <w:rPr>
          <w:rFonts w:hint="eastAsia" w:ascii="仿宋_GB2312" w:hAnsi="仿宋_GB2312" w:eastAsia="仿宋_GB2312" w:cs="仿宋_GB2312"/>
          <w:color w:val="auto"/>
          <w:sz w:val="32"/>
          <w:szCs w:val="32"/>
          <w:lang w:val="en-US" w:eastAsia="zh-CN"/>
        </w:rPr>
        <w:t>原件彩色扫描上传；</w:t>
      </w:r>
    </w:p>
    <w:p w14:paraId="5983BF2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游戏电竞服务平台</w:t>
      </w:r>
      <w:r>
        <w:rPr>
          <w:rFonts w:hint="eastAsia" w:ascii="仿宋_GB2312" w:hAnsi="仿宋_GB2312" w:eastAsia="仿宋_GB2312" w:cs="仿宋_GB2312"/>
          <w:color w:val="auto"/>
          <w:sz w:val="32"/>
          <w:szCs w:val="32"/>
          <w:lang w:val="en-US" w:eastAsia="zh-CN"/>
        </w:rPr>
        <w:t>服务企业名单，</w:t>
      </w:r>
      <w:r>
        <w:rPr>
          <w:rFonts w:hint="eastAsia" w:ascii="仿宋_GB2312" w:hAnsi="仿宋_GB2312" w:eastAsia="仿宋_GB2312" w:cs="仿宋_GB2312"/>
          <w:color w:val="auto"/>
          <w:sz w:val="32"/>
          <w:szCs w:val="32"/>
        </w:rPr>
        <w:t>下载模板填写，</w:t>
      </w:r>
      <w:r>
        <w:rPr>
          <w:rFonts w:hint="eastAsia" w:ascii="仿宋_GB2312" w:hAnsi="仿宋_GB2312" w:eastAsia="仿宋_GB2312" w:cs="仿宋_GB2312"/>
          <w:color w:val="auto"/>
          <w:sz w:val="32"/>
          <w:szCs w:val="32"/>
          <w:highlight w:val="none"/>
        </w:rPr>
        <w:t>加盖公章，彩色扫描上传；</w:t>
      </w:r>
    </w:p>
    <w:p w14:paraId="569DF92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游戏电竞服务平台</w:t>
      </w:r>
      <w:r>
        <w:rPr>
          <w:rFonts w:hint="eastAsia" w:ascii="仿宋_GB2312" w:hAnsi="仿宋_GB2312" w:eastAsia="仿宋_GB2312" w:cs="仿宋_GB2312"/>
          <w:color w:val="auto"/>
          <w:sz w:val="32"/>
          <w:szCs w:val="32"/>
          <w:lang w:val="en-US" w:eastAsia="zh-CN"/>
        </w:rPr>
        <w:t>服务证明材料，</w:t>
      </w:r>
      <w:r>
        <w:rPr>
          <w:rFonts w:hint="eastAsia" w:ascii="仿宋_GB2312" w:eastAsia="仿宋_GB2312"/>
          <w:bCs/>
          <w:color w:val="auto"/>
          <w:sz w:val="32"/>
          <w:szCs w:val="18"/>
          <w:lang w:val="en-US" w:eastAsia="zh-CN"/>
        </w:rPr>
        <w:t>需与材料9“</w:t>
      </w:r>
      <w:r>
        <w:rPr>
          <w:rFonts w:hint="eastAsia" w:ascii="仿宋_GB2312" w:hAnsi="仿宋_GB2312" w:eastAsia="仿宋_GB2312" w:cs="仿宋_GB2312"/>
          <w:color w:val="auto"/>
          <w:sz w:val="32"/>
          <w:szCs w:val="32"/>
        </w:rPr>
        <w:t>游戏电竞服务平台</w:t>
      </w:r>
      <w:r>
        <w:rPr>
          <w:rFonts w:hint="eastAsia" w:ascii="仿宋_GB2312" w:hAnsi="仿宋_GB2312" w:eastAsia="仿宋_GB2312" w:cs="仿宋_GB2312"/>
          <w:color w:val="auto"/>
          <w:sz w:val="32"/>
          <w:szCs w:val="32"/>
          <w:lang w:val="en-US" w:eastAsia="zh-CN"/>
        </w:rPr>
        <w:t>服务企业名单</w:t>
      </w:r>
      <w:r>
        <w:rPr>
          <w:rFonts w:hint="eastAsia" w:ascii="仿宋_GB2312" w:eastAsia="仿宋_GB2312"/>
          <w:bCs/>
          <w:color w:val="auto"/>
          <w:sz w:val="32"/>
          <w:szCs w:val="18"/>
          <w:lang w:val="en-US" w:eastAsia="zh-CN"/>
        </w:rPr>
        <w:t>”内容一一对应，</w:t>
      </w:r>
      <w:r>
        <w:rPr>
          <w:rFonts w:hint="eastAsia" w:ascii="仿宋_GB2312" w:hAnsi="仿宋_GB2312" w:eastAsia="仿宋_GB2312" w:cs="仿宋_GB2312"/>
          <w:color w:val="auto"/>
          <w:sz w:val="32"/>
          <w:szCs w:val="32"/>
          <w:lang w:val="en-US" w:eastAsia="zh-CN"/>
        </w:rPr>
        <w:t>包括不限于服务企业相关合同、服务发票及服务证明等</w:t>
      </w:r>
      <w:r>
        <w:rPr>
          <w:rFonts w:hint="eastAsia" w:ascii="仿宋_GB2312" w:hAnsi="仿宋_GB2312" w:eastAsia="仿宋_GB2312" w:cs="仿宋_GB2312"/>
          <w:color w:val="auto"/>
          <w:sz w:val="32"/>
          <w:szCs w:val="32"/>
        </w:rPr>
        <w:t>，加盖公章，彩色扫描上传</w:t>
      </w:r>
      <w:r>
        <w:rPr>
          <w:rFonts w:hint="eastAsia" w:ascii="仿宋_GB2312" w:hAnsi="仿宋_GB2312" w:eastAsia="仿宋_GB2312" w:cs="仿宋_GB2312"/>
          <w:color w:val="auto"/>
          <w:sz w:val="32"/>
          <w:szCs w:val="32"/>
          <w:lang w:val="en-US" w:eastAsia="zh-CN"/>
        </w:rPr>
        <w:t>；</w:t>
      </w:r>
    </w:p>
    <w:p w14:paraId="156BBF4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11.申报主体场地情况材料，包括但不限于不动产权证书、房屋租赁合同及发票等</w:t>
      </w:r>
      <w:r>
        <w:rPr>
          <w:rFonts w:hint="eastAsia" w:ascii="仿宋_GB2312" w:eastAsia="仿宋_GB2312"/>
          <w:bCs/>
          <w:color w:val="auto"/>
          <w:sz w:val="32"/>
          <w:szCs w:val="18"/>
          <w:lang w:val="en-US" w:eastAsia="zh-CN"/>
        </w:rPr>
        <w:t>，</w:t>
      </w:r>
      <w:r>
        <w:rPr>
          <w:rFonts w:hint="eastAsia" w:ascii="仿宋_GB2312" w:hAnsi="仿宋_GB2312" w:eastAsia="仿宋_GB2312" w:cs="仿宋_GB2312"/>
          <w:color w:val="auto"/>
          <w:sz w:val="32"/>
          <w:szCs w:val="32"/>
          <w:lang w:val="en-US" w:eastAsia="zh-CN"/>
        </w:rPr>
        <w:t>原件彩色扫描上传；</w:t>
      </w:r>
    </w:p>
    <w:p w14:paraId="6B94028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12.其他证明材料，包括但不限于平台获得相关资质、荣誉、成果等，原件彩色扫描上传。</w:t>
      </w:r>
    </w:p>
    <w:p w14:paraId="7FAC746C">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六、办理程序</w:t>
      </w:r>
    </w:p>
    <w:p w14:paraId="2E615E55">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（一）</w:t>
      </w:r>
      <w:r>
        <w:rPr>
          <w:rFonts w:hint="eastAsia" w:ascii="仿宋_GB2312" w:eastAsia="仿宋_GB2312"/>
          <w:b/>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color w:val="000000"/>
          <w:sz w:val="32"/>
          <w:szCs w:val="32"/>
          <w:lang w:val="en-US" w:eastAsia="zh-CN"/>
        </w:rPr>
        <w:t>北京市人民政府门户网站“政策兑现专区”（https://zhengce.beijing.gov.cn）或</w:t>
      </w:r>
      <w:r>
        <w:rPr>
          <w:rFonts w:hint="eastAsia" w:ascii="仿宋_GB2312" w:hAnsi="仿宋_GB2312" w:eastAsia="仿宋_GB2312" w:cs="仿宋_GB2312"/>
          <w:color w:val="000000"/>
          <w:sz w:val="32"/>
          <w:szCs w:val="32"/>
        </w:rPr>
        <w:t>经开区官网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政策兑现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栏目（zcdx.kfqgw.beijing.gov.cn）</w:t>
      </w:r>
      <w:r>
        <w:rPr>
          <w:rFonts w:hint="eastAsia" w:ascii="仿宋_GB2312" w:hAnsi="仿宋_GB2312" w:eastAsia="仿宋_GB2312" w:cs="仿宋_GB2312"/>
          <w:color w:val="000000"/>
          <w:sz w:val="32"/>
          <w:szCs w:val="32"/>
        </w:rPr>
        <w:t>进入政策兑现综合服务平台，注册登录后进行项目申报。如未在规定时间内提交申请的，视为自动放弃。</w:t>
      </w:r>
    </w:p>
    <w:p w14:paraId="1C508EEC">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eastAsia="仿宋_GB2312"/>
          <w:sz w:val="32"/>
          <w:szCs w:val="32"/>
        </w:rPr>
      </w:pPr>
      <w:r>
        <w:rPr>
          <w:rFonts w:hint="eastAsia" w:ascii="仿宋_GB2312" w:eastAsia="仿宋_GB2312"/>
          <w:bCs/>
          <w:sz w:val="32"/>
          <w:szCs w:val="32"/>
        </w:rPr>
        <w:t>（二）</w:t>
      </w:r>
      <w:r>
        <w:rPr>
          <w:rFonts w:hint="eastAsia" w:ascii="仿宋_GB2312" w:eastAsia="仿宋_GB2312"/>
          <w:b/>
          <w:sz w:val="32"/>
          <w:szCs w:val="32"/>
        </w:rPr>
        <w:t>初审：</w:t>
      </w:r>
      <w:r>
        <w:rPr>
          <w:rFonts w:ascii="仿宋_GB2312" w:hAnsi="宋体" w:eastAsia="仿宋_GB2312" w:cs="仿宋_GB2312"/>
          <w:color w:val="000000"/>
          <w:sz w:val="32"/>
          <w:szCs w:val="32"/>
        </w:rPr>
        <w:t>经开区营商环境建设局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72AA9947">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（三）</w:t>
      </w:r>
      <w:r>
        <w:rPr>
          <w:rFonts w:hint="eastAsia" w:ascii="仿宋_GB2312" w:eastAsia="仿宋_GB2312"/>
          <w:b/>
          <w:sz w:val="32"/>
          <w:szCs w:val="32"/>
        </w:rPr>
        <w:t>审核</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申报</w:t>
      </w:r>
      <w:r>
        <w:rPr>
          <w:rFonts w:hint="eastAsia" w:ascii="仿宋_GB2312" w:hAnsi="仿宋_GB2312" w:eastAsia="仿宋_GB2312" w:cs="仿宋_GB2312"/>
          <w:color w:val="000000"/>
          <w:sz w:val="32"/>
          <w:szCs w:val="32"/>
        </w:rPr>
        <w:t>材料进行实质审核。</w:t>
      </w:r>
    </w:p>
    <w:p w14:paraId="1811518E">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highlight w:val="none"/>
        </w:rPr>
      </w:pPr>
      <w:r>
        <w:rPr>
          <w:rFonts w:hint="eastAsia" w:ascii="仿宋_GB2312" w:hAnsi="仿宋_GB2312" w:eastAsia="仿宋_GB2312" w:cs="仿宋_GB2312"/>
          <w:color w:val="000000"/>
          <w:kern w:val="2"/>
          <w:sz w:val="32"/>
          <w:szCs w:val="32"/>
          <w:highlight w:val="none"/>
        </w:rPr>
        <w:t>（</w:t>
      </w:r>
      <w:r>
        <w:rPr>
          <w:rFonts w:hint="eastAsia" w:ascii="仿宋_GB2312" w:hAnsi="仿宋_GB2312" w:eastAsia="仿宋_GB2312" w:cs="仿宋_GB2312"/>
          <w:color w:val="000000"/>
          <w:kern w:val="2"/>
          <w:sz w:val="32"/>
          <w:szCs w:val="32"/>
          <w:highlight w:val="none"/>
          <w:lang w:val="en-US" w:eastAsia="zh-CN"/>
        </w:rPr>
        <w:t>四</w:t>
      </w:r>
      <w:r>
        <w:rPr>
          <w:rFonts w:hint="eastAsia" w:ascii="仿宋_GB2312" w:hAnsi="仿宋_GB2312" w:eastAsia="仿宋_GB2312" w:cs="仿宋_GB2312"/>
          <w:color w:val="000000"/>
          <w:kern w:val="2"/>
          <w:sz w:val="32"/>
          <w:szCs w:val="32"/>
          <w:highlight w:val="none"/>
        </w:rPr>
        <w:t>）</w:t>
      </w:r>
      <w:r>
        <w:rPr>
          <w:rFonts w:hint="eastAsia" w:ascii="仿宋_GB2312" w:hAnsi="仿宋_GB2312" w:eastAsia="仿宋_GB2312" w:cs="仿宋_GB2312"/>
          <w:b/>
          <w:bCs/>
          <w:color w:val="000000"/>
          <w:kern w:val="2"/>
          <w:sz w:val="32"/>
          <w:szCs w:val="32"/>
          <w:highlight w:val="none"/>
        </w:rPr>
        <w:t>专家评审：</w:t>
      </w:r>
      <w:r>
        <w:rPr>
          <w:rFonts w:hint="eastAsia" w:ascii="仿宋_GB2312" w:hAnsi="仿宋_GB2312" w:eastAsia="仿宋_GB2312" w:cs="仿宋_GB2312"/>
          <w:color w:val="000000"/>
          <w:kern w:val="2"/>
          <w:sz w:val="32"/>
          <w:szCs w:val="32"/>
          <w:highlight w:val="none"/>
        </w:rPr>
        <w:t>经开区工委宣传文化部组织专家线下对申请材料进行评审，评审后将结果上传到系统。</w:t>
      </w:r>
    </w:p>
    <w:p w14:paraId="3385307D">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确定扶持结果</w:t>
      </w:r>
      <w:r>
        <w:rPr>
          <w:rFonts w:hint="eastAsia" w:ascii="仿宋_GB2312" w:hAnsi="仿宋_GB2312" w:eastAsia="仿宋_GB2312" w:cs="仿宋_GB2312"/>
          <w:color w:val="000000"/>
          <w:kern w:val="2"/>
          <w:sz w:val="32"/>
          <w:szCs w:val="32"/>
        </w:rPr>
        <w:t>：</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kern w:val="2"/>
          <w:sz w:val="32"/>
          <w:szCs w:val="32"/>
        </w:rPr>
        <w:t>对审核通过的申报主体拟定兑现扶持奖励金额。</w:t>
      </w:r>
    </w:p>
    <w:p w14:paraId="280B4AC1">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eastAsia="仿宋_GB2312"/>
          <w:bCs/>
          <w:sz w:val="32"/>
          <w:szCs w:val="32"/>
        </w:rPr>
        <w:t>（</w:t>
      </w:r>
      <w:r>
        <w:rPr>
          <w:rFonts w:hint="eastAsia" w:ascii="仿宋_GB2312" w:eastAsia="仿宋_GB2312"/>
          <w:bCs/>
          <w:sz w:val="32"/>
          <w:szCs w:val="32"/>
          <w:lang w:val="en-US" w:eastAsia="zh-CN"/>
        </w:rPr>
        <w:t>六</w:t>
      </w:r>
      <w:r>
        <w:rPr>
          <w:rFonts w:hint="eastAsia" w:ascii="仿宋_GB2312" w:eastAsia="仿宋_GB2312"/>
          <w:bCs/>
          <w:sz w:val="32"/>
          <w:szCs w:val="32"/>
        </w:rPr>
        <w:t>）</w:t>
      </w:r>
      <w:r>
        <w:rPr>
          <w:rFonts w:hint="eastAsia" w:ascii="仿宋_GB2312" w:eastAsia="仿宋_GB2312"/>
          <w:b/>
          <w:sz w:val="32"/>
          <w:szCs w:val="32"/>
        </w:rPr>
        <w:t>公示：</w:t>
      </w:r>
      <w:r>
        <w:rPr>
          <w:rFonts w:hint="eastAsia" w:ascii="仿宋_GB2312" w:hAnsi="仿宋_GB2312" w:eastAsia="仿宋_GB2312" w:cs="仿宋_GB2312"/>
          <w:color w:val="000000"/>
          <w:kern w:val="2"/>
          <w:sz w:val="32"/>
          <w:szCs w:val="32"/>
        </w:rPr>
        <w:t>经开区工委宣传文化部通过政策兑现综合服务平台对审核通过的申报主体进行公示。</w:t>
      </w:r>
    </w:p>
    <w:p w14:paraId="63A306C0">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Times New Roman" w:hAnsi="Times New Roman" w:eastAsia="仿宋_GB2312" w:cs="仿宋_GB2312"/>
          <w:color w:val="auto"/>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七</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：经公示无异议的，完成资金拨付工作。</w:t>
      </w:r>
    </w:p>
    <w:p w14:paraId="3756C616">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七、主责部门</w:t>
      </w:r>
    </w:p>
    <w:p w14:paraId="25EEA0FC">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b/>
          <w:bCs/>
          <w:color w:val="auto"/>
          <w:sz w:val="32"/>
          <w:szCs w:val="32"/>
        </w:rPr>
      </w:pPr>
      <w:r>
        <w:rPr>
          <w:rFonts w:hint="eastAsia" w:eastAsia="仿宋_GB2312"/>
          <w:color w:val="auto"/>
          <w:sz w:val="32"/>
          <w:szCs w:val="32"/>
        </w:rPr>
        <w:t>经开区工委宣传文化部</w:t>
      </w:r>
    </w:p>
    <w:p w14:paraId="3B372103">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八、受理窗口</w:t>
      </w:r>
    </w:p>
    <w:p w14:paraId="237D4E87">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eastAsia="仿宋_GB2312"/>
          <w:color w:val="auto"/>
          <w:sz w:val="32"/>
          <w:szCs w:val="32"/>
        </w:rPr>
      </w:pPr>
      <w:r>
        <w:rPr>
          <w:rFonts w:hint="eastAsia" w:ascii="仿宋_GB2312" w:hAnsi="仿宋_GB2312" w:eastAsia="仿宋_GB2312" w:cs="仿宋_GB2312"/>
          <w:color w:val="auto"/>
          <w:sz w:val="32"/>
          <w:szCs w:val="32"/>
          <w:highlight w:val="none"/>
        </w:rPr>
        <w:t>北京经济技术开发区万源街4号政务服务大厅“政策申报”窗口</w:t>
      </w:r>
    </w:p>
    <w:p w14:paraId="2965E42D">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九、申报时间</w:t>
      </w:r>
    </w:p>
    <w:p w14:paraId="42496EE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日至202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日</w:t>
      </w:r>
    </w:p>
    <w:p w14:paraId="62CE5241">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十、联系方式</w:t>
      </w:r>
    </w:p>
    <w:p w14:paraId="7CD97246">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政策咨询：</w:t>
      </w:r>
    </w:p>
    <w:p w14:paraId="3C35A790">
      <w:pPr>
        <w:keepNext w:val="0"/>
        <w:keepLines w:val="0"/>
        <w:pageBreakBefore w:val="0"/>
        <w:kinsoku/>
        <w:wordWrap/>
        <w:overflowPunct/>
        <w:topLinePunct w:val="0"/>
        <w:autoSpaceDE/>
        <w:autoSpaceDN/>
        <w:bidi w:val="0"/>
        <w:spacing w:line="560" w:lineRule="exact"/>
        <w:ind w:firstLine="640" w:firstLineChars="200"/>
        <w:jc w:val="both"/>
        <w:textAlignment w:val="auto"/>
        <w:rPr>
          <w:rFonts w:ascii="仿宋_GB2312" w:hAnsi="仿宋_GB2312" w:eastAsia="仿宋_GB2312" w:cs="仿宋_GB2312"/>
          <w:color w:val="auto"/>
          <w:sz w:val="32"/>
          <w:szCs w:val="32"/>
        </w:rPr>
      </w:pPr>
      <w:bookmarkStart w:id="1" w:name="_GoBack"/>
      <w:r>
        <w:rPr>
          <w:rFonts w:hint="eastAsia" w:ascii="仿宋_GB2312" w:hAnsi="宋体" w:eastAsia="仿宋_GB2312" w:cs="仿宋_GB2312"/>
          <w:color w:val="auto"/>
          <w:sz w:val="32"/>
          <w:szCs w:val="32"/>
        </w:rPr>
        <w:t>经开区政务服务大厅</w:t>
      </w:r>
      <w:r>
        <w:rPr>
          <w:rFonts w:hint="eastAsia" w:eastAsia="仿宋_GB2312"/>
          <w:color w:val="auto"/>
          <w:sz w:val="32"/>
          <w:szCs w:val="32"/>
        </w:rPr>
        <w:t>“政策申报”窗口，联系电话：</w:t>
      </w:r>
      <w:r>
        <w:rPr>
          <w:rFonts w:hint="eastAsia" w:ascii="仿宋_GB2312" w:hAnsi="仿宋_GB2312" w:eastAsia="仿宋_GB2312" w:cs="仿宋_GB2312"/>
          <w:color w:val="auto"/>
          <w:sz w:val="32"/>
          <w:szCs w:val="32"/>
        </w:rPr>
        <w:t>010-67857687</w:t>
      </w:r>
      <w:r>
        <w:rPr>
          <w:rFonts w:hint="eastAsia" w:eastAsia="仿宋_GB2312"/>
          <w:color w:val="auto"/>
          <w:sz w:val="32"/>
          <w:szCs w:val="32"/>
        </w:rPr>
        <w:t>；</w:t>
      </w:r>
      <w:r>
        <w:rPr>
          <w:rFonts w:hint="eastAsia" w:ascii="仿宋_GB2312" w:hAnsi="仿宋_GB2312" w:eastAsia="仿宋_GB2312" w:cs="仿宋_GB2312"/>
          <w:color w:val="auto"/>
          <w:sz w:val="32"/>
          <w:szCs w:val="32"/>
        </w:rPr>
        <w:t>010-67857878转4，工作日上午9:00—12:00，下午1:30—5:00。</w:t>
      </w:r>
    </w:p>
    <w:bookmarkEnd w:id="1"/>
    <w:p w14:paraId="32450499">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经开区工委宣传文化部，联系</w:t>
      </w:r>
      <w:r>
        <w:rPr>
          <w:rFonts w:hint="eastAsia" w:ascii="仿宋_GB2312" w:hAnsi="仿宋_GB2312" w:eastAsia="仿宋_GB2312" w:cs="仿宋_GB2312"/>
          <w:color w:val="auto"/>
          <w:sz w:val="32"/>
          <w:szCs w:val="32"/>
          <w:highlight w:val="none"/>
        </w:rPr>
        <w:t>电话：</w:t>
      </w:r>
      <w:r>
        <w:rPr>
          <w:rFonts w:hint="eastAsia" w:ascii="仿宋_GB2312" w:hAnsi="仿宋_GB2312" w:eastAsia="仿宋_GB2312" w:cs="仿宋_GB2312"/>
          <w:sz w:val="32"/>
          <w:szCs w:val="32"/>
          <w:highlight w:val="none"/>
        </w:rPr>
        <w:t>010-8350</w:t>
      </w:r>
      <w:r>
        <w:rPr>
          <w:rFonts w:hint="eastAsia" w:ascii="仿宋_GB2312" w:hAnsi="仿宋_GB2312" w:eastAsia="仿宋_GB2312" w:cs="仿宋_GB2312"/>
          <w:sz w:val="32"/>
          <w:szCs w:val="32"/>
          <w:highlight w:val="none"/>
          <w:lang w:val="en-US" w:eastAsia="zh-CN"/>
        </w:rPr>
        <w:t>8080</w:t>
      </w:r>
      <w:r>
        <w:rPr>
          <w:rFonts w:ascii="仿宋_GB2312" w:hAnsi="仿宋_GB2312" w:eastAsia="仿宋_GB2312" w:cs="仿宋_GB2312"/>
          <w:color w:val="auto"/>
          <w:sz w:val="32"/>
          <w:szCs w:val="32"/>
          <w:highlight w:val="none"/>
        </w:rPr>
        <w:t>，工作日上午9</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00</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12</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00，下午2:00</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6:00</w:t>
      </w:r>
      <w:r>
        <w:rPr>
          <w:rFonts w:hint="eastAsia" w:ascii="仿宋_GB2312" w:hAnsi="仿宋_GB2312" w:eastAsia="仿宋_GB2312" w:cs="仿宋_GB2312"/>
          <w:color w:val="auto"/>
          <w:sz w:val="32"/>
          <w:szCs w:val="32"/>
          <w:highlight w:val="none"/>
        </w:rPr>
        <w:t>。</w:t>
      </w:r>
    </w:p>
    <w:p w14:paraId="013FCAA9">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技术支持：</w:t>
      </w:r>
    </w:p>
    <w:p w14:paraId="64A1DE82">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联系电话</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010-83509638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工作日上午9:00—12:00，下午2:00—6:00。</w:t>
      </w:r>
    </w:p>
    <w:p w14:paraId="7E3A3315">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仿宋_GB2312" w:hAnsi="仿宋_GB2312" w:eastAsia="仿宋_GB2312" w:cs="仿宋_GB2312"/>
          <w:color w:val="auto"/>
          <w:sz w:val="32"/>
          <w:szCs w:val="32"/>
        </w:rPr>
      </w:pPr>
      <w:r>
        <w:rPr>
          <w:rFonts w:hint="eastAsia" w:ascii="黑体" w:hAnsi="黑体" w:eastAsia="黑体" w:cs="黑体"/>
          <w:color w:val="auto"/>
          <w:sz w:val="32"/>
          <w:szCs w:val="32"/>
        </w:rPr>
        <w:t>十一、收费标准</w:t>
      </w:r>
    </w:p>
    <w:p w14:paraId="51189CA0">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不收费</w:t>
      </w:r>
    </w:p>
    <w:p w14:paraId="5DA3A80B">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十二、特别说明</w:t>
      </w:r>
    </w:p>
    <w:p w14:paraId="2C38E715">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olor w:val="auto"/>
          <w:sz w:val="32"/>
          <w:lang w:val="en-US" w:eastAsia="zh-CN"/>
        </w:rPr>
        <w:t>无</w:t>
      </w: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xMTEyMzlhM2ZkMjU2YzAyOTFjZDEwODIzNDE3Y2YifQ=="/>
  </w:docVars>
  <w:rsids>
    <w:rsidRoot w:val="00360EF1"/>
    <w:rsid w:val="0001192B"/>
    <w:rsid w:val="0001302C"/>
    <w:rsid w:val="00060052"/>
    <w:rsid w:val="00062C5F"/>
    <w:rsid w:val="000F62F2"/>
    <w:rsid w:val="001145E7"/>
    <w:rsid w:val="00161422"/>
    <w:rsid w:val="00161CCE"/>
    <w:rsid w:val="002713F4"/>
    <w:rsid w:val="002756F7"/>
    <w:rsid w:val="002769D0"/>
    <w:rsid w:val="002838D9"/>
    <w:rsid w:val="00360EF1"/>
    <w:rsid w:val="00395968"/>
    <w:rsid w:val="003D6CD5"/>
    <w:rsid w:val="00457B4D"/>
    <w:rsid w:val="004A2DD8"/>
    <w:rsid w:val="004B2A99"/>
    <w:rsid w:val="00525FAA"/>
    <w:rsid w:val="006A1513"/>
    <w:rsid w:val="006D0140"/>
    <w:rsid w:val="006F16D3"/>
    <w:rsid w:val="00710378"/>
    <w:rsid w:val="0074221C"/>
    <w:rsid w:val="007832B2"/>
    <w:rsid w:val="00844BDB"/>
    <w:rsid w:val="008F4250"/>
    <w:rsid w:val="00900A14"/>
    <w:rsid w:val="00923A77"/>
    <w:rsid w:val="009269CB"/>
    <w:rsid w:val="00967B93"/>
    <w:rsid w:val="0097300E"/>
    <w:rsid w:val="0098077A"/>
    <w:rsid w:val="00A3406B"/>
    <w:rsid w:val="00AA5414"/>
    <w:rsid w:val="00AE15B1"/>
    <w:rsid w:val="00AF44A2"/>
    <w:rsid w:val="00B42F98"/>
    <w:rsid w:val="00B74D80"/>
    <w:rsid w:val="00C122AB"/>
    <w:rsid w:val="00C34A62"/>
    <w:rsid w:val="00D460B2"/>
    <w:rsid w:val="00D5632B"/>
    <w:rsid w:val="00D668C9"/>
    <w:rsid w:val="00D76185"/>
    <w:rsid w:val="00D77F15"/>
    <w:rsid w:val="00D85A9F"/>
    <w:rsid w:val="00DB3356"/>
    <w:rsid w:val="00E75D29"/>
    <w:rsid w:val="00E90819"/>
    <w:rsid w:val="00EA199B"/>
    <w:rsid w:val="00EA233A"/>
    <w:rsid w:val="00EC54AE"/>
    <w:rsid w:val="00FD06FB"/>
    <w:rsid w:val="01540D91"/>
    <w:rsid w:val="01586909"/>
    <w:rsid w:val="015C7ADB"/>
    <w:rsid w:val="01904DED"/>
    <w:rsid w:val="01CB7B50"/>
    <w:rsid w:val="01D948CF"/>
    <w:rsid w:val="020C0B78"/>
    <w:rsid w:val="0225322D"/>
    <w:rsid w:val="02297D4E"/>
    <w:rsid w:val="026102BC"/>
    <w:rsid w:val="0278373A"/>
    <w:rsid w:val="0290748C"/>
    <w:rsid w:val="03056B13"/>
    <w:rsid w:val="032269ED"/>
    <w:rsid w:val="037C128E"/>
    <w:rsid w:val="03987D96"/>
    <w:rsid w:val="03A33746"/>
    <w:rsid w:val="03DA1D10"/>
    <w:rsid w:val="03E353C9"/>
    <w:rsid w:val="03FA3EE0"/>
    <w:rsid w:val="04080ECA"/>
    <w:rsid w:val="04737D47"/>
    <w:rsid w:val="048B28B7"/>
    <w:rsid w:val="04BF0B67"/>
    <w:rsid w:val="052A15A0"/>
    <w:rsid w:val="05933C0C"/>
    <w:rsid w:val="05AE227A"/>
    <w:rsid w:val="05AE34A7"/>
    <w:rsid w:val="05D14D85"/>
    <w:rsid w:val="06113255"/>
    <w:rsid w:val="0646239C"/>
    <w:rsid w:val="06B62BF6"/>
    <w:rsid w:val="06D3553D"/>
    <w:rsid w:val="06FE1C51"/>
    <w:rsid w:val="07056611"/>
    <w:rsid w:val="072A1178"/>
    <w:rsid w:val="074E6B15"/>
    <w:rsid w:val="076B0096"/>
    <w:rsid w:val="078B6DBE"/>
    <w:rsid w:val="07936930"/>
    <w:rsid w:val="07B11C5A"/>
    <w:rsid w:val="0840700F"/>
    <w:rsid w:val="08925D0E"/>
    <w:rsid w:val="089620E8"/>
    <w:rsid w:val="08A13D48"/>
    <w:rsid w:val="08A45B0A"/>
    <w:rsid w:val="08A825A4"/>
    <w:rsid w:val="08B97A0D"/>
    <w:rsid w:val="08BF34BA"/>
    <w:rsid w:val="08D44C62"/>
    <w:rsid w:val="08DA0113"/>
    <w:rsid w:val="09047D11"/>
    <w:rsid w:val="093955CA"/>
    <w:rsid w:val="09677F84"/>
    <w:rsid w:val="09FF2B6A"/>
    <w:rsid w:val="0A12715A"/>
    <w:rsid w:val="0A192B78"/>
    <w:rsid w:val="0A7A09DE"/>
    <w:rsid w:val="0A7A6E57"/>
    <w:rsid w:val="0AC666D7"/>
    <w:rsid w:val="0AC92E9E"/>
    <w:rsid w:val="0AD40459"/>
    <w:rsid w:val="0B1708BD"/>
    <w:rsid w:val="0B38121B"/>
    <w:rsid w:val="0B3E75A5"/>
    <w:rsid w:val="0B401B24"/>
    <w:rsid w:val="0B6B119E"/>
    <w:rsid w:val="0B782C5C"/>
    <w:rsid w:val="0BBE4AEF"/>
    <w:rsid w:val="0BD84C47"/>
    <w:rsid w:val="0BEE6FC8"/>
    <w:rsid w:val="0BF72154"/>
    <w:rsid w:val="0C3A5354"/>
    <w:rsid w:val="0C4C6FFF"/>
    <w:rsid w:val="0C7D2B96"/>
    <w:rsid w:val="0C804154"/>
    <w:rsid w:val="0C817D6C"/>
    <w:rsid w:val="0C9C5A08"/>
    <w:rsid w:val="0CD93D42"/>
    <w:rsid w:val="0D0138A5"/>
    <w:rsid w:val="0D105C2D"/>
    <w:rsid w:val="0D3216B7"/>
    <w:rsid w:val="0D920D6C"/>
    <w:rsid w:val="0D9E4973"/>
    <w:rsid w:val="0E2A5EE7"/>
    <w:rsid w:val="0E370B89"/>
    <w:rsid w:val="0E4A7C7C"/>
    <w:rsid w:val="0E5672B2"/>
    <w:rsid w:val="0E715E03"/>
    <w:rsid w:val="0EAB08F2"/>
    <w:rsid w:val="0EAD26D4"/>
    <w:rsid w:val="0EAF7630"/>
    <w:rsid w:val="0ED00FB9"/>
    <w:rsid w:val="0ED37BE7"/>
    <w:rsid w:val="0EE86C1D"/>
    <w:rsid w:val="0F131376"/>
    <w:rsid w:val="0F193762"/>
    <w:rsid w:val="0F221A0E"/>
    <w:rsid w:val="0F8C27FB"/>
    <w:rsid w:val="0F934289"/>
    <w:rsid w:val="0FA61C25"/>
    <w:rsid w:val="0FF757D0"/>
    <w:rsid w:val="101D1DF8"/>
    <w:rsid w:val="102A2753"/>
    <w:rsid w:val="10452D67"/>
    <w:rsid w:val="106018C4"/>
    <w:rsid w:val="10653491"/>
    <w:rsid w:val="10706EEF"/>
    <w:rsid w:val="108773EC"/>
    <w:rsid w:val="1092296C"/>
    <w:rsid w:val="10A01313"/>
    <w:rsid w:val="10C13CF3"/>
    <w:rsid w:val="11044AF4"/>
    <w:rsid w:val="112A0531"/>
    <w:rsid w:val="117D2BA9"/>
    <w:rsid w:val="118F3527"/>
    <w:rsid w:val="119860A9"/>
    <w:rsid w:val="11CA43B8"/>
    <w:rsid w:val="11D62CBE"/>
    <w:rsid w:val="11D71AAF"/>
    <w:rsid w:val="121B617A"/>
    <w:rsid w:val="1229323E"/>
    <w:rsid w:val="1252310C"/>
    <w:rsid w:val="12E52159"/>
    <w:rsid w:val="12EE4885"/>
    <w:rsid w:val="13FC0F05"/>
    <w:rsid w:val="14036F1C"/>
    <w:rsid w:val="14051437"/>
    <w:rsid w:val="14186BE4"/>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7261A0A"/>
    <w:rsid w:val="17286EDC"/>
    <w:rsid w:val="172F3239"/>
    <w:rsid w:val="173A2F14"/>
    <w:rsid w:val="1776002C"/>
    <w:rsid w:val="17AF44C7"/>
    <w:rsid w:val="17C45824"/>
    <w:rsid w:val="17C86D9E"/>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627E0"/>
    <w:rsid w:val="1AF423CA"/>
    <w:rsid w:val="1B1501FB"/>
    <w:rsid w:val="1B714996"/>
    <w:rsid w:val="1B8109FE"/>
    <w:rsid w:val="1B8D4C8F"/>
    <w:rsid w:val="1B9377B6"/>
    <w:rsid w:val="1BB56B5C"/>
    <w:rsid w:val="1C14717E"/>
    <w:rsid w:val="1C1B504A"/>
    <w:rsid w:val="1C2B4E13"/>
    <w:rsid w:val="1C3B6D59"/>
    <w:rsid w:val="1C6E285C"/>
    <w:rsid w:val="1C7B6FF9"/>
    <w:rsid w:val="1D075252"/>
    <w:rsid w:val="1D451EB0"/>
    <w:rsid w:val="1D615728"/>
    <w:rsid w:val="1D761D5A"/>
    <w:rsid w:val="1E0E2312"/>
    <w:rsid w:val="1E3278A5"/>
    <w:rsid w:val="1E447CA3"/>
    <w:rsid w:val="1E994D8E"/>
    <w:rsid w:val="1EBB252A"/>
    <w:rsid w:val="1ED331FC"/>
    <w:rsid w:val="1ED6487D"/>
    <w:rsid w:val="1EE3751D"/>
    <w:rsid w:val="1EFD05E9"/>
    <w:rsid w:val="1EFE4506"/>
    <w:rsid w:val="1F0F5065"/>
    <w:rsid w:val="1F1A6E4C"/>
    <w:rsid w:val="1F7E5737"/>
    <w:rsid w:val="1FA01FC8"/>
    <w:rsid w:val="1FA9441B"/>
    <w:rsid w:val="1FB0019C"/>
    <w:rsid w:val="1FD76126"/>
    <w:rsid w:val="1FD94394"/>
    <w:rsid w:val="1FDB376F"/>
    <w:rsid w:val="202F1362"/>
    <w:rsid w:val="20422CC7"/>
    <w:rsid w:val="20616F01"/>
    <w:rsid w:val="20687FE2"/>
    <w:rsid w:val="20830764"/>
    <w:rsid w:val="20AA00DB"/>
    <w:rsid w:val="20C93EA2"/>
    <w:rsid w:val="20CC2FA6"/>
    <w:rsid w:val="20D514AE"/>
    <w:rsid w:val="20DE69DC"/>
    <w:rsid w:val="21016999"/>
    <w:rsid w:val="2117052E"/>
    <w:rsid w:val="21335EBD"/>
    <w:rsid w:val="21835613"/>
    <w:rsid w:val="21B6442D"/>
    <w:rsid w:val="21C06C9F"/>
    <w:rsid w:val="21D10780"/>
    <w:rsid w:val="21FB46F8"/>
    <w:rsid w:val="220962A9"/>
    <w:rsid w:val="22C97BF8"/>
    <w:rsid w:val="22F6591B"/>
    <w:rsid w:val="23045086"/>
    <w:rsid w:val="23117B7A"/>
    <w:rsid w:val="231A5872"/>
    <w:rsid w:val="23403409"/>
    <w:rsid w:val="235F00AC"/>
    <w:rsid w:val="23654BF1"/>
    <w:rsid w:val="23E34E21"/>
    <w:rsid w:val="243372A2"/>
    <w:rsid w:val="24AB3E23"/>
    <w:rsid w:val="2533284F"/>
    <w:rsid w:val="25594938"/>
    <w:rsid w:val="255A71D2"/>
    <w:rsid w:val="25DF3625"/>
    <w:rsid w:val="261E412A"/>
    <w:rsid w:val="26446E71"/>
    <w:rsid w:val="26602BD3"/>
    <w:rsid w:val="271005EA"/>
    <w:rsid w:val="2727206E"/>
    <w:rsid w:val="273249D2"/>
    <w:rsid w:val="273D6D1B"/>
    <w:rsid w:val="275E3649"/>
    <w:rsid w:val="2768133E"/>
    <w:rsid w:val="27721755"/>
    <w:rsid w:val="27874815"/>
    <w:rsid w:val="281D6715"/>
    <w:rsid w:val="286873FE"/>
    <w:rsid w:val="288627FF"/>
    <w:rsid w:val="28942D3D"/>
    <w:rsid w:val="28A332E9"/>
    <w:rsid w:val="28EE1C5E"/>
    <w:rsid w:val="29857C2F"/>
    <w:rsid w:val="29D97CC6"/>
    <w:rsid w:val="2A1D0ADC"/>
    <w:rsid w:val="2A5F7219"/>
    <w:rsid w:val="2AB25697"/>
    <w:rsid w:val="2ACF7AB8"/>
    <w:rsid w:val="2B035A09"/>
    <w:rsid w:val="2B2024A7"/>
    <w:rsid w:val="2B756EE9"/>
    <w:rsid w:val="2B833D12"/>
    <w:rsid w:val="2B9B0A58"/>
    <w:rsid w:val="2BA7027E"/>
    <w:rsid w:val="2BAA42F0"/>
    <w:rsid w:val="2BAB54C5"/>
    <w:rsid w:val="2BC05AF8"/>
    <w:rsid w:val="2BE54D11"/>
    <w:rsid w:val="2C522435"/>
    <w:rsid w:val="2CC57609"/>
    <w:rsid w:val="2D2A602F"/>
    <w:rsid w:val="2D6B0ED7"/>
    <w:rsid w:val="2D715293"/>
    <w:rsid w:val="2D7649D6"/>
    <w:rsid w:val="2DA064BD"/>
    <w:rsid w:val="2DA55C0E"/>
    <w:rsid w:val="2E155772"/>
    <w:rsid w:val="2E236E07"/>
    <w:rsid w:val="2E2B3CCA"/>
    <w:rsid w:val="2E491136"/>
    <w:rsid w:val="2EC908A3"/>
    <w:rsid w:val="2ED73427"/>
    <w:rsid w:val="2F2F2A58"/>
    <w:rsid w:val="2F5D1137"/>
    <w:rsid w:val="2F6E0190"/>
    <w:rsid w:val="2F8D4635"/>
    <w:rsid w:val="3012512B"/>
    <w:rsid w:val="30140526"/>
    <w:rsid w:val="306E5387"/>
    <w:rsid w:val="30AB0C90"/>
    <w:rsid w:val="310A0BC4"/>
    <w:rsid w:val="311B087D"/>
    <w:rsid w:val="31281962"/>
    <w:rsid w:val="312A1C2B"/>
    <w:rsid w:val="315A3762"/>
    <w:rsid w:val="31624147"/>
    <w:rsid w:val="31AA66BF"/>
    <w:rsid w:val="31D65AF9"/>
    <w:rsid w:val="31FC734E"/>
    <w:rsid w:val="3201564A"/>
    <w:rsid w:val="321C265E"/>
    <w:rsid w:val="32343B0A"/>
    <w:rsid w:val="32A70709"/>
    <w:rsid w:val="32D72E30"/>
    <w:rsid w:val="32FE69F0"/>
    <w:rsid w:val="33226E62"/>
    <w:rsid w:val="336B64D8"/>
    <w:rsid w:val="33D147E6"/>
    <w:rsid w:val="33E75D8A"/>
    <w:rsid w:val="33F4CAF3"/>
    <w:rsid w:val="341807F9"/>
    <w:rsid w:val="342465E2"/>
    <w:rsid w:val="34346877"/>
    <w:rsid w:val="3469157A"/>
    <w:rsid w:val="347C0671"/>
    <w:rsid w:val="34B21D2C"/>
    <w:rsid w:val="34E04A84"/>
    <w:rsid w:val="34E65163"/>
    <w:rsid w:val="35135498"/>
    <w:rsid w:val="353E4427"/>
    <w:rsid w:val="35465824"/>
    <w:rsid w:val="354F42BD"/>
    <w:rsid w:val="3573124D"/>
    <w:rsid w:val="359527A9"/>
    <w:rsid w:val="35B01629"/>
    <w:rsid w:val="35B56B4B"/>
    <w:rsid w:val="35C778E7"/>
    <w:rsid w:val="36744D66"/>
    <w:rsid w:val="36E95DAE"/>
    <w:rsid w:val="371371E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194FEF"/>
    <w:rsid w:val="3B6877C8"/>
    <w:rsid w:val="3BB9208B"/>
    <w:rsid w:val="3BDA7DE5"/>
    <w:rsid w:val="3C2F160E"/>
    <w:rsid w:val="3C5F033A"/>
    <w:rsid w:val="3CD117BD"/>
    <w:rsid w:val="3CF83180"/>
    <w:rsid w:val="3D0B1E04"/>
    <w:rsid w:val="3D23696B"/>
    <w:rsid w:val="3D94503B"/>
    <w:rsid w:val="3DAA6DAB"/>
    <w:rsid w:val="3DD55352"/>
    <w:rsid w:val="3DD73586"/>
    <w:rsid w:val="3DE32562"/>
    <w:rsid w:val="3E20508B"/>
    <w:rsid w:val="3E235CBE"/>
    <w:rsid w:val="3ED12338"/>
    <w:rsid w:val="3EE438FE"/>
    <w:rsid w:val="3EF468CE"/>
    <w:rsid w:val="3F087986"/>
    <w:rsid w:val="3F31781F"/>
    <w:rsid w:val="3F346049"/>
    <w:rsid w:val="3F3D4664"/>
    <w:rsid w:val="3F4077B9"/>
    <w:rsid w:val="3F580B78"/>
    <w:rsid w:val="3FBC30E1"/>
    <w:rsid w:val="3FD009E6"/>
    <w:rsid w:val="3FD4707F"/>
    <w:rsid w:val="3FF73131"/>
    <w:rsid w:val="3FFD57FE"/>
    <w:rsid w:val="3FFF12EB"/>
    <w:rsid w:val="40945F74"/>
    <w:rsid w:val="409D6C96"/>
    <w:rsid w:val="40A50B34"/>
    <w:rsid w:val="40C0750A"/>
    <w:rsid w:val="40DE6ABE"/>
    <w:rsid w:val="410178FA"/>
    <w:rsid w:val="41830E01"/>
    <w:rsid w:val="419C40BE"/>
    <w:rsid w:val="41A74911"/>
    <w:rsid w:val="41C24932"/>
    <w:rsid w:val="41EE09AD"/>
    <w:rsid w:val="4206052A"/>
    <w:rsid w:val="42080426"/>
    <w:rsid w:val="42271CA4"/>
    <w:rsid w:val="423A4979"/>
    <w:rsid w:val="42553C37"/>
    <w:rsid w:val="4275720E"/>
    <w:rsid w:val="42AB283A"/>
    <w:rsid w:val="42E23BF5"/>
    <w:rsid w:val="43465CD3"/>
    <w:rsid w:val="44256103"/>
    <w:rsid w:val="444923EA"/>
    <w:rsid w:val="445E5EFA"/>
    <w:rsid w:val="445F1218"/>
    <w:rsid w:val="44993F4E"/>
    <w:rsid w:val="44F72146"/>
    <w:rsid w:val="45236DFE"/>
    <w:rsid w:val="45276590"/>
    <w:rsid w:val="452B2CE7"/>
    <w:rsid w:val="459F5DC5"/>
    <w:rsid w:val="45C327BF"/>
    <w:rsid w:val="45DB5022"/>
    <w:rsid w:val="45DE6545"/>
    <w:rsid w:val="4634401A"/>
    <w:rsid w:val="46352992"/>
    <w:rsid w:val="467F7F60"/>
    <w:rsid w:val="469D497C"/>
    <w:rsid w:val="46C07C6D"/>
    <w:rsid w:val="46D46FCB"/>
    <w:rsid w:val="46F21E42"/>
    <w:rsid w:val="46F44A2C"/>
    <w:rsid w:val="473F0C29"/>
    <w:rsid w:val="474159DD"/>
    <w:rsid w:val="48045B63"/>
    <w:rsid w:val="480F3A01"/>
    <w:rsid w:val="484F2842"/>
    <w:rsid w:val="49006A23"/>
    <w:rsid w:val="492A682B"/>
    <w:rsid w:val="49596A53"/>
    <w:rsid w:val="49AE2D68"/>
    <w:rsid w:val="49C3065B"/>
    <w:rsid w:val="49CF51F6"/>
    <w:rsid w:val="49FE7196"/>
    <w:rsid w:val="4A053BB4"/>
    <w:rsid w:val="4A3148B7"/>
    <w:rsid w:val="4A3C2091"/>
    <w:rsid w:val="4A41431D"/>
    <w:rsid w:val="4A8A325C"/>
    <w:rsid w:val="4AB84ECB"/>
    <w:rsid w:val="4ACF4B48"/>
    <w:rsid w:val="4AEB69AD"/>
    <w:rsid w:val="4B6D7706"/>
    <w:rsid w:val="4BA51F05"/>
    <w:rsid w:val="4BFB127C"/>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C00C5A"/>
    <w:rsid w:val="4ED13285"/>
    <w:rsid w:val="4F0A4EE8"/>
    <w:rsid w:val="4F1A6236"/>
    <w:rsid w:val="4F6A651C"/>
    <w:rsid w:val="4F721548"/>
    <w:rsid w:val="4FA73771"/>
    <w:rsid w:val="4FD4377C"/>
    <w:rsid w:val="4FFC2D7C"/>
    <w:rsid w:val="4FFF4188"/>
    <w:rsid w:val="4FFF4C5B"/>
    <w:rsid w:val="50086DF5"/>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651256"/>
    <w:rsid w:val="53857348"/>
    <w:rsid w:val="53AD3C9D"/>
    <w:rsid w:val="543A5B0D"/>
    <w:rsid w:val="54504F86"/>
    <w:rsid w:val="545F151F"/>
    <w:rsid w:val="5462681B"/>
    <w:rsid w:val="54FF0C4E"/>
    <w:rsid w:val="55560136"/>
    <w:rsid w:val="556569E9"/>
    <w:rsid w:val="558B139F"/>
    <w:rsid w:val="558D031D"/>
    <w:rsid w:val="55B7728F"/>
    <w:rsid w:val="55F24B54"/>
    <w:rsid w:val="56011E88"/>
    <w:rsid w:val="56115940"/>
    <w:rsid w:val="56352C58"/>
    <w:rsid w:val="563F0589"/>
    <w:rsid w:val="56416453"/>
    <w:rsid w:val="56727B5F"/>
    <w:rsid w:val="568B320E"/>
    <w:rsid w:val="568B7A5E"/>
    <w:rsid w:val="569461B3"/>
    <w:rsid w:val="57072CB9"/>
    <w:rsid w:val="57513E95"/>
    <w:rsid w:val="575E2A63"/>
    <w:rsid w:val="57672FF6"/>
    <w:rsid w:val="576C2AED"/>
    <w:rsid w:val="578A3D39"/>
    <w:rsid w:val="579A20B9"/>
    <w:rsid w:val="57AC1128"/>
    <w:rsid w:val="57DD4B77"/>
    <w:rsid w:val="58182573"/>
    <w:rsid w:val="583121F8"/>
    <w:rsid w:val="58376A24"/>
    <w:rsid w:val="5844620B"/>
    <w:rsid w:val="58446DB3"/>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BA2808"/>
    <w:rsid w:val="5ACD0EF5"/>
    <w:rsid w:val="5AF64E2C"/>
    <w:rsid w:val="5AFE68EE"/>
    <w:rsid w:val="5B263105"/>
    <w:rsid w:val="5B505870"/>
    <w:rsid w:val="5B9546C3"/>
    <w:rsid w:val="5B982FC7"/>
    <w:rsid w:val="5B9A26B1"/>
    <w:rsid w:val="5BB64501"/>
    <w:rsid w:val="5BBE2157"/>
    <w:rsid w:val="5BE96A8D"/>
    <w:rsid w:val="5BF15375"/>
    <w:rsid w:val="5BF938B5"/>
    <w:rsid w:val="5C523F6F"/>
    <w:rsid w:val="5C76716F"/>
    <w:rsid w:val="5C866EDB"/>
    <w:rsid w:val="5C973F92"/>
    <w:rsid w:val="5C9A1486"/>
    <w:rsid w:val="5C9A6C78"/>
    <w:rsid w:val="5CAC0B80"/>
    <w:rsid w:val="5CE23BD6"/>
    <w:rsid w:val="5CE95CC1"/>
    <w:rsid w:val="5CFF4E17"/>
    <w:rsid w:val="5D1237AB"/>
    <w:rsid w:val="5D442416"/>
    <w:rsid w:val="5D5B7524"/>
    <w:rsid w:val="5D731173"/>
    <w:rsid w:val="5DB61076"/>
    <w:rsid w:val="5DB96EBE"/>
    <w:rsid w:val="5DFA426F"/>
    <w:rsid w:val="5E60221A"/>
    <w:rsid w:val="5E852B06"/>
    <w:rsid w:val="5EBB0773"/>
    <w:rsid w:val="5EC9424F"/>
    <w:rsid w:val="5F3F6EB7"/>
    <w:rsid w:val="5F595787"/>
    <w:rsid w:val="5F8D1C46"/>
    <w:rsid w:val="5FBD03D0"/>
    <w:rsid w:val="5FE50B69"/>
    <w:rsid w:val="601B4866"/>
    <w:rsid w:val="60303D05"/>
    <w:rsid w:val="60345679"/>
    <w:rsid w:val="60386110"/>
    <w:rsid w:val="606977B6"/>
    <w:rsid w:val="60B75222"/>
    <w:rsid w:val="610966E3"/>
    <w:rsid w:val="61A06ED8"/>
    <w:rsid w:val="61CC6283"/>
    <w:rsid w:val="61EB1FBB"/>
    <w:rsid w:val="620458E9"/>
    <w:rsid w:val="624422CE"/>
    <w:rsid w:val="6260329E"/>
    <w:rsid w:val="62812C52"/>
    <w:rsid w:val="6298596F"/>
    <w:rsid w:val="634E079D"/>
    <w:rsid w:val="635553E5"/>
    <w:rsid w:val="636A4CFB"/>
    <w:rsid w:val="63716C54"/>
    <w:rsid w:val="63E9591E"/>
    <w:rsid w:val="640D4262"/>
    <w:rsid w:val="640F4520"/>
    <w:rsid w:val="644E2961"/>
    <w:rsid w:val="64797172"/>
    <w:rsid w:val="649C056B"/>
    <w:rsid w:val="64AE5736"/>
    <w:rsid w:val="64CE25B3"/>
    <w:rsid w:val="64DB4BB5"/>
    <w:rsid w:val="65155138"/>
    <w:rsid w:val="65342BA2"/>
    <w:rsid w:val="658A3C2E"/>
    <w:rsid w:val="65BE0B5B"/>
    <w:rsid w:val="65CC7510"/>
    <w:rsid w:val="65EE1625"/>
    <w:rsid w:val="667B70FF"/>
    <w:rsid w:val="66815ECF"/>
    <w:rsid w:val="668D4153"/>
    <w:rsid w:val="66A82973"/>
    <w:rsid w:val="66E95A9F"/>
    <w:rsid w:val="672E0D6A"/>
    <w:rsid w:val="677F638E"/>
    <w:rsid w:val="679C4BB4"/>
    <w:rsid w:val="67C1331A"/>
    <w:rsid w:val="67F973CE"/>
    <w:rsid w:val="6808097F"/>
    <w:rsid w:val="68235B25"/>
    <w:rsid w:val="686076FC"/>
    <w:rsid w:val="687B405F"/>
    <w:rsid w:val="68CF4DBB"/>
    <w:rsid w:val="68E479A1"/>
    <w:rsid w:val="6A7C3B1B"/>
    <w:rsid w:val="6A9153AF"/>
    <w:rsid w:val="6A9A5399"/>
    <w:rsid w:val="6B3F3AAD"/>
    <w:rsid w:val="6B743CA6"/>
    <w:rsid w:val="6B891093"/>
    <w:rsid w:val="6BA55CDC"/>
    <w:rsid w:val="6BC177C6"/>
    <w:rsid w:val="6BC37DD4"/>
    <w:rsid w:val="6C021C08"/>
    <w:rsid w:val="6C0A466E"/>
    <w:rsid w:val="6C1948F8"/>
    <w:rsid w:val="6C4D6808"/>
    <w:rsid w:val="6C725360"/>
    <w:rsid w:val="6C7908D0"/>
    <w:rsid w:val="6C8A0C15"/>
    <w:rsid w:val="6C926DA7"/>
    <w:rsid w:val="6CB16FB4"/>
    <w:rsid w:val="6CDD3745"/>
    <w:rsid w:val="6CE4440B"/>
    <w:rsid w:val="6CE769CF"/>
    <w:rsid w:val="6CF73991"/>
    <w:rsid w:val="6D0154E8"/>
    <w:rsid w:val="6D0268F5"/>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F0C63B7"/>
    <w:rsid w:val="6F345206"/>
    <w:rsid w:val="6F941165"/>
    <w:rsid w:val="6FBC2D32"/>
    <w:rsid w:val="70007B47"/>
    <w:rsid w:val="702F1D23"/>
    <w:rsid w:val="705342C1"/>
    <w:rsid w:val="708D3892"/>
    <w:rsid w:val="70B75CF8"/>
    <w:rsid w:val="70C079DE"/>
    <w:rsid w:val="712573D2"/>
    <w:rsid w:val="7155010D"/>
    <w:rsid w:val="715C4E8A"/>
    <w:rsid w:val="717F152D"/>
    <w:rsid w:val="71D07EE4"/>
    <w:rsid w:val="720F3D8F"/>
    <w:rsid w:val="72A75458"/>
    <w:rsid w:val="72D92721"/>
    <w:rsid w:val="73436223"/>
    <w:rsid w:val="735538BA"/>
    <w:rsid w:val="73571C35"/>
    <w:rsid w:val="73AC6967"/>
    <w:rsid w:val="73AE56BA"/>
    <w:rsid w:val="740941C7"/>
    <w:rsid w:val="74A24F54"/>
    <w:rsid w:val="74DA21D9"/>
    <w:rsid w:val="74E76FE8"/>
    <w:rsid w:val="75250E17"/>
    <w:rsid w:val="75576C93"/>
    <w:rsid w:val="75711074"/>
    <w:rsid w:val="75893E4D"/>
    <w:rsid w:val="75BA3B6D"/>
    <w:rsid w:val="75D12F9F"/>
    <w:rsid w:val="75E87AE4"/>
    <w:rsid w:val="76206188"/>
    <w:rsid w:val="767E6D89"/>
    <w:rsid w:val="768B48F5"/>
    <w:rsid w:val="76A32A08"/>
    <w:rsid w:val="76A610C6"/>
    <w:rsid w:val="76DD66F2"/>
    <w:rsid w:val="76EC6FC3"/>
    <w:rsid w:val="770B2702"/>
    <w:rsid w:val="7718563E"/>
    <w:rsid w:val="776A3F9A"/>
    <w:rsid w:val="77901978"/>
    <w:rsid w:val="77915027"/>
    <w:rsid w:val="779D4F4D"/>
    <w:rsid w:val="77CF1648"/>
    <w:rsid w:val="781D2C7A"/>
    <w:rsid w:val="78362BC8"/>
    <w:rsid w:val="783A56AF"/>
    <w:rsid w:val="78413BD7"/>
    <w:rsid w:val="788F717D"/>
    <w:rsid w:val="78915F29"/>
    <w:rsid w:val="78A77DB4"/>
    <w:rsid w:val="78B31BDE"/>
    <w:rsid w:val="78E70DA1"/>
    <w:rsid w:val="78E71CAD"/>
    <w:rsid w:val="78F21850"/>
    <w:rsid w:val="791B03AB"/>
    <w:rsid w:val="793C296C"/>
    <w:rsid w:val="79466CD8"/>
    <w:rsid w:val="79714C66"/>
    <w:rsid w:val="79D31F15"/>
    <w:rsid w:val="79D657CC"/>
    <w:rsid w:val="79E40A04"/>
    <w:rsid w:val="7A151811"/>
    <w:rsid w:val="7A6D61E2"/>
    <w:rsid w:val="7A960403"/>
    <w:rsid w:val="7A9868DF"/>
    <w:rsid w:val="7B0003D2"/>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B95054"/>
    <w:rsid w:val="7DFC4CA2"/>
    <w:rsid w:val="7E137B54"/>
    <w:rsid w:val="7E4E0E62"/>
    <w:rsid w:val="7E503B32"/>
    <w:rsid w:val="7E541447"/>
    <w:rsid w:val="7E6B7B24"/>
    <w:rsid w:val="7E757D8F"/>
    <w:rsid w:val="7E782A8A"/>
    <w:rsid w:val="7EFFFA7B"/>
    <w:rsid w:val="7FC14E2C"/>
    <w:rsid w:val="9F6F6015"/>
    <w:rsid w:val="C7DB93C8"/>
    <w:rsid w:val="DB2DA0FB"/>
    <w:rsid w:val="DD7E7DC7"/>
    <w:rsid w:val="DEF5E07B"/>
    <w:rsid w:val="E3F37E00"/>
    <w:rsid w:val="E5FF16E4"/>
    <w:rsid w:val="EFEEB9E2"/>
    <w:rsid w:val="F1FFC8AD"/>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qFormat/>
    <w:uiPriority w:val="0"/>
    <w:rPr>
      <w:rFonts w:ascii="宋体"/>
      <w:sz w:val="18"/>
      <w:szCs w:val="18"/>
    </w:rPr>
  </w:style>
  <w:style w:type="paragraph" w:styleId="3">
    <w:name w:val="annotation text"/>
    <w:basedOn w:val="1"/>
    <w:qFormat/>
    <w:uiPriority w:val="0"/>
    <w:pPr>
      <w:jc w:val="left"/>
    </w:pPr>
  </w:style>
  <w:style w:type="paragraph" w:styleId="4">
    <w:name w:val="Body Text"/>
    <w:basedOn w:val="1"/>
    <w:qFormat/>
    <w:uiPriority w:val="1"/>
    <w:rPr>
      <w:rFonts w:ascii="仿宋_GB2312" w:hAnsi="仿宋_GB2312" w:eastAsia="仿宋_GB2312" w:cs="仿宋_GB2312"/>
      <w:sz w:val="32"/>
      <w:szCs w:val="32"/>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字符"/>
    <w:basedOn w:val="9"/>
    <w:link w:val="6"/>
    <w:qFormat/>
    <w:uiPriority w:val="0"/>
    <w:rPr>
      <w:kern w:val="2"/>
      <w:sz w:val="18"/>
      <w:szCs w:val="18"/>
    </w:rPr>
  </w:style>
  <w:style w:type="character" w:customStyle="1" w:styleId="13">
    <w:name w:val="页脚 字符"/>
    <w:basedOn w:val="9"/>
    <w:link w:val="5"/>
    <w:qFormat/>
    <w:uiPriority w:val="0"/>
    <w:rPr>
      <w:kern w:val="2"/>
      <w:sz w:val="18"/>
      <w:szCs w:val="18"/>
    </w:rPr>
  </w:style>
  <w:style w:type="paragraph" w:customStyle="1" w:styleId="1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5">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1840</Words>
  <Characters>2047</Characters>
  <Lines>13</Lines>
  <Paragraphs>3</Paragraphs>
  <TotalTime>11</TotalTime>
  <ScaleCrop>false</ScaleCrop>
  <LinksUpToDate>false</LinksUpToDate>
  <CharactersWithSpaces>2047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2023-05-11T16:24:00Z</cp:lastPrinted>
  <dcterms:modified xsi:type="dcterms:W3CDTF">2026-10-08T01:40:50Z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17AF8AF94593487DBEDD5BB2D502DF92_13</vt:lpwstr>
  </property>
  <property fmtid="{D5CDD505-2E9C-101B-9397-08002B2CF9AE}" pid="4" name="KSOTemplateDocerSaveRecord">
    <vt:lpwstr>eyJoZGlkIjoiMmMwYmNjZmFlYmZkNDhhN2I5MzI1MmE3Nzk4ZGZiMDMiLCJ1c2VySWQiOiIzNTgxMjQ0NTQifQ==</vt:lpwstr>
  </property>
</Properties>
</file>