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1DE4C">
      <w:pPr>
        <w:keepNext w:val="0"/>
        <w:keepLines w:val="0"/>
        <w:pageBreakBefore w:val="0"/>
        <w:kinsoku/>
        <w:wordWrap/>
        <w:overflowPunct/>
        <w:topLinePunct w:val="0"/>
        <w:autoSpaceDE/>
        <w:autoSpaceDN/>
        <w:bidi w:val="0"/>
        <w:spacing w:line="560" w:lineRule="exact"/>
        <w:jc w:val="left"/>
        <w:textAlignment w:val="auto"/>
        <w:outlineLvl w:val="0"/>
        <w:rPr>
          <w:rFonts w:ascii="仿宋_GB2312" w:hAnsi="仿宋_GB2312" w:eastAsia="仿宋_GB2312" w:cs="仿宋_GB2312"/>
          <w:b/>
          <w:bCs/>
          <w:sz w:val="32"/>
          <w:szCs w:val="32"/>
        </w:rPr>
      </w:pPr>
      <w:r>
        <w:rPr>
          <w:rFonts w:hint="eastAsia" w:ascii="黑体" w:hAnsi="黑体" w:eastAsia="黑体" w:cs="黑体"/>
          <w:color w:val="333333"/>
          <w:spacing w:val="15"/>
          <w:kern w:val="0"/>
          <w:sz w:val="32"/>
          <w:szCs w:val="32"/>
          <w:shd w:val="clear" w:color="auto" w:fill="FFFFFF"/>
        </w:rPr>
        <w:t>附件</w:t>
      </w:r>
      <w:r>
        <w:rPr>
          <w:rFonts w:hint="eastAsia" w:ascii="黑体" w:hAnsi="黑体" w:eastAsia="黑体" w:cs="黑体"/>
          <w:color w:val="333333"/>
          <w:spacing w:val="15"/>
          <w:kern w:val="0"/>
          <w:sz w:val="32"/>
          <w:szCs w:val="32"/>
          <w:shd w:val="clear" w:color="auto" w:fill="FFFFFF"/>
          <w:lang w:val="en-US" w:eastAsia="zh-CN"/>
        </w:rPr>
        <w:t>1</w:t>
      </w:r>
    </w:p>
    <w:p w14:paraId="4360519F">
      <w:pPr>
        <w:keepNext w:val="0"/>
        <w:keepLines w:val="0"/>
        <w:pageBreakBefore w:val="0"/>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2025年度加速原创精品游戏创新应用及上线支持办事指南</w:t>
      </w:r>
    </w:p>
    <w:p w14:paraId="1F70FB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14:paraId="69C6F142">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2113ECE7">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000000"/>
          <w:sz w:val="32"/>
          <w:lang w:val="en-US" w:eastAsia="zh-CN"/>
        </w:rPr>
      </w:pP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北京经济技术开发区关于促进游戏电竞产业高质量发展的若干措施</w:t>
      </w: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京技管发〔2026〕8号</w:t>
      </w:r>
      <w:r>
        <w:rPr>
          <w:rFonts w:hint="eastAsia" w:ascii="仿宋_GB2312" w:eastAsia="仿宋_GB2312"/>
          <w:bCs/>
          <w:color w:val="000000"/>
          <w:sz w:val="32"/>
          <w:lang w:eastAsia="zh-CN"/>
        </w:rPr>
        <w:t>）</w:t>
      </w:r>
      <w:r>
        <w:rPr>
          <w:rFonts w:hint="eastAsia" w:ascii="仿宋_GB2312" w:eastAsia="仿宋_GB2312"/>
          <w:bCs/>
          <w:color w:val="000000"/>
          <w:sz w:val="32"/>
          <w:lang w:val="en-US" w:eastAsia="zh-CN"/>
        </w:rPr>
        <w:t>中“4.加速原创精品游戏创新应用及上线：加快推动人工智能技术与游戏电竞产业深度融合，支持游戏引擎、人工智能生成内容（AIGC）等领域技术研发攻关，鼓励企业将相关技术成果应用到游戏产品中，对上线游戏产品，按其上年度游戏开发费用的30%给予奖励，同一企业年度获得该项奖励累计最高不超过1000万元。</w:t>
      </w:r>
    </w:p>
    <w:p w14:paraId="5AED8B56">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000000"/>
          <w:sz w:val="32"/>
          <w:lang w:eastAsia="zh-CN"/>
        </w:rPr>
      </w:pPr>
      <w:r>
        <w:rPr>
          <w:rFonts w:hint="eastAsia" w:ascii="仿宋_GB2312" w:eastAsia="仿宋_GB2312"/>
          <w:bCs/>
          <w:color w:val="000000"/>
          <w:sz w:val="32"/>
          <w:lang w:val="en-US" w:eastAsia="zh-CN"/>
        </w:rPr>
        <w:t>支持原创游戏（含移动游戏、客户端游戏、主机游戏、云游戏等）获得版号并公测上线，对每款获批正式上线的原创游戏，给予20万元上线奖励，同一企业年度获得该项奖励累计最高不超过60万元。”</w:t>
      </w:r>
    </w:p>
    <w:p w14:paraId="1E6884B4">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二、申报事项</w:t>
      </w:r>
    </w:p>
    <w:p w14:paraId="4FBEBC37">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eastAsia="仿宋_GB2312"/>
          <w:bCs/>
          <w:color w:val="000000"/>
          <w:sz w:val="32"/>
          <w:szCs w:val="18"/>
        </w:rPr>
      </w:pPr>
      <w:r>
        <w:rPr>
          <w:rFonts w:hint="eastAsia" w:ascii="仿宋_GB2312" w:eastAsia="仿宋_GB2312"/>
          <w:bCs/>
          <w:color w:val="000000"/>
          <w:sz w:val="32"/>
          <w:szCs w:val="18"/>
          <w:lang w:val="en-US" w:eastAsia="zh-CN"/>
        </w:rPr>
        <w:t>2025年度</w:t>
      </w:r>
      <w:r>
        <w:rPr>
          <w:rFonts w:hint="eastAsia" w:ascii="仿宋_GB2312" w:eastAsia="仿宋_GB2312"/>
          <w:bCs/>
          <w:color w:val="000000"/>
          <w:sz w:val="32"/>
          <w:szCs w:val="18"/>
        </w:rPr>
        <w:t>加速原创精品游戏创新应用及上线支持</w:t>
      </w:r>
    </w:p>
    <w:p w14:paraId="4ADC52FA">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7F4982F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bCs/>
          <w:color w:val="000000"/>
          <w:sz w:val="32"/>
          <w:szCs w:val="18"/>
          <w:lang w:val="en-US" w:eastAsia="zh-CN"/>
        </w:rPr>
      </w:pPr>
      <w:r>
        <w:rPr>
          <w:rFonts w:hint="eastAsia" w:ascii="仿宋_GB2312" w:eastAsia="仿宋_GB2312"/>
          <w:bCs/>
          <w:color w:val="000000"/>
          <w:sz w:val="32"/>
          <w:szCs w:val="18"/>
        </w:rPr>
        <w:t>（一）申报主体应具有独立法人资格、实行独立核算，在</w:t>
      </w:r>
      <w:r>
        <w:rPr>
          <w:rFonts w:hint="eastAsia" w:ascii="仿宋_GB2312" w:hAnsi="仿宋_GB2312" w:eastAsia="仿宋_GB2312" w:cs="仿宋_GB2312"/>
          <w:kern w:val="0"/>
          <w:sz w:val="32"/>
          <w:szCs w:val="32"/>
          <w:lang w:bidi="ar"/>
        </w:rPr>
        <w:t>亦庄新城225平方公里范围内</w:t>
      </w:r>
      <w:r>
        <w:rPr>
          <w:rFonts w:hint="eastAsia" w:ascii="仿宋_GB2312" w:eastAsia="仿宋_GB2312"/>
          <w:bCs/>
          <w:color w:val="000000"/>
          <w:sz w:val="32"/>
          <w:szCs w:val="18"/>
        </w:rPr>
        <w:t>依法</w:t>
      </w:r>
      <w:r>
        <w:rPr>
          <w:rFonts w:hint="eastAsia" w:ascii="仿宋_GB2312" w:eastAsia="仿宋_GB2312"/>
          <w:bCs/>
          <w:color w:val="000000"/>
          <w:sz w:val="32"/>
          <w:szCs w:val="18"/>
          <w:lang w:val="en-US" w:eastAsia="zh-CN"/>
        </w:rPr>
        <w:t>实际经营</w:t>
      </w:r>
      <w:r>
        <w:rPr>
          <w:rFonts w:hint="eastAsia" w:ascii="仿宋_GB2312" w:eastAsia="仿宋_GB2312"/>
          <w:bCs/>
          <w:color w:val="000000"/>
          <w:sz w:val="32"/>
          <w:szCs w:val="18"/>
          <w:lang w:eastAsia="zh-CN"/>
        </w:rPr>
        <w:t>，</w:t>
      </w:r>
      <w:r>
        <w:rPr>
          <w:rFonts w:hint="eastAsia" w:ascii="仿宋_GB2312" w:hAnsi="仿宋_GB2312" w:eastAsia="仿宋_GB2312" w:cs="仿宋_GB2312"/>
          <w:kern w:val="0"/>
          <w:sz w:val="32"/>
          <w:szCs w:val="32"/>
          <w:lang w:bidi="ar"/>
        </w:rPr>
        <w:t>近</w:t>
      </w:r>
      <w:r>
        <w:rPr>
          <w:rFonts w:hint="eastAsia" w:ascii="仿宋_GB2312" w:hAnsi="仿宋_GB2312" w:eastAsia="仿宋_GB2312" w:cs="仿宋_GB2312"/>
          <w:kern w:val="0"/>
          <w:sz w:val="32"/>
          <w:szCs w:val="32"/>
          <w:lang w:val="en-US" w:eastAsia="zh-CN" w:bidi="ar"/>
        </w:rPr>
        <w:t>三</w:t>
      </w:r>
      <w:r>
        <w:rPr>
          <w:rFonts w:hint="eastAsia" w:ascii="仿宋_GB2312" w:hAnsi="仿宋_GB2312" w:eastAsia="仿宋_GB2312" w:cs="仿宋_GB2312"/>
          <w:kern w:val="0"/>
          <w:sz w:val="32"/>
          <w:szCs w:val="32"/>
          <w:lang w:bidi="ar"/>
        </w:rPr>
        <w:t>年无重大行政处罚记录和刑事犯罪记录</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未列入严重违法失信主体名单</w:t>
      </w:r>
      <w:r>
        <w:rPr>
          <w:rFonts w:hint="eastAsia" w:ascii="仿宋_GB2312" w:hAnsi="仿宋_GB2312" w:eastAsia="仿宋_GB2312" w:cs="仿宋_GB2312"/>
          <w:kern w:val="0"/>
          <w:sz w:val="32"/>
          <w:szCs w:val="32"/>
          <w:lang w:eastAsia="zh-CN" w:bidi="ar"/>
        </w:rPr>
        <w:t>。</w:t>
      </w:r>
    </w:p>
    <w:p w14:paraId="594B61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Style w:val="10"/>
          <w:rFonts w:hint="eastAsia" w:ascii="仿宋_GB2312" w:hAnsi="仿宋_GB2312" w:eastAsia="仿宋_GB2312" w:cs="仿宋_GB2312"/>
          <w:b w:val="0"/>
          <w:bCs/>
          <w:color w:val="auto"/>
          <w:sz w:val="32"/>
          <w:szCs w:val="32"/>
          <w:highlight w:val="none"/>
          <w:lang w:val="en-US" w:eastAsia="zh-CN"/>
        </w:rPr>
      </w:pPr>
      <w:r>
        <w:rPr>
          <w:rFonts w:hint="eastAsia" w:ascii="仿宋_GB2312" w:eastAsia="仿宋_GB2312"/>
          <w:bCs/>
          <w:color w:val="000000"/>
          <w:sz w:val="32"/>
          <w:szCs w:val="18"/>
        </w:rPr>
        <w:t>（二）</w:t>
      </w:r>
      <w:r>
        <w:rPr>
          <w:rStyle w:val="10"/>
          <w:rFonts w:hint="eastAsia" w:ascii="仿宋_GB2312" w:hAnsi="仿宋_GB2312" w:eastAsia="仿宋_GB2312" w:cs="仿宋_GB2312"/>
          <w:b w:val="0"/>
          <w:bCs/>
          <w:color w:val="auto"/>
          <w:sz w:val="32"/>
          <w:szCs w:val="32"/>
          <w:highlight w:val="none"/>
          <w:lang w:val="en-US" w:eastAsia="zh-CN"/>
        </w:rPr>
        <w:t>申报主体应从事优秀原创游戏软件，且拥有有效的原创游戏软件获得国家主管部门批准版号并上线运营，开发的游戏产品须传播正向主流价值、弘扬中华文化精神、展现首都时代风貌、彰显科技创新活力以及具备国际传播潜力。</w:t>
      </w:r>
    </w:p>
    <w:p w14:paraId="5FD6400F">
      <w:pPr>
        <w:adjustRightInd w:val="0"/>
        <w:snapToGrid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eastAsia="仿宋_GB2312"/>
          <w:sz w:val="32"/>
          <w:szCs w:val="32"/>
        </w:rPr>
        <w:t>（</w:t>
      </w:r>
      <w:r>
        <w:rPr>
          <w:rFonts w:hint="eastAsia" w:ascii="仿宋_GB2312" w:eastAsia="仿宋_GB2312"/>
          <w:sz w:val="32"/>
          <w:szCs w:val="32"/>
          <w:lang w:val="en-US" w:eastAsia="zh-CN"/>
        </w:rPr>
        <w:t>三</w:t>
      </w:r>
      <w:r>
        <w:rPr>
          <w:rFonts w:hint="eastAsia" w:ascii="仿宋_GB2312" w:eastAsia="仿宋_GB2312"/>
          <w:sz w:val="32"/>
          <w:szCs w:val="32"/>
        </w:rPr>
        <w:t>）游戏作品产权清晰，拥有或已申请原创知识产权，且申报主体为作品登记所有人，如作品涉及多个登记所有人，</w:t>
      </w:r>
      <w:r>
        <w:rPr>
          <w:rFonts w:hint="eastAsia" w:ascii="仿宋_GB2312" w:eastAsia="仿宋_GB2312"/>
          <w:sz w:val="32"/>
          <w:szCs w:val="32"/>
          <w:lang w:val="en-US" w:eastAsia="zh-CN"/>
        </w:rPr>
        <w:t>须</w:t>
      </w:r>
      <w:r>
        <w:rPr>
          <w:rFonts w:hint="eastAsia" w:ascii="仿宋_GB2312" w:eastAsia="仿宋_GB2312"/>
          <w:sz w:val="32"/>
          <w:szCs w:val="32"/>
        </w:rPr>
        <w:t>由第一所有人牵头申报</w:t>
      </w:r>
      <w:r>
        <w:rPr>
          <w:rFonts w:hint="eastAsia" w:ascii="仿宋_GB2312" w:hAnsi="仿宋_GB2312" w:eastAsia="仿宋_GB2312" w:cs="仿宋_GB2312"/>
          <w:sz w:val="32"/>
          <w:szCs w:val="32"/>
          <w:lang w:eastAsia="zh-CN"/>
        </w:rPr>
        <w:t>。</w:t>
      </w:r>
    </w:p>
    <w:p w14:paraId="27FCEA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06DC2188">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000000"/>
          <w:sz w:val="32"/>
          <w:szCs w:val="18"/>
          <w:lang w:val="en-US" w:eastAsia="zh-CN"/>
        </w:rPr>
      </w:pPr>
      <w:r>
        <w:rPr>
          <w:rFonts w:hint="eastAsia" w:ascii="仿宋_GB2312" w:eastAsia="仿宋_GB2312"/>
          <w:bCs/>
          <w:color w:val="000000"/>
          <w:sz w:val="32"/>
          <w:szCs w:val="18"/>
        </w:rPr>
        <w:t>（一）</w:t>
      </w:r>
      <w:r>
        <w:rPr>
          <w:rFonts w:hint="eastAsia" w:ascii="仿宋_GB2312" w:eastAsia="仿宋_GB2312"/>
          <w:bCs/>
          <w:color w:val="000000"/>
          <w:sz w:val="32"/>
          <w:szCs w:val="18"/>
          <w:lang w:val="en-US" w:eastAsia="zh-CN"/>
        </w:rPr>
        <w:t>申报主体已上线游戏公测产品，按其2025年度的游戏开发费用30%给予奖励，同一企业年度获得该项奖励累计最高不超过1000万元。</w:t>
      </w:r>
    </w:p>
    <w:p w14:paraId="6C08A703">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000000"/>
          <w:sz w:val="32"/>
          <w:szCs w:val="18"/>
        </w:rPr>
      </w:pPr>
      <w:r>
        <w:rPr>
          <w:rFonts w:hint="eastAsia" w:ascii="仿宋_GB2312" w:eastAsia="仿宋_GB2312"/>
          <w:bCs/>
          <w:color w:val="000000"/>
          <w:sz w:val="32"/>
          <w:szCs w:val="18"/>
          <w:lang w:eastAsia="zh-CN"/>
        </w:rPr>
        <w:t>（</w:t>
      </w:r>
      <w:r>
        <w:rPr>
          <w:rFonts w:hint="eastAsia" w:ascii="仿宋_GB2312" w:eastAsia="仿宋_GB2312"/>
          <w:bCs/>
          <w:color w:val="000000"/>
          <w:sz w:val="32"/>
          <w:szCs w:val="18"/>
          <w:lang w:val="en-US" w:eastAsia="zh-CN"/>
        </w:rPr>
        <w:t>二</w:t>
      </w:r>
      <w:r>
        <w:rPr>
          <w:rFonts w:hint="eastAsia" w:ascii="仿宋_GB2312" w:eastAsia="仿宋_GB2312"/>
          <w:bCs/>
          <w:color w:val="000000"/>
          <w:sz w:val="32"/>
          <w:szCs w:val="18"/>
          <w:lang w:eastAsia="zh-CN"/>
        </w:rPr>
        <w:t>）</w:t>
      </w:r>
      <w:r>
        <w:rPr>
          <w:rFonts w:hint="eastAsia" w:ascii="仿宋_GB2312" w:eastAsia="仿宋_GB2312"/>
          <w:bCs/>
          <w:color w:val="000000"/>
          <w:sz w:val="32"/>
        </w:rPr>
        <w:t>支持原创游戏（含移动游戏、客户端游戏、主机游戏、云游戏等）获得版号并公测上线，对</w:t>
      </w:r>
      <w:r>
        <w:rPr>
          <w:rFonts w:hint="eastAsia" w:ascii="仿宋_GB2312" w:eastAsia="仿宋_GB2312"/>
          <w:bCs/>
          <w:color w:val="000000"/>
          <w:sz w:val="32"/>
          <w:lang w:val="en-US" w:eastAsia="zh-CN"/>
        </w:rPr>
        <w:t>2025年度</w:t>
      </w:r>
      <w:r>
        <w:rPr>
          <w:rFonts w:hint="eastAsia" w:ascii="仿宋_GB2312" w:eastAsia="仿宋_GB2312"/>
          <w:bCs/>
          <w:color w:val="000000"/>
          <w:sz w:val="32"/>
        </w:rPr>
        <w:t>每款获批正式上线的原创游戏，给予20万元上线奖励，同一企业年度获得该项奖励累计最高不超过60万元</w:t>
      </w:r>
      <w:r>
        <w:rPr>
          <w:rFonts w:hint="eastAsia" w:ascii="仿宋_GB2312" w:eastAsia="仿宋_GB2312"/>
          <w:bCs/>
          <w:color w:val="000000"/>
          <w:sz w:val="32"/>
          <w:szCs w:val="18"/>
        </w:rPr>
        <w:t>。</w:t>
      </w:r>
    </w:p>
    <w:p w14:paraId="3A802AAD">
      <w:pPr>
        <w:adjustRightInd w:val="0"/>
        <w:snapToGrid w:val="0"/>
        <w:spacing w:line="560" w:lineRule="exact"/>
        <w:ind w:firstLine="640" w:firstLineChars="200"/>
        <w:rPr>
          <w:rFonts w:hint="eastAsia" w:ascii="仿宋_GB2312" w:eastAsia="仿宋_GB2312"/>
          <w:bCs/>
          <w:color w:val="000000"/>
          <w:sz w:val="32"/>
          <w:szCs w:val="18"/>
        </w:rPr>
      </w:pPr>
      <w:r>
        <w:rPr>
          <w:rFonts w:hint="eastAsia" w:ascii="仿宋_GB2312" w:eastAsia="仿宋_GB2312"/>
          <w:sz w:val="32"/>
          <w:szCs w:val="32"/>
          <w:lang w:val="en-US" w:eastAsia="zh-CN"/>
        </w:rPr>
        <w:t>（三）申报主体游戏开发费用是指游戏研发费、游戏测试费、版权申请服务费等相关费用。</w:t>
      </w:r>
    </w:p>
    <w:p w14:paraId="607E54E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）同一项目</w:t>
      </w:r>
      <w:r>
        <w:rPr>
          <w:rFonts w:hint="eastAsia" w:ascii="仿宋_GB2312" w:hAnsi="仿宋_GB2312" w:eastAsia="仿宋_GB2312" w:cs="仿宋_GB2312"/>
          <w:sz w:val="32"/>
          <w:szCs w:val="32"/>
          <w:lang w:val="en-US" w:eastAsia="zh-CN"/>
        </w:rPr>
        <w:t>投入</w:t>
      </w:r>
      <w:r>
        <w:rPr>
          <w:rFonts w:hint="eastAsia" w:ascii="仿宋_GB2312" w:hAnsi="仿宋_GB2312" w:eastAsia="仿宋_GB2312" w:cs="仿宋_GB2312"/>
          <w:sz w:val="32"/>
          <w:szCs w:val="32"/>
        </w:rPr>
        <w:t>符合多项支持内容的，按照从高不重复的原则予以支持。支持金额以万元为单位，保留一位小数，低于1万元不予兑现，不足千元部分舍去。</w:t>
      </w:r>
    </w:p>
    <w:p w14:paraId="7E6C2B1A">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五、申报材料及要求</w:t>
      </w:r>
    </w:p>
    <w:p w14:paraId="47DD667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eastAsia="仿宋_GB2312"/>
          <w:bCs/>
          <w:color w:val="000000"/>
          <w:sz w:val="32"/>
          <w:szCs w:val="18"/>
        </w:rPr>
        <w:t>加速原创精品游戏创新应用及上线</w:t>
      </w:r>
      <w:r>
        <w:rPr>
          <w:rFonts w:hint="eastAsia" w:ascii="仿宋_GB2312" w:eastAsia="仿宋_GB2312"/>
          <w:bCs/>
          <w:color w:val="000000"/>
          <w:sz w:val="32"/>
          <w:szCs w:val="18"/>
          <w:lang w:val="en-US" w:eastAsia="zh-CN"/>
        </w:rPr>
        <w:t>支持</w:t>
      </w:r>
      <w:r>
        <w:rPr>
          <w:rFonts w:hint="eastAsia" w:ascii="仿宋_GB2312" w:hAnsi="仿宋_GB2312" w:eastAsia="仿宋_GB2312" w:cs="仿宋_GB2312"/>
          <w:sz w:val="32"/>
          <w:szCs w:val="32"/>
        </w:rPr>
        <w:t>申报表，在线填写；</w:t>
      </w:r>
    </w:p>
    <w:p w14:paraId="696E68F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2.企业营业执照，选取电子证照；</w:t>
      </w:r>
    </w:p>
    <w:p w14:paraId="73977E36">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3.承诺书，下载模板填写，签字</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加盖公章，</w:t>
      </w:r>
      <w:r>
        <w:rPr>
          <w:rFonts w:ascii="仿宋_GB2312" w:hAnsi="仿宋_GB2312" w:eastAsia="仿宋_GB2312" w:cs="仿宋_GB2312"/>
          <w:sz w:val="32"/>
          <w:szCs w:val="32"/>
        </w:rPr>
        <w:t>彩色</w:t>
      </w:r>
      <w:r>
        <w:rPr>
          <w:rFonts w:hint="eastAsia" w:ascii="仿宋_GB2312" w:hAnsi="仿宋_GB2312" w:eastAsia="仿宋_GB2312" w:cs="仿宋_GB2312"/>
          <w:sz w:val="32"/>
          <w:szCs w:val="32"/>
        </w:rPr>
        <w:t>扫描</w:t>
      </w:r>
      <w:r>
        <w:rPr>
          <w:rFonts w:ascii="仿宋_GB2312" w:hAnsi="仿宋_GB2312" w:eastAsia="仿宋_GB2312" w:cs="仿宋_GB2312"/>
          <w:sz w:val="32"/>
          <w:szCs w:val="32"/>
        </w:rPr>
        <w:t>上传</w:t>
      </w:r>
      <w:r>
        <w:rPr>
          <w:rFonts w:hint="eastAsia" w:ascii="仿宋_GB2312" w:hAnsi="仿宋_GB2312" w:eastAsia="仿宋_GB2312" w:cs="仿宋_GB2312"/>
          <w:sz w:val="32"/>
          <w:szCs w:val="32"/>
        </w:rPr>
        <w:t>；</w:t>
      </w:r>
    </w:p>
    <w:p w14:paraId="6E875801">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4.银行账户信息，下载模板填写，加盖公章，</w:t>
      </w:r>
      <w:r>
        <w:rPr>
          <w:rFonts w:ascii="仿宋_GB2312" w:hAnsi="仿宋_GB2312" w:eastAsia="仿宋_GB2312" w:cs="仿宋_GB2312"/>
          <w:sz w:val="32"/>
          <w:szCs w:val="32"/>
        </w:rPr>
        <w:t>彩色</w:t>
      </w:r>
      <w:r>
        <w:rPr>
          <w:rFonts w:hint="eastAsia" w:ascii="仿宋_GB2312" w:hAnsi="仿宋_GB2312" w:eastAsia="仿宋_GB2312" w:cs="仿宋_GB2312"/>
          <w:sz w:val="32"/>
          <w:szCs w:val="32"/>
        </w:rPr>
        <w:t>扫描</w:t>
      </w:r>
      <w:r>
        <w:rPr>
          <w:rFonts w:ascii="仿宋_GB2312" w:hAnsi="仿宋_GB2312" w:eastAsia="仿宋_GB2312" w:cs="仿宋_GB2312"/>
          <w:sz w:val="32"/>
          <w:szCs w:val="32"/>
        </w:rPr>
        <w:t>上传</w:t>
      </w:r>
      <w:r>
        <w:rPr>
          <w:rFonts w:hint="eastAsia" w:ascii="仿宋_GB2312" w:hAnsi="仿宋_GB2312" w:eastAsia="仿宋_GB2312" w:cs="仿宋_GB2312"/>
          <w:sz w:val="32"/>
          <w:szCs w:val="32"/>
        </w:rPr>
        <w:t>；</w:t>
      </w:r>
    </w:p>
    <w:p w14:paraId="4A2CE37E">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lang w:val="en-US" w:eastAsia="zh-CN"/>
        </w:rPr>
        <w:t>申报单位2025年度财务审计报告或财务报表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审计报告原件彩色扫描上传；财务报表加盖公章，彩色扫描上传</w:t>
      </w:r>
      <w:r>
        <w:rPr>
          <w:rFonts w:hint="eastAsia" w:ascii="仿宋_GB2312" w:hAnsi="仿宋_GB2312" w:eastAsia="仿宋_GB2312" w:cs="仿宋_GB2312"/>
          <w:sz w:val="32"/>
          <w:szCs w:val="32"/>
        </w:rPr>
        <w:t>；</w:t>
      </w:r>
    </w:p>
    <w:p w14:paraId="72BC5058">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val="en-US" w:eastAsia="zh-CN"/>
        </w:rPr>
        <w:t>6.原创精品游戏</w:t>
      </w:r>
      <w:r>
        <w:rPr>
          <w:rFonts w:hint="eastAsia" w:ascii="仿宋_GB2312" w:eastAsia="仿宋_GB2312"/>
          <w:bCs/>
          <w:color w:val="000000"/>
          <w:sz w:val="32"/>
          <w:szCs w:val="18"/>
          <w:lang w:val="en-US" w:eastAsia="zh-CN"/>
        </w:rPr>
        <w:t>情况介绍，包括但不限于公司简介、游戏研发背景、游戏研发情况、研发团队情况、游戏目前上线和未来运营情况、其他相关资质荣誉或赛事应用情况等，</w:t>
      </w:r>
      <w:r>
        <w:rPr>
          <w:rFonts w:hint="eastAsia" w:ascii="仿宋_GB2312" w:hAnsi="仿宋_GB2312" w:eastAsia="仿宋_GB2312" w:cs="仿宋_GB2312"/>
          <w:sz w:val="32"/>
          <w:szCs w:val="32"/>
        </w:rPr>
        <w:t>加盖公章，</w:t>
      </w:r>
      <w:r>
        <w:rPr>
          <w:rFonts w:ascii="仿宋_GB2312" w:hAnsi="仿宋_GB2312" w:eastAsia="仿宋_GB2312" w:cs="仿宋_GB2312"/>
          <w:sz w:val="32"/>
          <w:szCs w:val="32"/>
        </w:rPr>
        <w:t>彩色</w:t>
      </w:r>
      <w:r>
        <w:rPr>
          <w:rFonts w:hint="eastAsia" w:ascii="仿宋_GB2312" w:hAnsi="仿宋_GB2312" w:eastAsia="仿宋_GB2312" w:cs="仿宋_GB2312"/>
          <w:sz w:val="32"/>
          <w:szCs w:val="32"/>
        </w:rPr>
        <w:t>扫描</w:t>
      </w:r>
      <w:r>
        <w:rPr>
          <w:rFonts w:ascii="仿宋_GB2312" w:hAnsi="仿宋_GB2312" w:eastAsia="仿宋_GB2312" w:cs="仿宋_GB2312"/>
          <w:sz w:val="32"/>
          <w:szCs w:val="32"/>
        </w:rPr>
        <w:t>上传</w:t>
      </w:r>
      <w:r>
        <w:rPr>
          <w:rFonts w:hint="eastAsia" w:ascii="仿宋_GB2312" w:hAnsi="仿宋_GB2312" w:eastAsia="仿宋_GB2312" w:cs="仿宋_GB2312"/>
          <w:sz w:val="32"/>
          <w:szCs w:val="32"/>
          <w:lang w:eastAsia="zh-CN"/>
        </w:rPr>
        <w:t>；</w:t>
      </w:r>
    </w:p>
    <w:p w14:paraId="48F0FFA1">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eastAsia="仿宋_GB2312"/>
          <w:bCs/>
          <w:color w:val="000000"/>
          <w:sz w:val="32"/>
          <w:szCs w:val="18"/>
        </w:rPr>
        <w:t>原创精品游戏</w:t>
      </w:r>
      <w:r>
        <w:rPr>
          <w:rFonts w:hint="eastAsia" w:ascii="仿宋_GB2312" w:hAnsi="仿宋_GB2312" w:eastAsia="仿宋_GB2312" w:cs="仿宋_GB2312"/>
          <w:sz w:val="32"/>
          <w:szCs w:val="32"/>
          <w:lang w:val="en-US" w:eastAsia="zh-CN"/>
        </w:rPr>
        <w:t>证明材料，需提供</w:t>
      </w:r>
      <w:r>
        <w:rPr>
          <w:rStyle w:val="10"/>
          <w:rFonts w:hint="eastAsia" w:ascii="仿宋_GB2312" w:hAnsi="仿宋_GB2312" w:eastAsia="仿宋_GB2312" w:cs="仿宋_GB2312"/>
          <w:b w:val="0"/>
          <w:bCs/>
          <w:color w:val="auto"/>
          <w:sz w:val="32"/>
          <w:szCs w:val="32"/>
          <w:highlight w:val="none"/>
          <w:lang w:val="en-US" w:eastAsia="zh-CN"/>
        </w:rPr>
        <w:t>获得国家主管部门批准版号</w:t>
      </w:r>
      <w:r>
        <w:rPr>
          <w:rFonts w:hint="eastAsia" w:ascii="仿宋_GB2312" w:eastAsia="仿宋_GB2312"/>
          <w:bCs/>
          <w:color w:val="000000"/>
          <w:sz w:val="32"/>
          <w:szCs w:val="18"/>
          <w:lang w:val="en-US" w:eastAsia="zh-CN"/>
        </w:rPr>
        <w:t>证明、国内外上线运营证明及</w:t>
      </w:r>
      <w:r>
        <w:rPr>
          <w:rFonts w:hint="eastAsia" w:ascii="仿宋_GB2312" w:eastAsia="仿宋_GB2312"/>
          <w:bCs/>
          <w:color w:val="000000"/>
          <w:sz w:val="32"/>
        </w:rPr>
        <w:t>公测</w:t>
      </w:r>
      <w:r>
        <w:rPr>
          <w:rFonts w:hint="eastAsia" w:ascii="仿宋_GB2312" w:eastAsia="仿宋_GB2312"/>
          <w:bCs/>
          <w:color w:val="000000"/>
          <w:sz w:val="32"/>
          <w:lang w:val="en-US" w:eastAsia="zh-CN"/>
        </w:rPr>
        <w:t>证明</w:t>
      </w:r>
      <w:r>
        <w:rPr>
          <w:rFonts w:hint="eastAsia" w:ascii="仿宋_GB2312" w:eastAsia="仿宋_GB2312"/>
          <w:bCs/>
          <w:color w:val="000000"/>
          <w:sz w:val="32"/>
          <w:szCs w:val="18"/>
          <w:lang w:val="en-US" w:eastAsia="zh-CN"/>
        </w:rPr>
        <w:t>等，</w:t>
      </w:r>
      <w:r>
        <w:rPr>
          <w:rFonts w:hint="eastAsia" w:ascii="仿宋_GB2312" w:hAnsi="仿宋_GB2312" w:eastAsia="仿宋_GB2312" w:cs="仿宋_GB2312"/>
          <w:sz w:val="32"/>
          <w:szCs w:val="32"/>
          <w:lang w:val="en-US" w:eastAsia="zh-CN"/>
        </w:rPr>
        <w:t>原件</w:t>
      </w:r>
      <w:r>
        <w:rPr>
          <w:rFonts w:hint="eastAsia" w:ascii="仿宋_GB2312" w:eastAsia="仿宋_GB2312"/>
          <w:bCs/>
          <w:color w:val="000000"/>
          <w:sz w:val="32"/>
          <w:szCs w:val="18"/>
          <w:lang w:val="en-US" w:eastAsia="zh-CN"/>
        </w:rPr>
        <w:t>彩色扫描上传</w:t>
      </w:r>
      <w:r>
        <w:rPr>
          <w:rFonts w:hint="eastAsia" w:ascii="仿宋_GB2312" w:hAnsi="仿宋_GB2312" w:eastAsia="仿宋_GB2312" w:cs="仿宋_GB2312"/>
          <w:sz w:val="32"/>
          <w:szCs w:val="32"/>
        </w:rPr>
        <w:t>；</w:t>
      </w:r>
    </w:p>
    <w:p w14:paraId="0C6688C8">
      <w:pPr>
        <w:pStyle w:val="2"/>
        <w:spacing w:line="560" w:lineRule="exact"/>
        <w:ind w:firstLine="640" w:firstLineChars="200"/>
        <w:rPr>
          <w:rFonts w:hint="default" w:eastAsia="仿宋_GB2312"/>
          <w:lang w:val="en-US" w:eastAsia="zh-CN"/>
        </w:rPr>
      </w:pPr>
      <w:r>
        <w:rPr>
          <w:rFonts w:hint="eastAsia" w:ascii="仿宋_GB2312" w:hAnsi="仿宋_GB2312" w:eastAsia="仿宋_GB2312" w:cs="仿宋_GB2312"/>
          <w:sz w:val="32"/>
          <w:szCs w:val="32"/>
          <w:lang w:eastAsia="zh-CN"/>
        </w:rPr>
        <w:t>申请“四、支持内容及标准第（一）条”的，须提供材料</w:t>
      </w:r>
      <w:r>
        <w:rPr>
          <w:rFonts w:hint="eastAsia" w:ascii="仿宋_GB2312" w:hAnsi="仿宋_GB2312" w:eastAsia="仿宋_GB2312" w:cs="仿宋_GB2312"/>
          <w:sz w:val="32"/>
          <w:szCs w:val="32"/>
          <w:lang w:val="en-US" w:eastAsia="zh-CN"/>
        </w:rPr>
        <w:t>8、9：</w:t>
      </w:r>
    </w:p>
    <w:p w14:paraId="54657D3C">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eastAsia="仿宋_GB2312"/>
          <w:bCs/>
          <w:color w:val="000000"/>
          <w:sz w:val="32"/>
          <w:szCs w:val="18"/>
          <w:lang w:val="en-US" w:eastAsia="zh-CN"/>
        </w:rPr>
      </w:pPr>
      <w:r>
        <w:rPr>
          <w:rFonts w:hint="eastAsia" w:ascii="仿宋_GB2312" w:hAnsi="仿宋_GB2312" w:eastAsia="仿宋_GB2312" w:cs="仿宋_GB2312"/>
          <w:sz w:val="32"/>
          <w:szCs w:val="32"/>
          <w:highlight w:val="none"/>
          <w:lang w:val="en-US" w:eastAsia="zh-CN"/>
        </w:rPr>
        <w:t>8.</w:t>
      </w:r>
      <w:r>
        <w:rPr>
          <w:rFonts w:hint="eastAsia" w:ascii="仿宋_GB2312" w:eastAsia="仿宋_GB2312"/>
          <w:bCs/>
          <w:color w:val="000000"/>
          <w:sz w:val="32"/>
          <w:szCs w:val="18"/>
        </w:rPr>
        <w:t>原创精品游戏</w:t>
      </w:r>
      <w:r>
        <w:rPr>
          <w:rFonts w:hint="eastAsia" w:ascii="仿宋_GB2312" w:eastAsia="仿宋_GB2312"/>
          <w:bCs/>
          <w:color w:val="000000"/>
          <w:sz w:val="32"/>
          <w:szCs w:val="18"/>
          <w:lang w:val="en-US" w:eastAsia="zh-CN"/>
        </w:rPr>
        <w:t>开发费用支出明细表，下载模板填写，</w:t>
      </w:r>
      <w:r>
        <w:rPr>
          <w:rFonts w:hint="eastAsia" w:ascii="仿宋_GB2312" w:hAnsi="仿宋_GB2312" w:eastAsia="仿宋_GB2312" w:cs="仿宋_GB2312"/>
          <w:sz w:val="32"/>
          <w:szCs w:val="32"/>
        </w:rPr>
        <w:t>加盖公章，</w:t>
      </w:r>
      <w:r>
        <w:rPr>
          <w:rFonts w:ascii="仿宋_GB2312" w:hAnsi="仿宋_GB2312" w:eastAsia="仿宋_GB2312" w:cs="仿宋_GB2312"/>
          <w:sz w:val="32"/>
          <w:szCs w:val="32"/>
        </w:rPr>
        <w:t>彩色</w:t>
      </w:r>
      <w:r>
        <w:rPr>
          <w:rFonts w:hint="eastAsia" w:ascii="仿宋_GB2312" w:hAnsi="仿宋_GB2312" w:eastAsia="仿宋_GB2312" w:cs="仿宋_GB2312"/>
          <w:sz w:val="32"/>
          <w:szCs w:val="32"/>
        </w:rPr>
        <w:t>扫描</w:t>
      </w:r>
      <w:r>
        <w:rPr>
          <w:rFonts w:ascii="仿宋_GB2312" w:hAnsi="仿宋_GB2312" w:eastAsia="仿宋_GB2312" w:cs="仿宋_GB2312"/>
          <w:sz w:val="32"/>
          <w:szCs w:val="32"/>
        </w:rPr>
        <w:t>上传</w:t>
      </w:r>
      <w:r>
        <w:rPr>
          <w:rFonts w:hint="eastAsia" w:ascii="仿宋_GB2312" w:hAnsi="仿宋_GB2312" w:eastAsia="仿宋_GB2312" w:cs="仿宋_GB2312"/>
          <w:sz w:val="32"/>
          <w:szCs w:val="32"/>
        </w:rPr>
        <w:t>；</w:t>
      </w:r>
    </w:p>
    <w:p w14:paraId="6E886E7C">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eastAsia="仿宋_GB2312"/>
          <w:bCs/>
          <w:color w:val="000000"/>
          <w:sz w:val="32"/>
          <w:lang w:val="en-US" w:eastAsia="zh-CN"/>
        </w:rPr>
      </w:pPr>
      <w:r>
        <w:rPr>
          <w:rFonts w:hint="eastAsia" w:ascii="仿宋_GB2312" w:eastAsia="仿宋_GB2312"/>
          <w:bCs/>
          <w:color w:val="000000"/>
          <w:sz w:val="32"/>
          <w:lang w:val="en-US" w:eastAsia="zh-CN"/>
        </w:rPr>
        <w:t>9.原创</w:t>
      </w:r>
      <w:r>
        <w:rPr>
          <w:rFonts w:hint="eastAsia" w:ascii="仿宋_GB2312" w:eastAsia="仿宋_GB2312"/>
          <w:bCs/>
          <w:color w:val="000000"/>
          <w:sz w:val="32"/>
          <w:szCs w:val="18"/>
        </w:rPr>
        <w:t>精品游戏</w:t>
      </w:r>
      <w:r>
        <w:rPr>
          <w:rFonts w:hint="eastAsia" w:ascii="仿宋_GB2312" w:eastAsia="仿宋_GB2312"/>
          <w:bCs/>
          <w:color w:val="000000"/>
          <w:sz w:val="32"/>
          <w:szCs w:val="18"/>
          <w:lang w:val="en-US" w:eastAsia="zh-CN"/>
        </w:rPr>
        <w:t>开发费用证明材料，需与材料8“</w:t>
      </w:r>
      <w:r>
        <w:rPr>
          <w:rFonts w:hint="eastAsia" w:ascii="仿宋_GB2312" w:eastAsia="仿宋_GB2312"/>
          <w:bCs/>
          <w:color w:val="000000"/>
          <w:sz w:val="32"/>
          <w:szCs w:val="18"/>
        </w:rPr>
        <w:t>原创精品游戏</w:t>
      </w:r>
      <w:r>
        <w:rPr>
          <w:rFonts w:hint="eastAsia" w:ascii="仿宋_GB2312" w:eastAsia="仿宋_GB2312"/>
          <w:bCs/>
          <w:color w:val="000000"/>
          <w:sz w:val="32"/>
          <w:szCs w:val="18"/>
          <w:lang w:val="en-US" w:eastAsia="zh-CN"/>
        </w:rPr>
        <w:t>开发费用支出明细表”内容一一对应，</w:t>
      </w:r>
      <w:r>
        <w:rPr>
          <w:rFonts w:hint="eastAsia" w:ascii="仿宋_GB2312" w:eastAsia="仿宋_GB2312"/>
          <w:bCs/>
          <w:color w:val="000000"/>
          <w:sz w:val="32"/>
          <w:lang w:val="en-US" w:eastAsia="zh-CN"/>
        </w:rPr>
        <w:t>包括但不限于投入专项审计报告或相关凭证、合同、发票、付款证明等，原件</w:t>
      </w:r>
      <w:r>
        <w:rPr>
          <w:rFonts w:ascii="仿宋_GB2312" w:hAnsi="仿宋_GB2312" w:eastAsia="仿宋_GB2312" w:cs="仿宋_GB2312"/>
          <w:sz w:val="32"/>
          <w:szCs w:val="32"/>
        </w:rPr>
        <w:t>彩色</w:t>
      </w:r>
      <w:r>
        <w:rPr>
          <w:rFonts w:hint="eastAsia" w:ascii="仿宋_GB2312" w:hAnsi="仿宋_GB2312" w:eastAsia="仿宋_GB2312" w:cs="仿宋_GB2312"/>
          <w:sz w:val="32"/>
          <w:szCs w:val="32"/>
        </w:rPr>
        <w:t>扫描</w:t>
      </w:r>
      <w:r>
        <w:rPr>
          <w:rFonts w:ascii="仿宋_GB2312" w:hAnsi="仿宋_GB2312" w:eastAsia="仿宋_GB2312" w:cs="仿宋_GB2312"/>
          <w:sz w:val="32"/>
          <w:szCs w:val="32"/>
        </w:rPr>
        <w:t>上传</w:t>
      </w:r>
      <w:r>
        <w:rPr>
          <w:rFonts w:hint="eastAsia" w:ascii="仿宋_GB2312" w:hAnsi="仿宋_GB2312" w:eastAsia="仿宋_GB2312" w:cs="仿宋_GB2312"/>
          <w:sz w:val="32"/>
          <w:szCs w:val="32"/>
        </w:rPr>
        <w:t>；</w:t>
      </w:r>
    </w:p>
    <w:p w14:paraId="4F6ED77D">
      <w:pPr>
        <w:spacing w:line="560" w:lineRule="exact"/>
        <w:ind w:firstLine="640" w:firstLineChars="200"/>
      </w:pPr>
      <w:r>
        <w:rPr>
          <w:rFonts w:hint="eastAsia" w:ascii="仿宋_GB2312" w:eastAsia="仿宋_GB2312"/>
          <w:bCs/>
          <w:color w:val="000000"/>
          <w:sz w:val="32"/>
          <w:szCs w:val="18"/>
          <w:lang w:val="en-US" w:eastAsia="zh-CN"/>
        </w:rPr>
        <w:t>10.</w:t>
      </w:r>
      <w:r>
        <w:rPr>
          <w:rFonts w:hint="eastAsia" w:ascii="仿宋_GB2312" w:hAnsi="仿宋_GB2312" w:eastAsia="仿宋_GB2312" w:cs="仿宋_GB2312"/>
          <w:sz w:val="32"/>
          <w:szCs w:val="32"/>
          <w:lang w:val="en-US" w:eastAsia="zh-CN"/>
        </w:rPr>
        <w:t>其他证明材料，包括但不限于</w:t>
      </w:r>
      <w:r>
        <w:rPr>
          <w:rFonts w:hint="eastAsia" w:ascii="仿宋_GB2312" w:eastAsia="仿宋_GB2312"/>
          <w:bCs/>
          <w:color w:val="000000"/>
          <w:sz w:val="32"/>
          <w:szCs w:val="18"/>
          <w:lang w:val="en-US" w:eastAsia="zh-CN"/>
        </w:rPr>
        <w:t>知识产权证明、游戏应用情况、获得资质或荣誉情况等，</w:t>
      </w:r>
      <w:r>
        <w:rPr>
          <w:rFonts w:hint="eastAsia" w:ascii="仿宋_GB2312" w:hAnsi="仿宋_GB2312" w:eastAsia="仿宋_GB2312" w:cs="仿宋_GB2312"/>
          <w:sz w:val="32"/>
          <w:szCs w:val="32"/>
          <w:lang w:val="en-US" w:eastAsia="zh-CN"/>
        </w:rPr>
        <w:t>原件彩色扫描上传。</w:t>
      </w:r>
    </w:p>
    <w:p w14:paraId="145F924F">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六、办理程序</w:t>
      </w:r>
    </w:p>
    <w:p w14:paraId="3132BCA1">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（一）</w:t>
      </w:r>
      <w:r>
        <w:rPr>
          <w:rFonts w:hint="eastAsia" w:ascii="仿宋_GB2312" w:eastAsia="仿宋_GB2312"/>
          <w:b/>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color w:val="000000"/>
          <w:sz w:val="32"/>
          <w:szCs w:val="32"/>
          <w:lang w:val="en-US" w:eastAsia="zh-CN"/>
        </w:rPr>
        <w:t>北京市人民政府门户网站“政策兑现专区”（https://zhengce.beijing.gov.cn）或</w:t>
      </w:r>
      <w:r>
        <w:rPr>
          <w:rFonts w:hint="eastAsia" w:ascii="仿宋_GB2312" w:hAnsi="仿宋_GB2312" w:eastAsia="仿宋_GB2312" w:cs="仿宋_GB2312"/>
          <w:color w:val="000000"/>
          <w:sz w:val="32"/>
          <w:szCs w:val="32"/>
        </w:rPr>
        <w:t>经开区官网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政策兑现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栏目（zcdx.kfqgw.beijing.gov.cn）</w:t>
      </w:r>
      <w:r>
        <w:rPr>
          <w:rFonts w:hint="eastAsia" w:ascii="仿宋_GB2312" w:hAnsi="仿宋_GB2312" w:eastAsia="仿宋_GB2312" w:cs="仿宋_GB2312"/>
          <w:color w:val="000000"/>
          <w:sz w:val="32"/>
          <w:szCs w:val="32"/>
        </w:rPr>
        <w:t>进入政策兑现综合服务平台，注册登录后进行项目申报。如未在规定时间内提交申请的，视为自动放弃。</w:t>
      </w:r>
    </w:p>
    <w:p w14:paraId="51AFEAC8">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b/>
          <w:sz w:val="32"/>
          <w:szCs w:val="32"/>
        </w:rPr>
        <w:t>初审：</w:t>
      </w:r>
      <w:r>
        <w:rPr>
          <w:rFonts w:ascii="仿宋_GB2312" w:hAnsi="宋体" w:eastAsia="仿宋_GB2312" w:cs="仿宋_GB2312"/>
          <w:color w:val="000000"/>
          <w:sz w:val="32"/>
          <w:szCs w:val="32"/>
        </w:rPr>
        <w:t>经开区营商环境建设局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5AFA6B38">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eastAsia="仿宋_GB2312"/>
          <w:bCs/>
          <w:sz w:val="32"/>
          <w:szCs w:val="32"/>
        </w:rPr>
        <w:t>（三）</w:t>
      </w:r>
      <w:r>
        <w:rPr>
          <w:rFonts w:hint="eastAsia" w:ascii="仿宋_GB2312" w:eastAsia="仿宋_GB2312"/>
          <w:b/>
          <w:sz w:val="32"/>
          <w:szCs w:val="32"/>
        </w:rPr>
        <w:t>审核</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申报</w:t>
      </w:r>
      <w:r>
        <w:rPr>
          <w:rFonts w:hint="eastAsia" w:ascii="仿宋_GB2312" w:hAnsi="仿宋_GB2312" w:eastAsia="仿宋_GB2312" w:cs="仿宋_GB2312"/>
          <w:color w:val="000000"/>
          <w:sz w:val="32"/>
          <w:szCs w:val="32"/>
        </w:rPr>
        <w:t>材料进行实质审核。</w:t>
      </w:r>
    </w:p>
    <w:p w14:paraId="11EBF86F">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highlight w:val="none"/>
        </w:rPr>
      </w:pP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color w:val="000000"/>
          <w:kern w:val="2"/>
          <w:sz w:val="32"/>
          <w:szCs w:val="32"/>
          <w:highlight w:val="none"/>
          <w:lang w:val="en-US" w:eastAsia="zh-CN"/>
        </w:rPr>
        <w:t>四</w:t>
      </w: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b/>
          <w:bCs/>
          <w:color w:val="000000"/>
          <w:kern w:val="2"/>
          <w:sz w:val="32"/>
          <w:szCs w:val="32"/>
          <w:highlight w:val="none"/>
        </w:rPr>
        <w:t>专家评审：</w:t>
      </w:r>
      <w:r>
        <w:rPr>
          <w:rFonts w:hint="eastAsia" w:ascii="仿宋_GB2312" w:hAnsi="仿宋_GB2312" w:eastAsia="仿宋_GB2312" w:cs="仿宋_GB2312"/>
          <w:color w:val="000000"/>
          <w:kern w:val="2"/>
          <w:sz w:val="32"/>
          <w:szCs w:val="32"/>
          <w:highlight w:val="none"/>
        </w:rPr>
        <w:t>经开区工委宣传文化部组织专家</w:t>
      </w:r>
      <w:r>
        <w:rPr>
          <w:rFonts w:hint="eastAsia" w:ascii="仿宋_GB2312" w:hAnsi="仿宋_GB2312" w:eastAsia="仿宋_GB2312" w:cs="仿宋_GB2312"/>
          <w:color w:val="000000"/>
          <w:kern w:val="2"/>
          <w:sz w:val="32"/>
          <w:szCs w:val="32"/>
          <w:highlight w:val="none"/>
          <w:lang w:val="en-US" w:eastAsia="zh-CN"/>
        </w:rPr>
        <w:t>对</w:t>
      </w:r>
      <w:r>
        <w:rPr>
          <w:rFonts w:hint="eastAsia" w:ascii="仿宋_GB2312" w:hAnsi="仿宋_GB2312" w:eastAsia="仿宋_GB2312" w:cs="仿宋_GB2312"/>
          <w:color w:val="000000"/>
          <w:kern w:val="2"/>
          <w:sz w:val="32"/>
          <w:szCs w:val="32"/>
          <w:highlight w:val="none"/>
        </w:rPr>
        <w:t>申请材料进行评审，评审后将结果上传到系统。</w:t>
      </w:r>
    </w:p>
    <w:p w14:paraId="13762F8D">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kern w:val="2"/>
          <w:sz w:val="32"/>
          <w:szCs w:val="32"/>
        </w:rPr>
        <w:t>对审核通过的申报主体拟定兑现扶持奖励金额。</w:t>
      </w:r>
    </w:p>
    <w:p w14:paraId="2ECDDF1D">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eastAsia="仿宋_GB2312"/>
          <w:bCs/>
          <w:sz w:val="32"/>
          <w:szCs w:val="32"/>
        </w:rPr>
        <w:t>（</w:t>
      </w:r>
      <w:r>
        <w:rPr>
          <w:rFonts w:hint="eastAsia" w:ascii="仿宋_GB2312" w:eastAsia="仿宋_GB2312"/>
          <w:bCs/>
          <w:sz w:val="32"/>
          <w:szCs w:val="32"/>
          <w:lang w:val="en-US" w:eastAsia="zh-CN"/>
        </w:rPr>
        <w:t>六</w:t>
      </w:r>
      <w:r>
        <w:rPr>
          <w:rFonts w:hint="eastAsia" w:ascii="仿宋_GB2312" w:eastAsia="仿宋_GB2312"/>
          <w:bCs/>
          <w:sz w:val="32"/>
          <w:szCs w:val="32"/>
        </w:rPr>
        <w:t>）</w:t>
      </w:r>
      <w:r>
        <w:rPr>
          <w:rFonts w:hint="eastAsia" w:ascii="仿宋_GB2312" w:eastAsia="仿宋_GB2312"/>
          <w:b/>
          <w:sz w:val="32"/>
          <w:szCs w:val="32"/>
        </w:rPr>
        <w:t>公示：</w:t>
      </w:r>
      <w:r>
        <w:rPr>
          <w:rFonts w:hint="eastAsia" w:ascii="仿宋_GB2312" w:hAnsi="仿宋_GB2312" w:eastAsia="仿宋_GB2312" w:cs="仿宋_GB2312"/>
          <w:color w:val="000000"/>
          <w:kern w:val="2"/>
          <w:sz w:val="32"/>
          <w:szCs w:val="32"/>
        </w:rPr>
        <w:t>经开区工委宣传文化部通过政策兑现综合服务平台对审核通过的申报主体进行公示。</w:t>
      </w:r>
    </w:p>
    <w:p w14:paraId="2F1F56B6">
      <w:pPr>
        <w:pStyle w:val="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434714A3">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七、主责部门</w:t>
      </w:r>
    </w:p>
    <w:p w14:paraId="3FFD8DE1">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bCs/>
          <w:sz w:val="32"/>
          <w:szCs w:val="32"/>
        </w:rPr>
      </w:pPr>
      <w:r>
        <w:rPr>
          <w:rFonts w:hint="eastAsia" w:eastAsia="仿宋_GB2312"/>
          <w:sz w:val="32"/>
          <w:szCs w:val="32"/>
        </w:rPr>
        <w:t>经开区工委宣传文化部</w:t>
      </w:r>
    </w:p>
    <w:p w14:paraId="2802BE98">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八、受理窗口</w:t>
      </w:r>
    </w:p>
    <w:p w14:paraId="28A77598">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eastAsia="仿宋_GB2312"/>
          <w:sz w:val="32"/>
          <w:szCs w:val="32"/>
        </w:rPr>
      </w:pPr>
      <w:r>
        <w:rPr>
          <w:rFonts w:hint="eastAsia" w:ascii="仿宋_GB2312" w:hAnsi="仿宋_GB2312" w:eastAsia="仿宋_GB2312" w:cs="仿宋_GB2312"/>
          <w:sz w:val="32"/>
          <w:szCs w:val="32"/>
          <w:highlight w:val="none"/>
        </w:rPr>
        <w:t>北京经济技术开发区万源街4号政务服务大厅“政策申报”窗口</w:t>
      </w:r>
    </w:p>
    <w:p w14:paraId="305134CD">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Times New Roman" w:hAnsi="Times New Roman" w:eastAsia="宋体" w:cs="Times New Roman"/>
          <w:kern w:val="2"/>
          <w:sz w:val="21"/>
          <w:szCs w:val="24"/>
          <w:lang w:val="en-US" w:eastAsia="zh-CN" w:bidi="ar-SA"/>
        </w:rPr>
      </w:pPr>
      <w:r>
        <w:rPr>
          <w:rFonts w:hint="eastAsia" w:ascii="黑体" w:hAnsi="黑体" w:eastAsia="黑体" w:cs="黑体"/>
          <w:sz w:val="32"/>
          <w:szCs w:val="32"/>
        </w:rPr>
        <w:t>九、申报时间</w:t>
      </w:r>
      <w:bookmarkStart w:id="0" w:name="_GoBack"/>
      <w:bookmarkEnd w:id="0"/>
      <w:r>
        <w:rPr>
          <w:rFonts w:hint="eastAsia" w:cs="Times New Roman"/>
          <w:kern w:val="2"/>
          <w:sz w:val="21"/>
          <w:szCs w:val="24"/>
          <w:lang w:val="en-US" w:eastAsia="zh-CN" w:bidi="ar-SA"/>
        </w:rPr>
        <w:tab/>
      </w:r>
    </w:p>
    <w:p w14:paraId="4D3DCB3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日至202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日</w:t>
      </w:r>
    </w:p>
    <w:p w14:paraId="5DE08F6E">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十、联系方式</w:t>
      </w:r>
    </w:p>
    <w:p w14:paraId="286B619D">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政策咨询：</w:t>
      </w:r>
    </w:p>
    <w:p w14:paraId="6B4105D9">
      <w:pPr>
        <w:spacing w:line="560" w:lineRule="exact"/>
        <w:ind w:firstLine="640" w:firstLineChars="200"/>
        <w:rPr>
          <w:rFonts w:hint="eastAsia" w:eastAsia="仿宋_GB2312"/>
          <w:sz w:val="32"/>
          <w:szCs w:val="32"/>
        </w:rPr>
      </w:pPr>
      <w:r>
        <w:rPr>
          <w:rFonts w:hint="eastAsia" w:eastAsia="仿宋_GB2312"/>
          <w:sz w:val="32"/>
          <w:szCs w:val="32"/>
        </w:rPr>
        <w:t>经开区政务服务大厅“政策申报”窗口，联系电话：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251E4453">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经开区工委宣传文化部，联系电话：</w:t>
      </w:r>
      <w:r>
        <w:rPr>
          <w:rFonts w:hint="eastAsia" w:ascii="仿宋_GB2312" w:hAnsi="仿宋_GB2312" w:eastAsia="仿宋_GB2312" w:cs="仿宋_GB2312"/>
          <w:sz w:val="32"/>
          <w:szCs w:val="32"/>
          <w:highlight w:val="none"/>
        </w:rPr>
        <w:t>010-83508</w:t>
      </w:r>
      <w:r>
        <w:rPr>
          <w:rFonts w:hint="eastAsia" w:ascii="仿宋_GB2312" w:hAnsi="仿宋_GB2312" w:eastAsia="仿宋_GB2312" w:cs="仿宋_GB2312"/>
          <w:sz w:val="32"/>
          <w:szCs w:val="32"/>
          <w:highlight w:val="none"/>
          <w:lang w:val="en-US" w:eastAsia="zh-CN"/>
        </w:rPr>
        <w:t>080</w:t>
      </w:r>
      <w:r>
        <w:rPr>
          <w:rFonts w:ascii="仿宋_GB2312" w:hAnsi="仿宋_GB2312" w:eastAsia="仿宋_GB2312" w:cs="仿宋_GB2312"/>
          <w:sz w:val="32"/>
          <w:szCs w:val="32"/>
          <w:highlight w:val="none"/>
        </w:rPr>
        <w:t>，工作日上午9</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00</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00，下午2:00</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6:00</w:t>
      </w:r>
      <w:r>
        <w:rPr>
          <w:rFonts w:hint="eastAsia" w:ascii="仿宋_GB2312" w:hAnsi="仿宋_GB2312" w:eastAsia="仿宋_GB2312" w:cs="仿宋_GB2312"/>
          <w:sz w:val="32"/>
          <w:szCs w:val="32"/>
          <w:highlight w:val="none"/>
        </w:rPr>
        <w:t>。</w:t>
      </w:r>
    </w:p>
    <w:p w14:paraId="7AAD9A80">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技术支持：</w:t>
      </w:r>
    </w:p>
    <w:p w14:paraId="310D6FE5">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：010-83509638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E70AAE0">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1EE1A418">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A442F5F">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十二、特别说明</w:t>
      </w:r>
    </w:p>
    <w:p w14:paraId="5107ECBD">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sz w:val="32"/>
          <w:lang w:val="en-US" w:eastAsia="zh-CN"/>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mExMTEyMzlhM2ZkMjU2YzAyOTFjZDEwODIzNDE3Y2YifQ=="/>
  </w:docVars>
  <w:rsids>
    <w:rsidRoot w:val="00360EF1"/>
    <w:rsid w:val="0001192B"/>
    <w:rsid w:val="0001302C"/>
    <w:rsid w:val="00060052"/>
    <w:rsid w:val="00062C5F"/>
    <w:rsid w:val="000F62F2"/>
    <w:rsid w:val="001145E7"/>
    <w:rsid w:val="00161422"/>
    <w:rsid w:val="00161CCE"/>
    <w:rsid w:val="002713F4"/>
    <w:rsid w:val="002756F7"/>
    <w:rsid w:val="002769D0"/>
    <w:rsid w:val="002838D9"/>
    <w:rsid w:val="00360EF1"/>
    <w:rsid w:val="00395968"/>
    <w:rsid w:val="003D6CD5"/>
    <w:rsid w:val="00457B4D"/>
    <w:rsid w:val="004A2DD8"/>
    <w:rsid w:val="004B2A99"/>
    <w:rsid w:val="00525FAA"/>
    <w:rsid w:val="006A1513"/>
    <w:rsid w:val="006D0140"/>
    <w:rsid w:val="006F16D3"/>
    <w:rsid w:val="00710378"/>
    <w:rsid w:val="0074221C"/>
    <w:rsid w:val="007832B2"/>
    <w:rsid w:val="00844BDB"/>
    <w:rsid w:val="008F4250"/>
    <w:rsid w:val="00900A14"/>
    <w:rsid w:val="00923A77"/>
    <w:rsid w:val="009269CB"/>
    <w:rsid w:val="00967B93"/>
    <w:rsid w:val="0097300E"/>
    <w:rsid w:val="0098077A"/>
    <w:rsid w:val="00A3406B"/>
    <w:rsid w:val="00AA5414"/>
    <w:rsid w:val="00AE15B1"/>
    <w:rsid w:val="00AF44A2"/>
    <w:rsid w:val="00B42F98"/>
    <w:rsid w:val="00B74D80"/>
    <w:rsid w:val="00C122AB"/>
    <w:rsid w:val="00C34A62"/>
    <w:rsid w:val="00D460B2"/>
    <w:rsid w:val="00D5632B"/>
    <w:rsid w:val="00D668C9"/>
    <w:rsid w:val="00D76185"/>
    <w:rsid w:val="00D77F15"/>
    <w:rsid w:val="00D85A9F"/>
    <w:rsid w:val="00DB3356"/>
    <w:rsid w:val="00E75D29"/>
    <w:rsid w:val="00E90819"/>
    <w:rsid w:val="00EA199B"/>
    <w:rsid w:val="00EC54AE"/>
    <w:rsid w:val="00FD06FB"/>
    <w:rsid w:val="01540D91"/>
    <w:rsid w:val="01586909"/>
    <w:rsid w:val="015C7ADB"/>
    <w:rsid w:val="01904DED"/>
    <w:rsid w:val="01CB7B50"/>
    <w:rsid w:val="01D948CF"/>
    <w:rsid w:val="020C0B78"/>
    <w:rsid w:val="021D5ABD"/>
    <w:rsid w:val="0225322D"/>
    <w:rsid w:val="02297D4E"/>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06E48"/>
    <w:rsid w:val="05933C0C"/>
    <w:rsid w:val="05AE227A"/>
    <w:rsid w:val="05AE34A7"/>
    <w:rsid w:val="05D14D85"/>
    <w:rsid w:val="06113255"/>
    <w:rsid w:val="06387B9F"/>
    <w:rsid w:val="0646239C"/>
    <w:rsid w:val="06B62BF6"/>
    <w:rsid w:val="06D3553D"/>
    <w:rsid w:val="06FE1C51"/>
    <w:rsid w:val="072A1178"/>
    <w:rsid w:val="074E6B15"/>
    <w:rsid w:val="078B6DBE"/>
    <w:rsid w:val="07936930"/>
    <w:rsid w:val="07B11C5A"/>
    <w:rsid w:val="0840700F"/>
    <w:rsid w:val="08925D0E"/>
    <w:rsid w:val="089620E8"/>
    <w:rsid w:val="08A13D48"/>
    <w:rsid w:val="08A45B0A"/>
    <w:rsid w:val="08A825A4"/>
    <w:rsid w:val="08B97A0D"/>
    <w:rsid w:val="08BF34BA"/>
    <w:rsid w:val="08C417A5"/>
    <w:rsid w:val="08D44C62"/>
    <w:rsid w:val="08DA0113"/>
    <w:rsid w:val="09047D11"/>
    <w:rsid w:val="093955CA"/>
    <w:rsid w:val="09677F84"/>
    <w:rsid w:val="09A27892"/>
    <w:rsid w:val="09FF2B6A"/>
    <w:rsid w:val="0A12715A"/>
    <w:rsid w:val="0A192B78"/>
    <w:rsid w:val="0A7A09DE"/>
    <w:rsid w:val="0A7A6E57"/>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C311CB"/>
    <w:rsid w:val="0CD93D42"/>
    <w:rsid w:val="0D0138A5"/>
    <w:rsid w:val="0D105C2D"/>
    <w:rsid w:val="0D920D6C"/>
    <w:rsid w:val="0D9E4973"/>
    <w:rsid w:val="0E2A5EE7"/>
    <w:rsid w:val="0E4A7C7C"/>
    <w:rsid w:val="0E5672B2"/>
    <w:rsid w:val="0E715E03"/>
    <w:rsid w:val="0EAB08F2"/>
    <w:rsid w:val="0EAD26D4"/>
    <w:rsid w:val="0ED00FB9"/>
    <w:rsid w:val="0EE86C1D"/>
    <w:rsid w:val="0F131376"/>
    <w:rsid w:val="0F193762"/>
    <w:rsid w:val="0F221A0E"/>
    <w:rsid w:val="0F811CB2"/>
    <w:rsid w:val="0F8C27FB"/>
    <w:rsid w:val="0F934289"/>
    <w:rsid w:val="0FA61C25"/>
    <w:rsid w:val="0FF757D0"/>
    <w:rsid w:val="10095029"/>
    <w:rsid w:val="101D1DF8"/>
    <w:rsid w:val="10452D67"/>
    <w:rsid w:val="106018C4"/>
    <w:rsid w:val="10653491"/>
    <w:rsid w:val="10706EEF"/>
    <w:rsid w:val="1092296C"/>
    <w:rsid w:val="10A01313"/>
    <w:rsid w:val="10C13CF3"/>
    <w:rsid w:val="117D2BA9"/>
    <w:rsid w:val="118F3527"/>
    <w:rsid w:val="119860A9"/>
    <w:rsid w:val="11CA43B8"/>
    <w:rsid w:val="11D62CBE"/>
    <w:rsid w:val="121B617A"/>
    <w:rsid w:val="1252310C"/>
    <w:rsid w:val="12E52159"/>
    <w:rsid w:val="12EE4885"/>
    <w:rsid w:val="13FC0F05"/>
    <w:rsid w:val="14036F1C"/>
    <w:rsid w:val="14051437"/>
    <w:rsid w:val="142723BB"/>
    <w:rsid w:val="14483333"/>
    <w:rsid w:val="144F1126"/>
    <w:rsid w:val="14942D13"/>
    <w:rsid w:val="14977ACF"/>
    <w:rsid w:val="14A407D6"/>
    <w:rsid w:val="15026CFF"/>
    <w:rsid w:val="151415E7"/>
    <w:rsid w:val="1535448C"/>
    <w:rsid w:val="153730CA"/>
    <w:rsid w:val="15526AEE"/>
    <w:rsid w:val="15553FBA"/>
    <w:rsid w:val="157E1A27"/>
    <w:rsid w:val="15AF3425"/>
    <w:rsid w:val="15B34768"/>
    <w:rsid w:val="15F61B74"/>
    <w:rsid w:val="160B7C23"/>
    <w:rsid w:val="162B13C4"/>
    <w:rsid w:val="164C704A"/>
    <w:rsid w:val="17261A0A"/>
    <w:rsid w:val="17286EDC"/>
    <w:rsid w:val="172F3239"/>
    <w:rsid w:val="17316EA4"/>
    <w:rsid w:val="173A2F14"/>
    <w:rsid w:val="17AF44C7"/>
    <w:rsid w:val="17C45824"/>
    <w:rsid w:val="17C86D9E"/>
    <w:rsid w:val="182F038D"/>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627E0"/>
    <w:rsid w:val="1AF423CA"/>
    <w:rsid w:val="1B714996"/>
    <w:rsid w:val="1B8109FE"/>
    <w:rsid w:val="1B8D4C8F"/>
    <w:rsid w:val="1B9377B6"/>
    <w:rsid w:val="1BB56B5C"/>
    <w:rsid w:val="1C14717E"/>
    <w:rsid w:val="1C1B504A"/>
    <w:rsid w:val="1C2B4E13"/>
    <w:rsid w:val="1C3B6D59"/>
    <w:rsid w:val="1C420E24"/>
    <w:rsid w:val="1C6E285C"/>
    <w:rsid w:val="1C7B6FF9"/>
    <w:rsid w:val="1D075252"/>
    <w:rsid w:val="1D451EB0"/>
    <w:rsid w:val="1D615728"/>
    <w:rsid w:val="1D761D5A"/>
    <w:rsid w:val="1E3278A5"/>
    <w:rsid w:val="1E447CA3"/>
    <w:rsid w:val="1EBB252A"/>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30764"/>
    <w:rsid w:val="20AA00DB"/>
    <w:rsid w:val="20C93EA2"/>
    <w:rsid w:val="20CC2FA6"/>
    <w:rsid w:val="20D514AE"/>
    <w:rsid w:val="20DE69DC"/>
    <w:rsid w:val="2117052E"/>
    <w:rsid w:val="21335EBD"/>
    <w:rsid w:val="21835613"/>
    <w:rsid w:val="219E19EC"/>
    <w:rsid w:val="21B6442D"/>
    <w:rsid w:val="21C06C9F"/>
    <w:rsid w:val="21D10780"/>
    <w:rsid w:val="220962A9"/>
    <w:rsid w:val="22C97BF8"/>
    <w:rsid w:val="22F6591B"/>
    <w:rsid w:val="23117B7A"/>
    <w:rsid w:val="231A5872"/>
    <w:rsid w:val="23403409"/>
    <w:rsid w:val="235F00AC"/>
    <w:rsid w:val="23654BF1"/>
    <w:rsid w:val="23E34E21"/>
    <w:rsid w:val="23E822B1"/>
    <w:rsid w:val="24AB3E23"/>
    <w:rsid w:val="24E54591"/>
    <w:rsid w:val="2533284F"/>
    <w:rsid w:val="25594938"/>
    <w:rsid w:val="255A71D2"/>
    <w:rsid w:val="25DF3625"/>
    <w:rsid w:val="261E412A"/>
    <w:rsid w:val="26446E71"/>
    <w:rsid w:val="26602BD3"/>
    <w:rsid w:val="271005EA"/>
    <w:rsid w:val="2727206E"/>
    <w:rsid w:val="273D6D1B"/>
    <w:rsid w:val="275E3649"/>
    <w:rsid w:val="2768133E"/>
    <w:rsid w:val="27721755"/>
    <w:rsid w:val="27874815"/>
    <w:rsid w:val="281D6715"/>
    <w:rsid w:val="286873FE"/>
    <w:rsid w:val="288627FF"/>
    <w:rsid w:val="28942D3D"/>
    <w:rsid w:val="28A332E9"/>
    <w:rsid w:val="28EE1C5E"/>
    <w:rsid w:val="29857C2F"/>
    <w:rsid w:val="29D97CC6"/>
    <w:rsid w:val="2A1D0ADC"/>
    <w:rsid w:val="2A5F7219"/>
    <w:rsid w:val="2AB25697"/>
    <w:rsid w:val="2ACF7AB8"/>
    <w:rsid w:val="2B035A09"/>
    <w:rsid w:val="2B0A7829"/>
    <w:rsid w:val="2B2024A7"/>
    <w:rsid w:val="2B756EE9"/>
    <w:rsid w:val="2B833D12"/>
    <w:rsid w:val="2B9B0A58"/>
    <w:rsid w:val="2BA7027E"/>
    <w:rsid w:val="2BAB54C5"/>
    <w:rsid w:val="2BC05AF8"/>
    <w:rsid w:val="2BE54D11"/>
    <w:rsid w:val="2C522435"/>
    <w:rsid w:val="2D2A602F"/>
    <w:rsid w:val="2D6B0ED7"/>
    <w:rsid w:val="2D715293"/>
    <w:rsid w:val="2D7649D6"/>
    <w:rsid w:val="2DA064BD"/>
    <w:rsid w:val="2E155772"/>
    <w:rsid w:val="2E236E07"/>
    <w:rsid w:val="2E2B3CCA"/>
    <w:rsid w:val="2E491136"/>
    <w:rsid w:val="2EC908A3"/>
    <w:rsid w:val="2ED73427"/>
    <w:rsid w:val="2F2F2A58"/>
    <w:rsid w:val="2F5D1137"/>
    <w:rsid w:val="2F6E0190"/>
    <w:rsid w:val="2F8D4635"/>
    <w:rsid w:val="2FA03FC4"/>
    <w:rsid w:val="3012512B"/>
    <w:rsid w:val="30140526"/>
    <w:rsid w:val="306E5387"/>
    <w:rsid w:val="30AB0C90"/>
    <w:rsid w:val="310A0BC4"/>
    <w:rsid w:val="31281962"/>
    <w:rsid w:val="312A1C2B"/>
    <w:rsid w:val="314A68DF"/>
    <w:rsid w:val="314F6469"/>
    <w:rsid w:val="315A3762"/>
    <w:rsid w:val="31624147"/>
    <w:rsid w:val="3184468C"/>
    <w:rsid w:val="31AA66BF"/>
    <w:rsid w:val="31D65AF9"/>
    <w:rsid w:val="3201564A"/>
    <w:rsid w:val="321C265E"/>
    <w:rsid w:val="32343B0A"/>
    <w:rsid w:val="32A70709"/>
    <w:rsid w:val="32FE69F0"/>
    <w:rsid w:val="336B64D8"/>
    <w:rsid w:val="33D147E6"/>
    <w:rsid w:val="33E75D8A"/>
    <w:rsid w:val="33F4CAF3"/>
    <w:rsid w:val="341807F9"/>
    <w:rsid w:val="342465E2"/>
    <w:rsid w:val="3469157A"/>
    <w:rsid w:val="347C0671"/>
    <w:rsid w:val="34B21D2C"/>
    <w:rsid w:val="34E04A84"/>
    <w:rsid w:val="34E65163"/>
    <w:rsid w:val="35135498"/>
    <w:rsid w:val="35465824"/>
    <w:rsid w:val="354F42BD"/>
    <w:rsid w:val="3573124D"/>
    <w:rsid w:val="359527A9"/>
    <w:rsid w:val="35B01629"/>
    <w:rsid w:val="35B56B4B"/>
    <w:rsid w:val="36744D66"/>
    <w:rsid w:val="36E95DAE"/>
    <w:rsid w:val="371371EE"/>
    <w:rsid w:val="37184DFF"/>
    <w:rsid w:val="372425EF"/>
    <w:rsid w:val="37B84612"/>
    <w:rsid w:val="37C93788"/>
    <w:rsid w:val="37EF6300"/>
    <w:rsid w:val="37FD7B6F"/>
    <w:rsid w:val="380942B0"/>
    <w:rsid w:val="382D54B8"/>
    <w:rsid w:val="38363290"/>
    <w:rsid w:val="383A3742"/>
    <w:rsid w:val="38732C18"/>
    <w:rsid w:val="387A66CC"/>
    <w:rsid w:val="38921ED5"/>
    <w:rsid w:val="389B0795"/>
    <w:rsid w:val="38C22A0D"/>
    <w:rsid w:val="39122B90"/>
    <w:rsid w:val="393063E5"/>
    <w:rsid w:val="394B4A07"/>
    <w:rsid w:val="39511D42"/>
    <w:rsid w:val="3967591C"/>
    <w:rsid w:val="39731517"/>
    <w:rsid w:val="39791EC9"/>
    <w:rsid w:val="39841846"/>
    <w:rsid w:val="399C38E8"/>
    <w:rsid w:val="39A60AA5"/>
    <w:rsid w:val="39C93AF0"/>
    <w:rsid w:val="3A4779CC"/>
    <w:rsid w:val="3A5D281B"/>
    <w:rsid w:val="3A8328DC"/>
    <w:rsid w:val="3A906CBE"/>
    <w:rsid w:val="3AA934A6"/>
    <w:rsid w:val="3B0A5D15"/>
    <w:rsid w:val="3B6877C8"/>
    <w:rsid w:val="3BDA7DE5"/>
    <w:rsid w:val="3C2F160E"/>
    <w:rsid w:val="3C5F033A"/>
    <w:rsid w:val="3CD117BD"/>
    <w:rsid w:val="3CF83180"/>
    <w:rsid w:val="3CFB0E50"/>
    <w:rsid w:val="3D0B1E04"/>
    <w:rsid w:val="3D23696B"/>
    <w:rsid w:val="3D94503B"/>
    <w:rsid w:val="3DAA6DAB"/>
    <w:rsid w:val="3DAC6F6C"/>
    <w:rsid w:val="3DD55352"/>
    <w:rsid w:val="3DD73586"/>
    <w:rsid w:val="3DE32562"/>
    <w:rsid w:val="3E080D4E"/>
    <w:rsid w:val="3E20508B"/>
    <w:rsid w:val="3E856F04"/>
    <w:rsid w:val="3ECA49BE"/>
    <w:rsid w:val="3ED12338"/>
    <w:rsid w:val="3EE438FE"/>
    <w:rsid w:val="3EF468CE"/>
    <w:rsid w:val="3F087986"/>
    <w:rsid w:val="3F31781F"/>
    <w:rsid w:val="3F346049"/>
    <w:rsid w:val="3F3D4664"/>
    <w:rsid w:val="3F580B78"/>
    <w:rsid w:val="3F6103D1"/>
    <w:rsid w:val="3FBC30E1"/>
    <w:rsid w:val="3FD009E6"/>
    <w:rsid w:val="3FD4707F"/>
    <w:rsid w:val="3FFD57FE"/>
    <w:rsid w:val="3FFF12EB"/>
    <w:rsid w:val="40945F74"/>
    <w:rsid w:val="409D6C96"/>
    <w:rsid w:val="40A50B34"/>
    <w:rsid w:val="40C0750A"/>
    <w:rsid w:val="410178FA"/>
    <w:rsid w:val="419C40BE"/>
    <w:rsid w:val="41A74911"/>
    <w:rsid w:val="41C24932"/>
    <w:rsid w:val="41EE09AD"/>
    <w:rsid w:val="42271CA4"/>
    <w:rsid w:val="423A4979"/>
    <w:rsid w:val="42553C37"/>
    <w:rsid w:val="4275720E"/>
    <w:rsid w:val="42AB283A"/>
    <w:rsid w:val="43465CD3"/>
    <w:rsid w:val="44256103"/>
    <w:rsid w:val="444923EA"/>
    <w:rsid w:val="445E5EFA"/>
    <w:rsid w:val="445F1218"/>
    <w:rsid w:val="44993F4E"/>
    <w:rsid w:val="44F72146"/>
    <w:rsid w:val="45276590"/>
    <w:rsid w:val="452B2CE7"/>
    <w:rsid w:val="459F5DC5"/>
    <w:rsid w:val="45C327BF"/>
    <w:rsid w:val="45CF4C28"/>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3148B7"/>
    <w:rsid w:val="4A3C2091"/>
    <w:rsid w:val="4A41431D"/>
    <w:rsid w:val="4A8A325C"/>
    <w:rsid w:val="4AB84ECB"/>
    <w:rsid w:val="4ACF4B48"/>
    <w:rsid w:val="4AEB69AD"/>
    <w:rsid w:val="4B346BAA"/>
    <w:rsid w:val="4B6D7706"/>
    <w:rsid w:val="4BA51F05"/>
    <w:rsid w:val="4BFB127C"/>
    <w:rsid w:val="4C0963DD"/>
    <w:rsid w:val="4C1623CC"/>
    <w:rsid w:val="4C240DC6"/>
    <w:rsid w:val="4C373125"/>
    <w:rsid w:val="4C990DFC"/>
    <w:rsid w:val="4CBC3A42"/>
    <w:rsid w:val="4CDC02F4"/>
    <w:rsid w:val="4CF91E5B"/>
    <w:rsid w:val="4D181700"/>
    <w:rsid w:val="4D6B0A00"/>
    <w:rsid w:val="4D75145B"/>
    <w:rsid w:val="4D860009"/>
    <w:rsid w:val="4D9449F9"/>
    <w:rsid w:val="4D9F002D"/>
    <w:rsid w:val="4DA85F8D"/>
    <w:rsid w:val="4DD62215"/>
    <w:rsid w:val="4E2B5D5D"/>
    <w:rsid w:val="4E816B78"/>
    <w:rsid w:val="4E8B3508"/>
    <w:rsid w:val="4EC00C5A"/>
    <w:rsid w:val="4ED13285"/>
    <w:rsid w:val="4F0A4EE8"/>
    <w:rsid w:val="4F1A6236"/>
    <w:rsid w:val="4F6A651C"/>
    <w:rsid w:val="4F721548"/>
    <w:rsid w:val="4FA73771"/>
    <w:rsid w:val="4FD4377C"/>
    <w:rsid w:val="4FFC2D7C"/>
    <w:rsid w:val="4FFF4188"/>
    <w:rsid w:val="4FFF4C5B"/>
    <w:rsid w:val="50086DF5"/>
    <w:rsid w:val="508E5ABD"/>
    <w:rsid w:val="50A336F5"/>
    <w:rsid w:val="50BD049E"/>
    <w:rsid w:val="50BD79A6"/>
    <w:rsid w:val="50C06789"/>
    <w:rsid w:val="510D1202"/>
    <w:rsid w:val="51283F24"/>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0151A"/>
    <w:rsid w:val="5462681B"/>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35AA3"/>
    <w:rsid w:val="579A20B9"/>
    <w:rsid w:val="57C93BCD"/>
    <w:rsid w:val="57DD4B77"/>
    <w:rsid w:val="58182573"/>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BA2808"/>
    <w:rsid w:val="5AF64E2C"/>
    <w:rsid w:val="5AFE68EE"/>
    <w:rsid w:val="5B263105"/>
    <w:rsid w:val="5B505870"/>
    <w:rsid w:val="5B9546C3"/>
    <w:rsid w:val="5B982FC7"/>
    <w:rsid w:val="5B9A26B1"/>
    <w:rsid w:val="5BB64501"/>
    <w:rsid w:val="5BBE2157"/>
    <w:rsid w:val="5BE96A8D"/>
    <w:rsid w:val="5BF15375"/>
    <w:rsid w:val="5BF938B5"/>
    <w:rsid w:val="5C432C2B"/>
    <w:rsid w:val="5C523F6F"/>
    <w:rsid w:val="5C76716F"/>
    <w:rsid w:val="5C866EDB"/>
    <w:rsid w:val="5C973F92"/>
    <w:rsid w:val="5C9A1486"/>
    <w:rsid w:val="5C9A6C78"/>
    <w:rsid w:val="5CAC0B80"/>
    <w:rsid w:val="5CD460C1"/>
    <w:rsid w:val="5CE23BD6"/>
    <w:rsid w:val="5CFF4E17"/>
    <w:rsid w:val="5D1237AB"/>
    <w:rsid w:val="5D442416"/>
    <w:rsid w:val="5D5B7524"/>
    <w:rsid w:val="5D731173"/>
    <w:rsid w:val="5DB61076"/>
    <w:rsid w:val="5DB96EBE"/>
    <w:rsid w:val="5DFA426F"/>
    <w:rsid w:val="5E60221A"/>
    <w:rsid w:val="5E852B06"/>
    <w:rsid w:val="5EBB0773"/>
    <w:rsid w:val="5EC9424F"/>
    <w:rsid w:val="5F3F6EB7"/>
    <w:rsid w:val="5F595787"/>
    <w:rsid w:val="5F8D1C46"/>
    <w:rsid w:val="5FBD03D0"/>
    <w:rsid w:val="5FE50B69"/>
    <w:rsid w:val="600A1AD5"/>
    <w:rsid w:val="601B4866"/>
    <w:rsid w:val="60303D05"/>
    <w:rsid w:val="60386110"/>
    <w:rsid w:val="606977B6"/>
    <w:rsid w:val="60B75222"/>
    <w:rsid w:val="610966E3"/>
    <w:rsid w:val="61A06ED8"/>
    <w:rsid w:val="61CC6283"/>
    <w:rsid w:val="61EB1FBB"/>
    <w:rsid w:val="620458E9"/>
    <w:rsid w:val="624422CE"/>
    <w:rsid w:val="626F3789"/>
    <w:rsid w:val="62812C52"/>
    <w:rsid w:val="6298596F"/>
    <w:rsid w:val="62C83A00"/>
    <w:rsid w:val="632C6A98"/>
    <w:rsid w:val="63392701"/>
    <w:rsid w:val="634E079D"/>
    <w:rsid w:val="635553E5"/>
    <w:rsid w:val="63716C54"/>
    <w:rsid w:val="63E9591E"/>
    <w:rsid w:val="640D4262"/>
    <w:rsid w:val="640F4520"/>
    <w:rsid w:val="643D679B"/>
    <w:rsid w:val="644E2961"/>
    <w:rsid w:val="64797172"/>
    <w:rsid w:val="649C056B"/>
    <w:rsid w:val="64AE5736"/>
    <w:rsid w:val="64CE25B3"/>
    <w:rsid w:val="64DB4BB5"/>
    <w:rsid w:val="65155138"/>
    <w:rsid w:val="65342BA2"/>
    <w:rsid w:val="658A3C2E"/>
    <w:rsid w:val="65BE0B5B"/>
    <w:rsid w:val="65EE1625"/>
    <w:rsid w:val="66480C54"/>
    <w:rsid w:val="667B70FF"/>
    <w:rsid w:val="66815ECF"/>
    <w:rsid w:val="668D4153"/>
    <w:rsid w:val="66A82973"/>
    <w:rsid w:val="672E0D6A"/>
    <w:rsid w:val="677F638E"/>
    <w:rsid w:val="67C1331A"/>
    <w:rsid w:val="67F973CE"/>
    <w:rsid w:val="6808097F"/>
    <w:rsid w:val="686076FC"/>
    <w:rsid w:val="68E479A1"/>
    <w:rsid w:val="697E2C99"/>
    <w:rsid w:val="6A6178EC"/>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F0C63B7"/>
    <w:rsid w:val="6F1277AF"/>
    <w:rsid w:val="6F345206"/>
    <w:rsid w:val="6F941165"/>
    <w:rsid w:val="6FBC2D32"/>
    <w:rsid w:val="70007B47"/>
    <w:rsid w:val="702F1D23"/>
    <w:rsid w:val="705342C1"/>
    <w:rsid w:val="708700E4"/>
    <w:rsid w:val="708D3892"/>
    <w:rsid w:val="70B75CF8"/>
    <w:rsid w:val="70C079DE"/>
    <w:rsid w:val="712573D2"/>
    <w:rsid w:val="7155010D"/>
    <w:rsid w:val="715C4E8A"/>
    <w:rsid w:val="717F152D"/>
    <w:rsid w:val="71D07EE4"/>
    <w:rsid w:val="72041140"/>
    <w:rsid w:val="720F3D8F"/>
    <w:rsid w:val="72A75458"/>
    <w:rsid w:val="72D92721"/>
    <w:rsid w:val="73436223"/>
    <w:rsid w:val="735538BA"/>
    <w:rsid w:val="73AC6967"/>
    <w:rsid w:val="73AE56BA"/>
    <w:rsid w:val="740941C7"/>
    <w:rsid w:val="74A24F54"/>
    <w:rsid w:val="74DA21D9"/>
    <w:rsid w:val="74E76FE8"/>
    <w:rsid w:val="75250E17"/>
    <w:rsid w:val="75576C93"/>
    <w:rsid w:val="75711074"/>
    <w:rsid w:val="75893E4D"/>
    <w:rsid w:val="75BA3B6D"/>
    <w:rsid w:val="75D12F9F"/>
    <w:rsid w:val="75E87AE4"/>
    <w:rsid w:val="76206188"/>
    <w:rsid w:val="767E6D89"/>
    <w:rsid w:val="768B48F5"/>
    <w:rsid w:val="76A32A08"/>
    <w:rsid w:val="76A610C6"/>
    <w:rsid w:val="76DA4447"/>
    <w:rsid w:val="76DD66F2"/>
    <w:rsid w:val="76EC6FC3"/>
    <w:rsid w:val="770B2702"/>
    <w:rsid w:val="7718563E"/>
    <w:rsid w:val="776A3F9A"/>
    <w:rsid w:val="77901978"/>
    <w:rsid w:val="77915027"/>
    <w:rsid w:val="779D4F4D"/>
    <w:rsid w:val="77CF1648"/>
    <w:rsid w:val="781D2C7A"/>
    <w:rsid w:val="78362BC8"/>
    <w:rsid w:val="783A56AF"/>
    <w:rsid w:val="78413BD7"/>
    <w:rsid w:val="788F717D"/>
    <w:rsid w:val="78915F29"/>
    <w:rsid w:val="78A77DB4"/>
    <w:rsid w:val="78B31BDE"/>
    <w:rsid w:val="78E70DA1"/>
    <w:rsid w:val="78F21850"/>
    <w:rsid w:val="791B03AB"/>
    <w:rsid w:val="79714C66"/>
    <w:rsid w:val="79D31F15"/>
    <w:rsid w:val="79D657CC"/>
    <w:rsid w:val="79E40A04"/>
    <w:rsid w:val="7A151811"/>
    <w:rsid w:val="7B0003D2"/>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022F1C"/>
    <w:rsid w:val="7D274421"/>
    <w:rsid w:val="7D3D452B"/>
    <w:rsid w:val="7D957EE1"/>
    <w:rsid w:val="7DFC4CA2"/>
    <w:rsid w:val="7E137B54"/>
    <w:rsid w:val="7E4E0E62"/>
    <w:rsid w:val="7E503B32"/>
    <w:rsid w:val="7E541447"/>
    <w:rsid w:val="7E6B7B24"/>
    <w:rsid w:val="7E757D8F"/>
    <w:rsid w:val="7E782A8A"/>
    <w:rsid w:val="7EFFFA7B"/>
    <w:rsid w:val="7FC14E2C"/>
    <w:rsid w:val="9F6F6015"/>
    <w:rsid w:val="C7DB93C8"/>
    <w:rsid w:val="DD7E7DC7"/>
    <w:rsid w:val="DEF5E07B"/>
    <w:rsid w:val="E3F37E00"/>
    <w:rsid w:val="E5FF16E4"/>
    <w:rsid w:val="EFEEB9E2"/>
    <w:rsid w:val="F5DBA8FA"/>
    <w:rsid w:val="FADF90AC"/>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qFormat/>
    <w:uiPriority w:val="0"/>
    <w:rPr>
      <w:rFonts w:ascii="宋体"/>
      <w:sz w:val="18"/>
      <w:szCs w:val="18"/>
    </w:rPr>
  </w:style>
  <w:style w:type="paragraph" w:styleId="3">
    <w:name w:val="annotation text"/>
    <w:basedOn w:val="1"/>
    <w:qFormat/>
    <w:uiPriority w:val="0"/>
    <w:pPr>
      <w:jc w:val="left"/>
    </w:pPr>
  </w:style>
  <w:style w:type="paragraph" w:styleId="4">
    <w:name w:val="Body Text"/>
    <w:basedOn w:val="1"/>
    <w:qFormat/>
    <w:uiPriority w:val="1"/>
    <w:rPr>
      <w:rFonts w:ascii="仿宋_GB2312" w:hAnsi="仿宋_GB2312" w:eastAsia="仿宋_GB2312" w:cs="仿宋_GB2312"/>
      <w:sz w:val="32"/>
      <w:szCs w:val="32"/>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字符"/>
    <w:basedOn w:val="9"/>
    <w:link w:val="6"/>
    <w:qFormat/>
    <w:uiPriority w:val="0"/>
    <w:rPr>
      <w:kern w:val="2"/>
      <w:sz w:val="18"/>
      <w:szCs w:val="18"/>
    </w:rPr>
  </w:style>
  <w:style w:type="character" w:customStyle="1" w:styleId="13">
    <w:name w:val="页脚 字符"/>
    <w:basedOn w:val="9"/>
    <w:link w:val="5"/>
    <w:qFormat/>
    <w:uiPriority w:val="0"/>
    <w:rPr>
      <w:kern w:val="2"/>
      <w:sz w:val="18"/>
      <w:szCs w:val="18"/>
    </w:rPr>
  </w:style>
  <w:style w:type="paragraph" w:customStyle="1" w:styleId="1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5">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1886</Words>
  <Characters>2085</Characters>
  <Lines>13</Lines>
  <Paragraphs>3</Paragraphs>
  <TotalTime>12</TotalTime>
  <ScaleCrop>false</ScaleCrop>
  <LinksUpToDate>false</LinksUpToDate>
  <CharactersWithSpaces>2086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2019-08-13T22:54:00Z</dcterms:created>
  <dc:creator>zkk</dc:creator>
  <cp:lastModifiedBy>张九峰</cp:lastModifiedBy>
  <cp:lastPrinted>2023-05-12T00:24:00Z</cp:lastPrinted>
  <dcterms:modified xsi:type="dcterms:W3CDTF">2026-10-08T01:40:10Z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