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AA9E" w14:textId="132E45E3" w:rsidR="00B3269C" w:rsidRDefault="00090BA7">
      <w:pPr>
        <w:pStyle w:val="a0"/>
        <w:ind w:firstLineChars="0" w:firstLine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E510D1">
        <w:rPr>
          <w:rFonts w:ascii="黑体" w:eastAsia="黑体" w:hAnsi="黑体" w:cs="黑体" w:hint="eastAsia"/>
          <w:sz w:val="32"/>
          <w:szCs w:val="32"/>
        </w:rPr>
        <w:t>1</w:t>
      </w:r>
    </w:p>
    <w:p w14:paraId="7655628F" w14:textId="005F1D63" w:rsidR="00B3269C" w:rsidRDefault="00090BA7">
      <w:pPr>
        <w:pStyle w:val="a0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经开区科技计划</w:t>
      </w:r>
      <w:r w:rsidR="0019226A">
        <w:rPr>
          <w:rFonts w:ascii="方正小标宋简体" w:eastAsia="方正小标宋简体" w:hAnsi="方正小标宋简体" w:cs="方正小标宋简体" w:hint="eastAsia"/>
          <w:sz w:val="44"/>
          <w:szCs w:val="44"/>
        </w:rPr>
        <w:t>支持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方向</w:t>
      </w:r>
      <w:r w:rsidR="003914FD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（2026年</w:t>
      </w:r>
      <w:r w:rsidR="00990388">
        <w:rPr>
          <w:rFonts w:ascii="方正小标宋简体" w:eastAsia="方正小标宋简体" w:hAnsi="方正小标宋简体" w:cs="方正小标宋简体" w:hint="eastAsia"/>
          <w:sz w:val="44"/>
          <w:szCs w:val="44"/>
        </w:rPr>
        <w:t>版</w:t>
      </w:r>
      <w:r w:rsidR="003914FD">
        <w:rPr>
          <w:rFonts w:ascii="方正小标宋简体" w:eastAsia="方正小标宋简体" w:hAnsi="方正小标宋简体" w:cs="方正小标宋简体" w:hint="eastAsia"/>
          <w:sz w:val="44"/>
          <w:szCs w:val="44"/>
        </w:rPr>
        <w:t>）</w:t>
      </w:r>
    </w:p>
    <w:p w14:paraId="44B30F1F" w14:textId="117726AD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一、</w:t>
      </w:r>
      <w:r w:rsidR="00090BA7">
        <w:rPr>
          <w:rFonts w:ascii="黑体" w:eastAsia="黑体" w:hAnsi="黑体" w:cs="Times New Roman" w:hint="eastAsia"/>
          <w:sz w:val="32"/>
          <w:szCs w:val="32"/>
        </w:rPr>
        <w:t>信息技术产业（含集成电路）领域</w:t>
      </w:r>
    </w:p>
    <w:p w14:paraId="2457E5D1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高端芯片与先进计算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：面向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、云计算、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6G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、自动驾驶等场景，支持</w:t>
      </w:r>
      <w:r>
        <w:rPr>
          <w:rFonts w:ascii="仿宋_GB2312" w:eastAsia="仿宋_GB2312" w:hAnsi="Times New Roman" w:cs="Times New Roman" w:hint="eastAsia"/>
          <w:sz w:val="32"/>
          <w:szCs w:val="32"/>
        </w:rPr>
        <w:t>CPU/FPGA/DPU/GPU</w:t>
      </w:r>
      <w:r>
        <w:rPr>
          <w:rFonts w:ascii="仿宋_GB2312" w:eastAsia="仿宋_GB2312" w:hAnsi="Times New Roman" w:cs="Times New Roman" w:hint="eastAsia"/>
          <w:sz w:val="32"/>
          <w:szCs w:val="32"/>
        </w:rPr>
        <w:t>等高端通用芯片、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DRAM</w:t>
      </w:r>
      <w:r>
        <w:rPr>
          <w:rFonts w:ascii="仿宋_GB2312" w:eastAsia="仿宋_GB2312" w:hAnsi="Times New Roman" w:cs="Times New Roman" w:hint="eastAsia"/>
          <w:sz w:val="32"/>
          <w:szCs w:val="32"/>
        </w:rPr>
        <w:t>存储器、高速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高精度数模芯片、高性能电源管理芯片、射频前端模组、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计算芯片（含存算一体、类脑芯片）、车规级芯片、基于</w:t>
      </w:r>
      <w:r>
        <w:rPr>
          <w:rFonts w:ascii="仿宋_GB2312" w:eastAsia="仿宋_GB2312" w:hAnsi="Times New Roman" w:cs="Times New Roman" w:hint="eastAsia"/>
          <w:sz w:val="32"/>
          <w:szCs w:val="32"/>
        </w:rPr>
        <w:t>RISC-V</w:t>
      </w:r>
      <w:r>
        <w:rPr>
          <w:rFonts w:ascii="仿宋_GB2312" w:eastAsia="仿宋_GB2312" w:hAnsi="Times New Roman" w:cs="Times New Roman" w:hint="eastAsia"/>
          <w:sz w:val="32"/>
          <w:szCs w:val="32"/>
        </w:rPr>
        <w:t>等开源架构的芯片、新型宽禁带半导体器件，以及</w:t>
      </w:r>
      <w:r>
        <w:rPr>
          <w:rFonts w:ascii="仿宋_GB2312" w:eastAsia="仿宋_GB2312" w:hAnsi="Times New Roman" w:cs="Times New Roman" w:hint="eastAsia"/>
          <w:sz w:val="32"/>
          <w:szCs w:val="32"/>
        </w:rPr>
        <w:t>EDA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IP</w:t>
      </w:r>
      <w:r>
        <w:rPr>
          <w:rFonts w:ascii="仿宋_GB2312" w:eastAsia="仿宋_GB2312" w:hAnsi="Times New Roman" w:cs="Times New Roman" w:hint="eastAsia"/>
          <w:sz w:val="32"/>
          <w:szCs w:val="32"/>
        </w:rPr>
        <w:t>等芯片研发所需工具链开发。</w:t>
      </w:r>
    </w:p>
    <w:p w14:paraId="5B183653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0" w:name="OLE_LINK4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先进封装、关键装备，材料与零部件</w:t>
      </w:r>
      <w:bookmarkEnd w:id="0"/>
      <w:r>
        <w:rPr>
          <w:rFonts w:ascii="仿宋_GB2312" w:eastAsia="仿宋_GB2312" w:hAnsi="Times New Roman" w:cs="Times New Roman" w:hint="eastAsia"/>
          <w:sz w:val="32"/>
          <w:szCs w:val="32"/>
        </w:rPr>
        <w:t>：聚焦</w:t>
      </w:r>
      <w:r>
        <w:rPr>
          <w:rFonts w:ascii="仿宋_GB2312" w:eastAsia="仿宋_GB2312" w:hAnsi="Times New Roman" w:cs="Times New Roman" w:hint="eastAsia"/>
          <w:sz w:val="32"/>
          <w:szCs w:val="32"/>
        </w:rPr>
        <w:t>2.5D</w:t>
      </w:r>
      <w:r>
        <w:rPr>
          <w:rFonts w:ascii="仿宋_GB2312" w:eastAsia="仿宋_GB2312" w:hAnsi="Times New Roman" w:cs="Times New Roman" w:hint="eastAsia"/>
          <w:sz w:val="32"/>
          <w:szCs w:val="32"/>
        </w:rPr>
        <w:t>和</w:t>
      </w:r>
      <w:r>
        <w:rPr>
          <w:rFonts w:ascii="仿宋_GB2312" w:eastAsia="仿宋_GB2312" w:hAnsi="Times New Roman" w:cs="Times New Roman" w:hint="eastAsia"/>
          <w:sz w:val="32"/>
          <w:szCs w:val="32"/>
        </w:rPr>
        <w:t>3D</w:t>
      </w:r>
      <w:r>
        <w:rPr>
          <w:rFonts w:ascii="仿宋_GB2312" w:eastAsia="仿宋_GB2312" w:hAnsi="Times New Roman" w:cs="Times New Roman" w:hint="eastAsia"/>
          <w:sz w:val="32"/>
          <w:szCs w:val="32"/>
        </w:rPr>
        <w:t>异构集成、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Chiplet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、晶圆级封装、光电共封装等先进封测技术，光刻机核心部件、光掩膜版，刻蚀薄膜、量检测等核心半导体装备，以及装备所需零部件。</w:t>
      </w:r>
    </w:p>
    <w:p w14:paraId="4AE8FF38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集成电路制造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：聚焦集成电路先进制程与特色工艺发展，支持</w:t>
      </w:r>
      <w:r>
        <w:rPr>
          <w:rFonts w:ascii="仿宋_GB2312" w:eastAsia="仿宋_GB2312" w:hAnsi="Times New Roman" w:cs="Times New Roman" w:hint="eastAsia"/>
          <w:sz w:val="32"/>
          <w:szCs w:val="32"/>
        </w:rPr>
        <w:t>22nm</w:t>
      </w:r>
      <w:r>
        <w:rPr>
          <w:rFonts w:ascii="仿宋_GB2312" w:eastAsia="仿宋_GB2312" w:hAnsi="Times New Roman" w:cs="Times New Roman" w:hint="eastAsia"/>
          <w:sz w:val="32"/>
          <w:szCs w:val="32"/>
        </w:rPr>
        <w:t>及以下先进逻辑和先进存储工艺，硅光，混合信号，</w:t>
      </w:r>
      <w:r>
        <w:rPr>
          <w:rFonts w:ascii="仿宋_GB2312" w:eastAsia="仿宋_GB2312" w:hAnsi="Times New Roman" w:cs="Times New Roman" w:hint="eastAsia"/>
          <w:sz w:val="32"/>
          <w:szCs w:val="32"/>
        </w:rPr>
        <w:t>SOI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，锗硅，高压</w:t>
      </w:r>
      <w:r>
        <w:rPr>
          <w:rFonts w:ascii="仿宋_GB2312" w:eastAsia="仿宋_GB2312" w:hAnsi="Times New Roman" w:cs="Times New Roman" w:hint="eastAsia"/>
          <w:sz w:val="32"/>
          <w:szCs w:val="32"/>
        </w:rPr>
        <w:t>BCD</w:t>
      </w:r>
      <w:r>
        <w:rPr>
          <w:rFonts w:ascii="仿宋_GB2312" w:eastAsia="仿宋_GB2312" w:hAnsi="Times New Roman" w:cs="Times New Roman" w:hint="eastAsia"/>
          <w:sz w:val="32"/>
          <w:szCs w:val="32"/>
        </w:rPr>
        <w:t>等特色工艺研发应用，推进各类车规、航天等领域的高可靠芯片量产工艺升级。</w:t>
      </w:r>
    </w:p>
    <w:p w14:paraId="6793E4DA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" w:name="OLE_LINK5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通信、存储与物联网</w:t>
      </w:r>
      <w:bookmarkEnd w:id="1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支持</w:t>
      </w:r>
      <w:r>
        <w:rPr>
          <w:rFonts w:ascii="仿宋_GB2312" w:eastAsia="仿宋_GB2312" w:hAnsi="Times New Roman" w:cs="Times New Roman" w:hint="eastAsia"/>
          <w:sz w:val="32"/>
          <w:szCs w:val="32"/>
        </w:rPr>
        <w:t>6G</w:t>
      </w:r>
      <w:r>
        <w:rPr>
          <w:rFonts w:ascii="仿宋_GB2312" w:eastAsia="仿宋_GB2312" w:hAnsi="Times New Roman" w:cs="Times New Roman" w:hint="eastAsia"/>
          <w:sz w:val="32"/>
          <w:szCs w:val="32"/>
        </w:rPr>
        <w:t>通信、太赫兹、光通信（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1.6T/3.2T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）、全光交换，以及新型存储芯片（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HBM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MRAM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3D NAND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）和物联网核心芯片。</w:t>
      </w:r>
    </w:p>
    <w:p w14:paraId="2FBF7369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2" w:name="OLE_LINK6"/>
      <w:r>
        <w:rPr>
          <w:rFonts w:ascii="仿宋_GB2312" w:eastAsia="仿宋_GB2312" w:hAnsi="Times New Roman" w:cs="Times New Roman"/>
          <w:b/>
          <w:bCs/>
          <w:sz w:val="32"/>
          <w:szCs w:val="32"/>
        </w:rPr>
        <w:t>量子计算与量子通信</w:t>
      </w:r>
      <w:bookmarkEnd w:id="2"/>
      <w:r>
        <w:rPr>
          <w:rFonts w:ascii="仿宋_GB2312" w:eastAsia="仿宋_GB2312" w:hAnsi="Times New Roman" w:cs="Times New Roman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/>
          <w:sz w:val="32"/>
          <w:szCs w:val="32"/>
        </w:rPr>
        <w:t>布局量子计算硬件（超导、离子阱、</w:t>
      </w:r>
      <w:r>
        <w:rPr>
          <w:rFonts w:ascii="仿宋_GB2312" w:eastAsia="仿宋_GB2312" w:hAnsi="Times New Roman" w:cs="Times New Roman"/>
          <w:sz w:val="32"/>
          <w:szCs w:val="32"/>
        </w:rPr>
        <w:lastRenderedPageBreak/>
        <w:t>光量子等路线）、量子比特测控与纠错、量子算法及编译软件；发展量子密钥分发、量子隐形传态等量子通信技术，推动城域量子网络及与经典通信融合应用。</w:t>
      </w:r>
    </w:p>
    <w:p w14:paraId="5EBB526B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3" w:name="OLE_LINK7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工业软件与信息安全</w:t>
      </w:r>
      <w:bookmarkEnd w:id="3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突破工业软件、嵌入式软件、信息安全关键技术，推动信息技术在制造、医疗、政务、金融、物流等领域的深度应用。</w:t>
      </w:r>
    </w:p>
    <w:p w14:paraId="5355B374" w14:textId="487184A6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二、</w:t>
      </w:r>
      <w:r w:rsidR="00090BA7">
        <w:rPr>
          <w:rFonts w:ascii="黑体" w:eastAsia="黑体" w:hAnsi="黑体" w:cs="Times New Roman" w:hint="eastAsia"/>
          <w:sz w:val="32"/>
          <w:szCs w:val="32"/>
        </w:rPr>
        <w:t>生物医药与大健康领域</w:t>
      </w:r>
    </w:p>
    <w:p w14:paraId="4B652FF9" w14:textId="77777777" w:rsidR="00BF53F9" w:rsidRPr="00BF53F9" w:rsidRDefault="00BF53F9" w:rsidP="00BF53F9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 w:rsidRPr="00BF53F9"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创新药与前沿疗法：</w:t>
      </w:r>
      <w:r w:rsidRPr="00BF53F9">
        <w:rPr>
          <w:rFonts w:ascii="仿宋_GB2312" w:eastAsia="仿宋_GB2312" w:hAnsi="Times New Roman" w:cs="Times New Roman" w:hint="eastAsia"/>
          <w:sz w:val="32"/>
          <w:szCs w:val="32"/>
        </w:rPr>
        <w:t>聚焦小分子创新药（含蛋白降解、放射性药物）、生物创新药（含核酸药物、抗体药物、重组蛋白、创新型疫苗）、AI 辅助药物研发；布局脑机接口、再生医学、类器官芯片等未来健康前沿。</w:t>
      </w:r>
    </w:p>
    <w:p w14:paraId="03EE42EB" w14:textId="77777777" w:rsidR="00BF53F9" w:rsidRPr="00BF53F9" w:rsidRDefault="00BF53F9" w:rsidP="00BF53F9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 w:rsidRPr="00BF53F9"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细胞与基因治疗：</w:t>
      </w:r>
      <w:r w:rsidRPr="00BF53F9">
        <w:rPr>
          <w:rFonts w:ascii="仿宋_GB2312" w:eastAsia="仿宋_GB2312" w:hAnsi="Times New Roman" w:cs="Times New Roman" w:hint="eastAsia"/>
          <w:sz w:val="32"/>
          <w:szCs w:val="32"/>
        </w:rPr>
        <w:t>聚焦In vivo CAR-T、通用型iPSC细胞治疗、新一代核酸递送平台等关键技术研发，支持自身免疫疾病、肿瘤、神经系统疾病及代谢性疾病等重大疾病领域创新疗法研发、临床转化及产业化应用。</w:t>
      </w:r>
    </w:p>
    <w:p w14:paraId="16B74D4B" w14:textId="77777777" w:rsidR="00BF53F9" w:rsidRDefault="00BF53F9" w:rsidP="00BF53F9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 w:rsidRPr="00BF53F9"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合成生物技术应用：</w:t>
      </w:r>
      <w:r w:rsidRPr="00BF53F9">
        <w:rPr>
          <w:rFonts w:ascii="仿宋_GB2312" w:eastAsia="仿宋_GB2312" w:hAnsi="Times New Roman" w:cs="Times New Roman" w:hint="eastAsia"/>
          <w:sz w:val="32"/>
          <w:szCs w:val="32"/>
        </w:rPr>
        <w:t>聚焦大片段基因合成、Al辅助合成、关键酶设计改造及自动化生产等关键技术研发；支持合成生物技术在医药、食品、医美、农业、化工及生物基材料等领域的研发及产业化应用。</w:t>
      </w:r>
    </w:p>
    <w:p w14:paraId="3326BFEF" w14:textId="5578CF58" w:rsidR="00B3269C" w:rsidRDefault="00090BA7" w:rsidP="00BF53F9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4" w:name="OLE_LINK8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高端医疗器械与智慧医疗</w:t>
      </w:r>
      <w:bookmarkEnd w:id="4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攻关医学影像装备、手术及康复机器人、植介入器械（人工关节、起搏器、可降解支架）、体外诊断（下一代测序、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病理）及柔性可穿戴监测设备、</w:t>
      </w:r>
      <w:r>
        <w:rPr>
          <w:rFonts w:ascii="仿宋_GB2312" w:eastAsia="仿宋_GB2312" w:hAnsi="Times New Roman" w:cs="Times New Roman"/>
          <w:sz w:val="32"/>
          <w:szCs w:val="32"/>
        </w:rPr>
        <w:t>器械辅助</w:t>
      </w:r>
      <w:r>
        <w:rPr>
          <w:rFonts w:ascii="仿宋_GB2312" w:eastAsia="仿宋_GB2312" w:hAnsi="Times New Roman" w:cs="Times New Roman"/>
          <w:sz w:val="32"/>
          <w:szCs w:val="32"/>
        </w:rPr>
        <w:lastRenderedPageBreak/>
        <w:t>临床应用的</w:t>
      </w:r>
      <w:r>
        <w:rPr>
          <w:rFonts w:ascii="仿宋_GB2312" w:eastAsia="仿宋_GB2312" w:hAnsi="Times New Roman" w:cs="Times New Roman"/>
          <w:sz w:val="32"/>
          <w:szCs w:val="32"/>
        </w:rPr>
        <w:t>AI</w:t>
      </w:r>
      <w:r>
        <w:rPr>
          <w:rFonts w:ascii="仿宋_GB2312" w:eastAsia="仿宋_GB2312" w:hAnsi="Times New Roman" w:cs="Times New Roman"/>
          <w:sz w:val="32"/>
          <w:szCs w:val="32"/>
        </w:rPr>
        <w:t>应用及数据治理系统，创新药物递送系统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780F407E" w14:textId="3BC3BFD0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三、</w:t>
      </w:r>
      <w:r w:rsidR="00090BA7">
        <w:rPr>
          <w:rFonts w:ascii="黑体" w:eastAsia="黑体" w:hAnsi="黑体" w:cs="Times New Roman" w:hint="eastAsia"/>
          <w:sz w:val="32"/>
          <w:szCs w:val="32"/>
        </w:rPr>
        <w:t>机器人与智能制造领域</w:t>
      </w:r>
    </w:p>
    <w:p w14:paraId="7C2A0726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具身智能机器人：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突破机器人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芯片、一体化关节、仿生灵巧手、全身运动控制等核心零部件与本体控制技术，推动具身智能大模型与机器人深度融合。</w:t>
      </w:r>
    </w:p>
    <w:p w14:paraId="736133DD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高端数控机床与工业母机：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发展超精密加工机床、五轴联动数控系统、大型压铸机及智能故障诊断平台，提升自主可控能力。</w:t>
      </w:r>
    </w:p>
    <w:p w14:paraId="730F9740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半导体与显示制造装备：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Micro LED</w:t>
      </w:r>
      <w:r>
        <w:rPr>
          <w:rFonts w:ascii="仿宋_GB2312" w:eastAsia="仿宋_GB2312" w:hAnsi="Times New Roman" w:cs="Times New Roman" w:hint="eastAsia"/>
          <w:sz w:val="32"/>
          <w:szCs w:val="32"/>
        </w:rPr>
        <w:t>巨量转移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检测设备、激光与增材制造装备。</w:t>
      </w:r>
    </w:p>
    <w:p w14:paraId="382A56BB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智能传感器与仪器：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攻克</w:t>
      </w:r>
      <w:r>
        <w:rPr>
          <w:rFonts w:ascii="仿宋_GB2312" w:eastAsia="仿宋_GB2312" w:hAnsi="Times New Roman" w:cs="Times New Roman" w:hint="eastAsia"/>
          <w:sz w:val="32"/>
          <w:szCs w:val="32"/>
        </w:rPr>
        <w:t>MEMS</w:t>
      </w:r>
      <w:r>
        <w:rPr>
          <w:rFonts w:ascii="仿宋_GB2312" w:eastAsia="仿宋_GB2312" w:hAnsi="Times New Roman" w:cs="Times New Roman" w:hint="eastAsia"/>
          <w:sz w:val="32"/>
          <w:szCs w:val="32"/>
        </w:rPr>
        <w:t>传感器、激光雷达、高精度测量分析仪、矢量网络分析仪等精密仪器及工业软件。</w:t>
      </w:r>
    </w:p>
    <w:p w14:paraId="4B4E0DBD" w14:textId="3132682D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四、</w:t>
      </w:r>
      <w:r w:rsidR="00090BA7">
        <w:rPr>
          <w:rFonts w:ascii="黑体" w:eastAsia="黑体" w:hAnsi="黑体" w:cs="Times New Roman" w:hint="eastAsia"/>
          <w:sz w:val="32"/>
          <w:szCs w:val="32"/>
        </w:rPr>
        <w:t>高端汽车与新能源（含自动驾驶）领域</w:t>
      </w:r>
    </w:p>
    <w:p w14:paraId="0C71E248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5" w:name="OLE_LINK13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智能网联新能源汽车</w:t>
      </w:r>
      <w:bookmarkEnd w:id="5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/>
          <w:sz w:val="32"/>
          <w:szCs w:val="32"/>
        </w:rPr>
        <w:t>支持自动驾驶、智能座舱、车路云能一体化协同、智慧交通、智慧城市融合应用、新一代电驱系统、一体化压铸及车规级功率半导</w:t>
      </w:r>
      <w:r>
        <w:rPr>
          <w:rFonts w:ascii="仿宋_GB2312" w:eastAsia="仿宋_GB2312" w:hAnsi="Times New Roman" w:cs="Times New Roman" w:hint="eastAsia"/>
          <w:sz w:val="32"/>
          <w:szCs w:val="32"/>
        </w:rPr>
        <w:t>体；发展</w:t>
      </w:r>
      <w:r>
        <w:rPr>
          <w:rFonts w:ascii="仿宋_GB2312" w:eastAsia="仿宋_GB2312" w:hAnsi="Times New Roman" w:cs="Times New Roman" w:hint="eastAsia"/>
          <w:sz w:val="32"/>
          <w:szCs w:val="32"/>
        </w:rPr>
        <w:t>V2G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、兆瓦级超充及轻量化材料。</w:t>
      </w:r>
    </w:p>
    <w:p w14:paraId="080296BD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6" w:name="OLE_LINK14"/>
      <w:bookmarkStart w:id="7" w:name="OLE_LINK1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新型储能与智慧能源</w:t>
      </w:r>
      <w:bookmarkEnd w:id="6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攻关全固态电池、钠离子电池、液流电池等下一代储能技术；研发虚拟电厂、源网荷储协同、碳捕集利用与封存（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CCUS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）；</w:t>
      </w:r>
      <w:r>
        <w:rPr>
          <w:rFonts w:ascii="仿宋_GB2312" w:eastAsia="仿宋_GB2312" w:hAnsi="Times New Roman" w:cs="Times New Roman"/>
          <w:sz w:val="32"/>
          <w:szCs w:val="32"/>
        </w:rPr>
        <w:t>研发基于固态变压器的新一代智能电力装备，支撑电网灵活调控与高效互联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665D7513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8" w:name="OLE_LINK15"/>
      <w:r>
        <w:rPr>
          <w:rFonts w:ascii="仿宋_GB2312" w:eastAsia="仿宋_GB2312" w:hAnsi="Times New Roman" w:cs="Times New Roman"/>
          <w:b/>
          <w:bCs/>
          <w:sz w:val="32"/>
          <w:szCs w:val="32"/>
        </w:rPr>
        <w:t>先进可再生能源与聚变能源技术</w:t>
      </w:r>
      <w:bookmarkEnd w:id="8"/>
      <w:r>
        <w:rPr>
          <w:rFonts w:ascii="仿宋_GB2312" w:eastAsia="仿宋_GB2312" w:hAnsi="Times New Roman" w:cs="Times New Roman"/>
          <w:sz w:val="32"/>
          <w:szCs w:val="32"/>
        </w:rPr>
        <w:t>：发展深远海风电装备、高效钙钛矿</w:t>
      </w:r>
      <w:r>
        <w:rPr>
          <w:rFonts w:ascii="仿宋_GB2312" w:eastAsia="仿宋_GB2312" w:hAnsi="Times New Roman" w:cs="Times New Roman"/>
          <w:sz w:val="32"/>
          <w:szCs w:val="32"/>
        </w:rPr>
        <w:t>/</w:t>
      </w:r>
      <w:r>
        <w:rPr>
          <w:rFonts w:ascii="仿宋_GB2312" w:eastAsia="仿宋_GB2312" w:hAnsi="Times New Roman" w:cs="Times New Roman"/>
          <w:sz w:val="32"/>
          <w:szCs w:val="32"/>
        </w:rPr>
        <w:t>叠层光伏电池、太空光伏电池及光伏建筑一体化；突</w:t>
      </w:r>
      <w:r>
        <w:rPr>
          <w:rFonts w:ascii="仿宋_GB2312" w:eastAsia="仿宋_GB2312" w:hAnsi="Times New Roman" w:cs="Times New Roman"/>
          <w:sz w:val="32"/>
          <w:szCs w:val="32"/>
        </w:rPr>
        <w:lastRenderedPageBreak/>
        <w:t>破绿氢制取（</w:t>
      </w:r>
      <w:r>
        <w:rPr>
          <w:rFonts w:ascii="仿宋_GB2312" w:eastAsia="仿宋_GB2312" w:hAnsi="Times New Roman" w:cs="Times New Roman"/>
          <w:sz w:val="32"/>
          <w:szCs w:val="32"/>
        </w:rPr>
        <w:t>PEM/SOEC</w:t>
      </w:r>
      <w:r>
        <w:rPr>
          <w:rFonts w:ascii="仿宋_GB2312" w:eastAsia="仿宋_GB2312" w:hAnsi="Times New Roman" w:cs="Times New Roman"/>
          <w:sz w:val="32"/>
          <w:szCs w:val="32"/>
        </w:rPr>
        <w:t>电解、海水制氢）、储运新材料、氢氨醇燃料；攻关高温超导磁体、聚变堆材料、氚循环等聚变能源关键技术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2A613E62" w14:textId="349D643B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bookmarkStart w:id="9" w:name="OLE_LINK9"/>
      <w:bookmarkEnd w:id="7"/>
      <w:r>
        <w:rPr>
          <w:rFonts w:ascii="黑体" w:eastAsia="黑体" w:hAnsi="黑体" w:cs="Times New Roman" w:hint="eastAsia"/>
          <w:sz w:val="32"/>
          <w:szCs w:val="32"/>
        </w:rPr>
        <w:t>五、低空经济与商业航天领域</w:t>
      </w:r>
      <w:bookmarkEnd w:id="9"/>
    </w:p>
    <w:p w14:paraId="6FA2FF54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0" w:name="OLE_LINK10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低空飞行器与动力系统</w:t>
      </w:r>
      <w:bookmarkEnd w:id="10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研发高比能固态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半固态电池、氢锂混动增程系统、低噪声推进技术及轻量化复合材料（碳纤维、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PEEK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、铝锂合金）。</w:t>
      </w:r>
    </w:p>
    <w:p w14:paraId="5B2A2F87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1" w:name="OLE_LINK11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低空智联网与安全保障</w:t>
      </w:r>
      <w:bookmarkEnd w:id="11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开发国产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芯片一体化航电飞控系统、复杂环境多模态感知（激光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毫米波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视觉融合）、城市三维气象预警及低空飞行安全管控技术。</w:t>
      </w:r>
    </w:p>
    <w:p w14:paraId="7C6E2B2D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2" w:name="OLE_LINK12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商业航天与太空技术</w:t>
      </w:r>
      <w:bookmarkEnd w:id="12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支持可回收液体火箭、卫星星座组网、低成本智能化卫星平台、太空算力芯片、在轨服务及空天地一体化通信终端。</w:t>
      </w:r>
    </w:p>
    <w:p w14:paraId="297B5516" w14:textId="4A03C8AF" w:rsidR="00B3269C" w:rsidRPr="00E510D1" w:rsidRDefault="00E510D1" w:rsidP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/>
          <w:sz w:val="32"/>
          <w:szCs w:val="32"/>
        </w:rPr>
      </w:pPr>
      <w:r w:rsidRPr="00E510D1">
        <w:rPr>
          <w:rFonts w:ascii="黑体" w:eastAsia="黑体" w:hAnsi="黑体" w:cs="Times New Roman" w:hint="eastAsia"/>
          <w:sz w:val="32"/>
          <w:szCs w:val="32"/>
        </w:rPr>
        <w:t>六、</w:t>
      </w:r>
      <w:r w:rsidR="00090BA7" w:rsidRPr="00E510D1">
        <w:rPr>
          <w:rFonts w:ascii="黑体" w:eastAsia="黑体" w:hAnsi="黑体" w:cs="Times New Roman" w:hint="eastAsia"/>
          <w:sz w:val="32"/>
          <w:szCs w:val="32"/>
        </w:rPr>
        <w:t>人工智能与具身智能领域</w:t>
      </w:r>
    </w:p>
    <w:p w14:paraId="7B7BEAA8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智能算力与</w:t>
      </w: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芯片：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研发高性能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训练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推理芯片、类脑芯片及低功耗机器人</w:t>
      </w:r>
      <w:r>
        <w:rPr>
          <w:rFonts w:ascii="仿宋_GB2312" w:eastAsia="仿宋_GB2312" w:hAnsi="Times New Roman" w:cs="Times New Roman" w:hint="eastAsia"/>
          <w:sz w:val="32"/>
          <w:szCs w:val="32"/>
        </w:rPr>
        <w:t>AI</w:t>
      </w:r>
      <w:r>
        <w:rPr>
          <w:rFonts w:ascii="仿宋_GB2312" w:eastAsia="仿宋_GB2312" w:hAnsi="Times New Roman" w:cs="Times New Roman" w:hint="eastAsia"/>
          <w:sz w:val="32"/>
          <w:szCs w:val="32"/>
        </w:rPr>
        <w:t>芯片，构建自主可控算力底座。</w:t>
      </w:r>
    </w:p>
    <w:p w14:paraId="5BE61BAD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大模型与智能体：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攻关多模态基础大模型、具身智能</w:t>
      </w:r>
      <w:r>
        <w:rPr>
          <w:rFonts w:ascii="仿宋_GB2312" w:eastAsia="仿宋_GB2312" w:hAnsi="Times New Roman" w:cs="Times New Roman" w:hint="eastAsia"/>
          <w:sz w:val="32"/>
          <w:szCs w:val="32"/>
        </w:rPr>
        <w:t>VLA/VTLA</w:t>
      </w:r>
      <w:r>
        <w:rPr>
          <w:rFonts w:ascii="仿宋_GB2312" w:eastAsia="仿宋_GB2312" w:hAnsi="Times New Roman" w:cs="Times New Roman" w:hint="eastAsia"/>
          <w:sz w:val="32"/>
          <w:szCs w:val="32"/>
        </w:rPr>
        <w:t>模型、世界模型；研发通用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专用智能体、多智能体协同及安全可信技术。</w:t>
      </w:r>
    </w:p>
    <w:p w14:paraId="25C0A460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高质量数据集与具身智能平台：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建设多模态数据采集、清洗、标注与合成平台，开发具身智能仿真训练平台及端侧推理框架。</w:t>
      </w:r>
    </w:p>
    <w:p w14:paraId="6A6EB942" w14:textId="5EB34C9E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七、</w:t>
      </w:r>
      <w:r w:rsidR="00090BA7">
        <w:rPr>
          <w:rFonts w:ascii="黑体" w:eastAsia="黑体" w:hAnsi="黑体" w:cs="Times New Roman" w:hint="eastAsia"/>
          <w:sz w:val="32"/>
          <w:szCs w:val="32"/>
        </w:rPr>
        <w:t>先进材料领域</w:t>
      </w:r>
    </w:p>
    <w:p w14:paraId="34C616A2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3" w:name="OLE_LINK16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lastRenderedPageBreak/>
        <w:t>电子信息与半导体材料</w:t>
      </w:r>
      <w:bookmarkEnd w:id="13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聚焦大尺寸碳化硅、高端光刻胶、抛光材料、超高纯电子气体、封装基板材料、临时键合材料、低损耗高频</w:t>
      </w:r>
      <w:r>
        <w:rPr>
          <w:rFonts w:ascii="仿宋_GB2312" w:eastAsia="仿宋_GB2312" w:hAnsi="Times New Roman" w:cs="Times New Roman" w:hint="eastAsia"/>
          <w:sz w:val="32"/>
          <w:szCs w:val="32"/>
        </w:rPr>
        <w:t>PCB</w:t>
      </w:r>
      <w:r>
        <w:rPr>
          <w:rFonts w:ascii="仿宋_GB2312" w:eastAsia="仿宋_GB2312" w:hAnsi="Times New Roman" w:cs="Times New Roman" w:hint="eastAsia"/>
          <w:sz w:val="32"/>
          <w:szCs w:val="32"/>
        </w:rPr>
        <w:t>材料及超高纯溅射靶材。</w:t>
      </w:r>
    </w:p>
    <w:p w14:paraId="2E5F0FC8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4" w:name="OLE_LINK17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高性能高分子及复合材料</w:t>
      </w:r>
      <w:bookmarkEnd w:id="14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突破聚醚醚酮（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PEEK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）、聚酰亚胺（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PI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）、液晶聚合物（</w:t>
      </w:r>
      <w:r>
        <w:rPr>
          <w:rFonts w:ascii="仿宋_GB2312" w:eastAsia="仿宋_GB2312" w:hAnsi="Times New Roman" w:cs="Times New Roman" w:hint="eastAsia"/>
          <w:sz w:val="32"/>
          <w:szCs w:val="32"/>
        </w:rPr>
        <w:t>LCP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）、碳纤维复合材料在航空航天、机器人、新能源领域的应用。</w:t>
      </w:r>
    </w:p>
    <w:p w14:paraId="0FED37B6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5" w:name="OLE_LINK18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新能源与生物医用材料</w:t>
      </w:r>
      <w:bookmarkEnd w:id="15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/>
          <w:sz w:val="32"/>
          <w:szCs w:val="32"/>
        </w:rPr>
        <w:t>开发固态电解质、超薄隔膜、单壁碳纳米管等电池材料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Times New Roman" w:cs="Times New Roman"/>
          <w:sz w:val="32"/>
          <w:szCs w:val="32"/>
        </w:rPr>
        <w:t>等离子体材料等核聚变用材料；钙钛矿等光伏材料；攻关可降解植入合金、人工器官材料、医用导管及血液净化材料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1A7F029B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6" w:name="OLE_LINK19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前沿智能与仿生材料</w:t>
      </w:r>
      <w:bookmarkEnd w:id="16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布局二维材料（石墨烯、氮化硼）、超导材料、电子皮肤、刺激响应聚合物及纳米功能材料。</w:t>
      </w:r>
    </w:p>
    <w:p w14:paraId="1593C4B6" w14:textId="77777777" w:rsidR="00B3269C" w:rsidRDefault="00090BA7">
      <w:pPr>
        <w:pStyle w:val="a0"/>
        <w:spacing w:line="560" w:lineRule="exact"/>
        <w:ind w:firstLineChars="217" w:firstLine="697"/>
        <w:rPr>
          <w:rFonts w:ascii="仿宋_GB2312" w:eastAsia="仿宋_GB2312" w:hAnsi="Times New Roman" w:cs="Times New Roman"/>
          <w:sz w:val="32"/>
          <w:szCs w:val="32"/>
        </w:rPr>
      </w:pPr>
      <w:bookmarkStart w:id="17" w:name="OLE_LINK20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人工智能与新材料</w:t>
      </w:r>
      <w:bookmarkEnd w:id="17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加快攻关新材料智能研发垂类模型与软件系统。</w:t>
      </w:r>
    </w:p>
    <w:p w14:paraId="60EE29C5" w14:textId="4E3E4612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八、</w:t>
      </w:r>
      <w:r w:rsidR="00090BA7">
        <w:rPr>
          <w:rFonts w:ascii="黑体" w:eastAsia="黑体" w:hAnsi="黑体" w:cs="Times New Roman" w:hint="eastAsia"/>
          <w:sz w:val="32"/>
          <w:szCs w:val="32"/>
        </w:rPr>
        <w:t>光载信息与脑机接口领域</w:t>
      </w:r>
    </w:p>
    <w:p w14:paraId="2BC5587D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8" w:name="OLE_LINK21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光计算与光通信</w:t>
      </w:r>
      <w:bookmarkEnd w:id="18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攻关全光神经网络、光电融合计算、硅光芯片、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TB/s</w:t>
      </w:r>
      <w:r>
        <w:rPr>
          <w:rFonts w:ascii="仿宋_GB2312" w:eastAsia="仿宋_GB2312" w:hAnsi="Times New Roman" w:cs="Times New Roman" w:hint="eastAsia"/>
          <w:sz w:val="32"/>
          <w:szCs w:val="32"/>
        </w:rPr>
        <w:t>级光互连、薄膜铌酸锂调制器。</w:t>
      </w:r>
    </w:p>
    <w:p w14:paraId="4CE078CB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19" w:name="OLE_LINK22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先进光显示与感知</w:t>
      </w:r>
      <w:bookmarkEnd w:id="19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突破</w:t>
      </w:r>
      <w:r>
        <w:rPr>
          <w:rFonts w:ascii="仿宋_GB2312" w:eastAsia="仿宋_GB2312" w:hAnsi="Times New Roman" w:cs="Times New Roman" w:hint="eastAsia"/>
          <w:sz w:val="32"/>
          <w:szCs w:val="32"/>
        </w:rPr>
        <w:t>Micro-LED</w:t>
      </w:r>
      <w:r>
        <w:rPr>
          <w:rFonts w:ascii="仿宋_GB2312" w:eastAsia="仿宋_GB2312" w:hAnsi="Times New Roman" w:cs="Times New Roman" w:hint="eastAsia"/>
          <w:sz w:val="32"/>
          <w:szCs w:val="32"/>
        </w:rPr>
        <w:t>巨量转移与全彩化、</w:t>
      </w:r>
      <w:r>
        <w:rPr>
          <w:rFonts w:ascii="仿宋_GB2312" w:eastAsia="仿宋_GB2312" w:hAnsi="Times New Roman" w:cs="Times New Roman" w:hint="eastAsia"/>
          <w:sz w:val="32"/>
          <w:szCs w:val="32"/>
        </w:rPr>
        <w:t>AR</w:t>
      </w:r>
      <w:r>
        <w:rPr>
          <w:rFonts w:ascii="仿宋_GB2312" w:eastAsia="仿宋_GB2312" w:hAnsi="Times New Roman" w:cs="Times New Roman" w:hint="eastAsia"/>
          <w:sz w:val="32"/>
          <w:szCs w:val="32"/>
        </w:rPr>
        <w:t>近眼显示光引擎、车载全景显示；研发分布式光纤传感、片上集成光感知芯片。</w:t>
      </w:r>
    </w:p>
    <w:p w14:paraId="5A86E53A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20" w:name="OLE_LINK23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脑机接口</w:t>
      </w:r>
      <w:bookmarkEnd w:id="20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支持侵入式（高密度柔性电极、植入式芯片、神经解码算法）与非侵入式（便携式脑电</w:t>
      </w:r>
      <w:r>
        <w:rPr>
          <w:rFonts w:ascii="仿宋_GB2312" w:eastAsia="仿宋_GB2312" w:hAnsi="Times New Roman" w:cs="Times New Roman" w:hint="eastAsia"/>
          <w:sz w:val="32"/>
          <w:szCs w:val="32"/>
        </w:rPr>
        <w:t>/</w:t>
      </w:r>
      <w:r>
        <w:rPr>
          <w:rFonts w:ascii="仿宋_GB2312" w:eastAsia="仿宋_GB2312" w:hAnsi="Times New Roman" w:cs="Times New Roman" w:hint="eastAsia"/>
          <w:sz w:val="32"/>
          <w:szCs w:val="32"/>
        </w:rPr>
        <w:t>脑磁、闭环调控设备）</w:t>
      </w:r>
      <w:r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脑机接口技术，推动在医疗康复、智能辅具等场景应用。</w:t>
      </w:r>
    </w:p>
    <w:p w14:paraId="0414C7FA" w14:textId="228B88AA" w:rsidR="00B3269C" w:rsidRDefault="00E510D1">
      <w:pPr>
        <w:spacing w:line="560" w:lineRule="exact"/>
        <w:ind w:firstLineChars="200" w:firstLine="640"/>
        <w:outlineLvl w:val="1"/>
        <w:rPr>
          <w:rFonts w:ascii="黑体" w:eastAsia="黑体" w:hAnsi="黑体" w:cs="Times New Roman" w:hint="eastAsia"/>
          <w:sz w:val="32"/>
          <w:szCs w:val="32"/>
        </w:rPr>
      </w:pPr>
      <w:bookmarkStart w:id="21" w:name="OLE_LINK24"/>
      <w:r>
        <w:rPr>
          <w:rFonts w:ascii="黑体" w:eastAsia="黑体" w:hAnsi="黑体" w:cs="Times New Roman" w:hint="eastAsia"/>
          <w:sz w:val="32"/>
          <w:szCs w:val="32"/>
        </w:rPr>
        <w:t>九、可持续发展与未来产业领域</w:t>
      </w:r>
      <w:bookmarkEnd w:id="21"/>
    </w:p>
    <w:p w14:paraId="2C48767F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22" w:name="OLE_LINK25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生态环境与双碳技术</w:t>
      </w:r>
      <w:bookmarkEnd w:id="22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研发大气污染协同治理、污废水深度处理与资源化、近岸海域生态修复、固废高值化利用、</w:t>
      </w:r>
      <w:r>
        <w:rPr>
          <w:rFonts w:ascii="仿宋_GB2312" w:eastAsia="仿宋_GB2312" w:hAnsi="Times New Roman" w:cs="Times New Roman"/>
          <w:sz w:val="32"/>
          <w:szCs w:val="32"/>
        </w:rPr>
        <w:t>节能降碳技术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、碳捕集利用封存及生态系统碳汇提升技术。</w:t>
      </w:r>
    </w:p>
    <w:p w14:paraId="72F6B436" w14:textId="77777777" w:rsidR="00B3269C" w:rsidRDefault="00090BA7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/>
          <w:sz w:val="32"/>
          <w:szCs w:val="32"/>
        </w:rPr>
      </w:pPr>
      <w:bookmarkStart w:id="23" w:name="OLE_LINK26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应急安全与社会治理</w:t>
      </w:r>
      <w:bookmarkEnd w:id="23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攻关自然灾害精准预警、城市生命线安全监测、储能电站火灾防控、低空安全反制、法治数据可信流通及公共法律服务智能系统。</w:t>
      </w:r>
    </w:p>
    <w:p w14:paraId="41A3E967" w14:textId="41DF1F32" w:rsidR="00B3269C" w:rsidRPr="00E510D1" w:rsidRDefault="00090BA7" w:rsidP="00E510D1">
      <w:pPr>
        <w:spacing w:line="560" w:lineRule="exact"/>
        <w:ind w:firstLineChars="200" w:firstLine="643"/>
        <w:outlineLvl w:val="1"/>
        <w:rPr>
          <w:rFonts w:ascii="仿宋_GB2312" w:eastAsia="仿宋_GB2312" w:hAnsi="Times New Roman" w:cs="Times New Roman" w:hint="eastAsia"/>
          <w:sz w:val="32"/>
          <w:szCs w:val="32"/>
        </w:rPr>
      </w:pPr>
      <w:bookmarkStart w:id="24" w:name="OLE_LINK27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智慧农业与食品科技</w:t>
      </w:r>
      <w:bookmarkEnd w:id="24"/>
      <w:r>
        <w:rPr>
          <w:rFonts w:ascii="仿宋_GB2312" w:eastAsia="仿宋_GB2312" w:hAnsi="Times New Roman" w:cs="Times New Roman" w:hint="eastAsia"/>
          <w:b/>
          <w:bCs/>
          <w:sz w:val="32"/>
          <w:szCs w:val="32"/>
        </w:rPr>
        <w:t>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发展农业专用传感器、育种大模型、智能农机、基因编辑育种、微生物绿色投入品及个性化营养健康食品技术。</w:t>
      </w:r>
    </w:p>
    <w:sectPr w:rsidR="00B3269C" w:rsidRPr="00E510D1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6CE2" w14:textId="77777777" w:rsidR="00090BA7" w:rsidRDefault="00090BA7">
      <w:pPr>
        <w:rPr>
          <w:rFonts w:hint="eastAsia"/>
        </w:rPr>
      </w:pPr>
      <w:r>
        <w:separator/>
      </w:r>
    </w:p>
  </w:endnote>
  <w:endnote w:type="continuationSeparator" w:id="0">
    <w:p w14:paraId="2C88C53A" w14:textId="77777777" w:rsidR="00090BA7" w:rsidRDefault="00090B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954673"/>
    </w:sdtPr>
    <w:sdtEndPr/>
    <w:sdtContent>
      <w:p w14:paraId="76A701FB" w14:textId="77777777" w:rsidR="00B3269C" w:rsidRDefault="00090BA7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003E76F" w14:textId="77777777" w:rsidR="00B3269C" w:rsidRDefault="00B3269C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9870" w14:textId="77777777" w:rsidR="00090BA7" w:rsidRDefault="00090BA7">
      <w:pPr>
        <w:rPr>
          <w:rFonts w:hint="eastAsia"/>
        </w:rPr>
      </w:pPr>
      <w:r>
        <w:separator/>
      </w:r>
    </w:p>
  </w:footnote>
  <w:footnote w:type="continuationSeparator" w:id="0">
    <w:p w14:paraId="3D6F45F5" w14:textId="77777777" w:rsidR="00090BA7" w:rsidRDefault="00090B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1E6"/>
    <w:rsid w:val="00090BA7"/>
    <w:rsid w:val="00127417"/>
    <w:rsid w:val="00171771"/>
    <w:rsid w:val="0019226A"/>
    <w:rsid w:val="001E6775"/>
    <w:rsid w:val="002A7DD7"/>
    <w:rsid w:val="003775D9"/>
    <w:rsid w:val="00381894"/>
    <w:rsid w:val="003914FD"/>
    <w:rsid w:val="003D4380"/>
    <w:rsid w:val="0043233D"/>
    <w:rsid w:val="00484EBF"/>
    <w:rsid w:val="004A118C"/>
    <w:rsid w:val="004E51D8"/>
    <w:rsid w:val="004E6E79"/>
    <w:rsid w:val="00567565"/>
    <w:rsid w:val="0058244E"/>
    <w:rsid w:val="00597563"/>
    <w:rsid w:val="005A380B"/>
    <w:rsid w:val="005A3E66"/>
    <w:rsid w:val="00653C48"/>
    <w:rsid w:val="0066300E"/>
    <w:rsid w:val="006B63EF"/>
    <w:rsid w:val="00720B3B"/>
    <w:rsid w:val="007D1721"/>
    <w:rsid w:val="00836C13"/>
    <w:rsid w:val="0095023A"/>
    <w:rsid w:val="00990388"/>
    <w:rsid w:val="009B1147"/>
    <w:rsid w:val="009F7A03"/>
    <w:rsid w:val="00A211B5"/>
    <w:rsid w:val="00A74C48"/>
    <w:rsid w:val="00A77753"/>
    <w:rsid w:val="00AC7B26"/>
    <w:rsid w:val="00AE5B30"/>
    <w:rsid w:val="00B3269C"/>
    <w:rsid w:val="00B411FC"/>
    <w:rsid w:val="00BA1BD5"/>
    <w:rsid w:val="00BD41E6"/>
    <w:rsid w:val="00BD44AD"/>
    <w:rsid w:val="00BF1DC8"/>
    <w:rsid w:val="00BF53F9"/>
    <w:rsid w:val="00C0616F"/>
    <w:rsid w:val="00C672E1"/>
    <w:rsid w:val="00CE48FF"/>
    <w:rsid w:val="00DE60F7"/>
    <w:rsid w:val="00E22984"/>
    <w:rsid w:val="00E510D1"/>
    <w:rsid w:val="00E57D46"/>
    <w:rsid w:val="00F7597A"/>
    <w:rsid w:val="00F77645"/>
    <w:rsid w:val="00F92474"/>
    <w:rsid w:val="00FA2432"/>
    <w:rsid w:val="1ACD5B03"/>
    <w:rsid w:val="21687E27"/>
    <w:rsid w:val="2A2E6033"/>
    <w:rsid w:val="2CFC6DCE"/>
    <w:rsid w:val="347178FE"/>
    <w:rsid w:val="4234465A"/>
    <w:rsid w:val="601D7D15"/>
    <w:rsid w:val="75D02A5D"/>
    <w:rsid w:val="78E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05818"/>
  <w15:docId w15:val="{61E63754-7819-4621-817E-66BD32FE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276" w:lineRule="auto"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link w:val="a5"/>
    <w:unhideWhenUsed/>
    <w:qFormat/>
    <w:pPr>
      <w:ind w:firstLineChars="100" w:firstLine="420"/>
    </w:pPr>
  </w:style>
  <w:style w:type="paragraph" w:styleId="a4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标题 2 字符"/>
    <w:basedOn w:val="a1"/>
    <w:link w:val="2"/>
    <w:uiPriority w:val="9"/>
    <w:qFormat/>
    <w:rPr>
      <w:rFonts w:asciiTheme="majorHAnsi" w:eastAsia="宋体" w:hAnsiTheme="majorHAnsi" w:cstheme="majorBidi"/>
      <w:b/>
      <w:bCs/>
      <w:sz w:val="24"/>
      <w:szCs w:val="32"/>
    </w:rPr>
  </w:style>
  <w:style w:type="character" w:customStyle="1" w:styleId="10">
    <w:name w:val="标题 1 字符"/>
    <w:basedOn w:val="a1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e">
    <w:name w:val="标题 字符"/>
    <w:basedOn w:val="a1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1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f0">
    <w:name w:val="引用 字符"/>
    <w:basedOn w:val="a1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:szCs w:val="22"/>
    </w:rPr>
  </w:style>
  <w:style w:type="character" w:customStyle="1" w:styleId="11">
    <w:name w:val="明显强调1"/>
    <w:basedOn w:val="a1"/>
    <w:uiPriority w:val="21"/>
    <w:qFormat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f3">
    <w:name w:val="明显引用 字符"/>
    <w:basedOn w:val="a1"/>
    <w:link w:val="af2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正文文本 字符"/>
    <w:basedOn w:val="a1"/>
    <w:link w:val="a4"/>
    <w:uiPriority w:val="99"/>
    <w:semiHidden/>
    <w:qFormat/>
    <w:rPr>
      <w:szCs w:val="24"/>
    </w:rPr>
  </w:style>
  <w:style w:type="character" w:customStyle="1" w:styleId="a5">
    <w:name w:val="正文文本首行缩进 字符"/>
    <w:basedOn w:val="a6"/>
    <w:link w:val="a0"/>
    <w:qFormat/>
    <w:rPr>
      <w:szCs w:val="24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paragraph" w:customStyle="1" w:styleId="13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1">
    <w:name w:val="修订2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1353</Words>
  <Characters>1422</Characters>
  <Application>Microsoft Office Word</Application>
  <DocSecurity>0</DocSecurity>
  <Lines>64</Lines>
  <Paragraphs>46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之 霖</dc:creator>
  <cp:lastModifiedBy>之 霖</cp:lastModifiedBy>
  <cp:revision>15</cp:revision>
  <cp:lastPrinted>2026-06-03T06:50:00Z</cp:lastPrinted>
  <dcterms:created xsi:type="dcterms:W3CDTF">2026-05-22T07:11:00Z</dcterms:created>
  <dcterms:modified xsi:type="dcterms:W3CDTF">2026-09-28T07:56:00Z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eyJoZGlkIjoiOTlhMjhhMmMxZGRkOTAzNmVhZDczZGVjZDQ1YzM4MzQiLCJ1c2VySWQiOiIzNzIzODQ5MDUifQ==</vt:lpwstr>
  </property>
  <property fmtid="{D5CDD505-2E9C-101B-9397-08002B2CF9AE}" pid="3" name="KSOProductBuildVer">
    <vt:lpwstr>2052-11.8.2.11718</vt:lpwstr>
  </property>
  <property fmtid="{D5CDD505-2E9C-101B-9397-08002B2CF9AE}" pid="4" name="ICV">
    <vt:lpwstr>86AB64981C1042E2B95C4D0F096A1CEE</vt:lpwstr>
  </property>
</Properties>
</file>