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83E9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附件5</w:t>
      </w:r>
    </w:p>
    <w:p w14:paraId="03B13C05">
      <w:pPr>
        <w:widowControl w:val="0"/>
        <w:spacing w:beforeLines="-2147483648" w:afterLines="-2147483648" w:line="560" w:lineRule="exact"/>
        <w:ind w:firstLine="0" w:firstLineChars="0"/>
        <w:jc w:val="center"/>
        <w:rPr>
          <w:rFonts w:hint="default" w:ascii="Times New Roman" w:hAnsi="Times New Roman" w:eastAsia="方正小标宋简体" w:cs="Times New Roman"/>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w:t>
      </w:r>
      <w:r>
        <w:rPr>
          <w:rFonts w:hint="eastAsia" w:ascii="Times New Roman" w:hAnsi="Times New Roman" w:eastAsia="方正小标宋简体" w:cs="Times New Roman"/>
          <w:kern w:val="0"/>
          <w:sz w:val="44"/>
          <w:szCs w:val="44"/>
          <w:highlight w:val="none"/>
          <w:lang w:val="en-US" w:eastAsia="zh-CN" w:bidi="ar"/>
        </w:rPr>
        <w:t>具身智能</w:t>
      </w:r>
      <w:r>
        <w:rPr>
          <w:rFonts w:hint="eastAsia" w:ascii="Times New Roman" w:hAnsi="Times New Roman" w:eastAsia="方正小标宋简体" w:cs="Times New Roman"/>
          <w:kern w:val="0"/>
          <w:sz w:val="44"/>
          <w:szCs w:val="44"/>
          <w:highlight w:val="none"/>
          <w:lang w:eastAsia="zh-CN" w:bidi="ar"/>
        </w:rPr>
        <w:t>机器人</w:t>
      </w:r>
      <w:r>
        <w:rPr>
          <w:rFonts w:hint="default" w:ascii="Times New Roman" w:hAnsi="Times New Roman" w:eastAsia="方正小标宋简体" w:cs="Times New Roman"/>
          <w:kern w:val="0"/>
          <w:sz w:val="44"/>
          <w:szCs w:val="44"/>
          <w:highlight w:val="none"/>
          <w:lang w:bidi="ar"/>
        </w:rPr>
        <w:t>核心部组件</w:t>
      </w:r>
      <w:r>
        <w:rPr>
          <w:rFonts w:hint="eastAsia" w:ascii="Times New Roman" w:hAnsi="Times New Roman" w:eastAsia="方正小标宋简体" w:cs="Times New Roman"/>
          <w:kern w:val="0"/>
          <w:sz w:val="44"/>
          <w:szCs w:val="44"/>
          <w:highlight w:val="none"/>
          <w:lang w:val="en-US" w:eastAsia="zh-CN" w:bidi="ar"/>
        </w:rPr>
        <w:t>流通</w:t>
      </w:r>
      <w:r>
        <w:rPr>
          <w:rFonts w:hint="default" w:ascii="Times New Roman" w:hAnsi="Times New Roman" w:eastAsia="方正小标宋简体" w:cs="Times New Roman"/>
          <w:kern w:val="0"/>
          <w:sz w:val="44"/>
          <w:szCs w:val="44"/>
          <w:highlight w:val="none"/>
          <w:lang w:bidi="ar"/>
        </w:rPr>
        <w:t>奖励办事指南</w:t>
      </w:r>
    </w:p>
    <w:p w14:paraId="03C76CF5">
      <w:pPr>
        <w:widowControl w:val="0"/>
        <w:spacing w:beforeLines="0" w:afterLines="0" w:line="560" w:lineRule="exact"/>
        <w:ind w:firstLine="0" w:firstLineChars="0"/>
        <w:jc w:val="center"/>
        <w:rPr>
          <w:rFonts w:hint="default" w:ascii="Times New Roman" w:hAnsi="Times New Roman" w:eastAsia="方正小标宋简体" w:cs="Times New Roman"/>
          <w:kern w:val="0"/>
          <w:sz w:val="40"/>
          <w:szCs w:val="40"/>
          <w:highlight w:val="none"/>
          <w:lang w:bidi="ar"/>
        </w:rPr>
      </w:pPr>
    </w:p>
    <w:p w14:paraId="7A696BED">
      <w:pPr>
        <w:spacing w:beforeLines="0" w:afterLines="0" w:line="560" w:lineRule="exact"/>
        <w:ind w:firstLine="640"/>
        <w:outlineLvl w:val="0"/>
        <w:rPr>
          <w:rFonts w:hint="default" w:ascii="Times New Roman" w:hAnsi="Times New Roman" w:eastAsia="仿宋_GB2312" w:cs="Times New Roman"/>
          <w:bCs/>
          <w:color w:val="000000"/>
          <w:kern w:val="0"/>
          <w:sz w:val="32"/>
          <w:szCs w:val="32"/>
          <w:highlight w:val="none"/>
        </w:rPr>
      </w:pPr>
      <w:r>
        <w:rPr>
          <w:rFonts w:hint="default" w:ascii="Times New Roman" w:hAnsi="Times New Roman" w:eastAsia="黑体" w:cs="Times New Roman"/>
          <w:sz w:val="32"/>
          <w:szCs w:val="32"/>
          <w:highlight w:val="none"/>
        </w:rPr>
        <w:t>一、政策依据</w:t>
      </w:r>
    </w:p>
    <w:p w14:paraId="69305AB3">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w:t>
      </w:r>
      <w:r>
        <w:rPr>
          <w:rFonts w:hint="eastAsia" w:ascii="仿宋_GB2312" w:hAnsi="仿宋_GB2312" w:eastAsia="仿宋_GB2312" w:cs="仿宋_GB2312"/>
          <w:bCs/>
          <w:color w:val="000000"/>
          <w:kern w:val="0"/>
          <w:sz w:val="32"/>
          <w:szCs w:val="32"/>
          <w:highlight w:val="none"/>
          <w:lang w:eastAsia="zh-CN"/>
        </w:rPr>
        <w:t>具身智能机器人</w:t>
      </w:r>
      <w:r>
        <w:rPr>
          <w:rFonts w:hint="eastAsia" w:ascii="仿宋_GB2312" w:hAnsi="仿宋_GB2312" w:eastAsia="仿宋_GB2312" w:cs="仿宋_GB2312"/>
          <w:bCs/>
          <w:color w:val="000000"/>
          <w:kern w:val="0"/>
          <w:sz w:val="32"/>
          <w:szCs w:val="32"/>
          <w:highlight w:val="none"/>
        </w:rPr>
        <w:t>创新发展的若干措施》（京技管发〔2025〕17号）</w:t>
      </w:r>
    </w:p>
    <w:p w14:paraId="67260334">
      <w:pPr>
        <w:keepNext w:val="0"/>
        <w:keepLines w:val="0"/>
        <w:pageBreakBefore w:val="0"/>
        <w:numPr>
          <w:ilvl w:val="0"/>
          <w:numId w:val="1"/>
        </w:numPr>
        <w:kinsoku/>
        <w:wordWrap/>
        <w:overflowPunct/>
        <w:topLinePunct w:val="0"/>
        <w:autoSpaceDE/>
        <w:autoSpaceDN/>
        <w:bidi w:val="0"/>
        <w:adjustRightInd/>
        <w:snapToGrid/>
        <w:spacing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1D14C9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sz w:val="32"/>
          <w:szCs w:val="32"/>
          <w:highlight w:val="none"/>
        </w:rPr>
        <w:t>2026年具身智能机器人核心部组件</w:t>
      </w:r>
      <w:r>
        <w:rPr>
          <w:rFonts w:hint="eastAsia" w:ascii="仿宋_GB2312" w:hAnsi="仿宋_GB2312" w:eastAsia="仿宋_GB2312" w:cs="仿宋_GB2312"/>
          <w:sz w:val="32"/>
          <w:szCs w:val="32"/>
          <w:highlight w:val="none"/>
          <w:lang w:eastAsia="zh-CN"/>
        </w:rPr>
        <w:t>流通</w:t>
      </w:r>
      <w:r>
        <w:rPr>
          <w:rFonts w:hint="eastAsia" w:ascii="仿宋_GB2312" w:hAnsi="仿宋_GB2312" w:eastAsia="仿宋_GB2312" w:cs="仿宋_GB2312"/>
          <w:sz w:val="32"/>
          <w:szCs w:val="32"/>
          <w:highlight w:val="none"/>
        </w:rPr>
        <w:t>奖励</w:t>
      </w:r>
    </w:p>
    <w:p w14:paraId="664469A7">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14:paraId="61D91F82">
      <w:pPr>
        <w:widowControl w:val="0"/>
        <w:spacing w:beforeLines="0" w:afterLines="0" w:line="560" w:lineRule="exact"/>
        <w:ind w:firstLine="640" w:firstLineChars="200"/>
        <w:rPr>
          <w:rFonts w:hint="eastAsia" w:ascii="仿宋_GB2312" w:hAnsi="仿宋_GB2312" w:eastAsia="仿宋_GB2312" w:cs="仿宋_GB2312"/>
          <w:b w:val="0"/>
          <w:bCs w:val="0"/>
          <w:i w:val="0"/>
          <w:iCs w:val="0"/>
          <w:caps w:val="0"/>
          <w:color w:val="000000"/>
          <w:spacing w:val="0"/>
          <w:sz w:val="32"/>
          <w:szCs w:val="32"/>
          <w:highlight w:val="none"/>
          <w:lang w:eastAsia="zh-CN"/>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（一）</w:t>
      </w:r>
      <w:r>
        <w:rPr>
          <w:rFonts w:hint="eastAsia" w:ascii="仿宋_GB2312" w:hAnsi="仿宋_GB2312" w:eastAsia="仿宋_GB2312" w:cs="仿宋_GB2312"/>
          <w:b w:val="0"/>
          <w:bCs w:val="0"/>
          <w:i w:val="0"/>
          <w:iCs w:val="0"/>
          <w:caps w:val="0"/>
          <w:color w:val="000000"/>
          <w:spacing w:val="0"/>
          <w:sz w:val="32"/>
          <w:szCs w:val="32"/>
          <w:highlight w:val="none"/>
        </w:rPr>
        <w:t>申报</w:t>
      </w:r>
      <w:r>
        <w:rPr>
          <w:rFonts w:hint="eastAsia" w:ascii="仿宋_GB2312" w:hAnsi="仿宋_GB2312" w:eastAsia="仿宋_GB2312" w:cs="仿宋_GB2312"/>
          <w:b w:val="0"/>
          <w:bCs w:val="0"/>
          <w:i w:val="0"/>
          <w:iCs w:val="0"/>
          <w:caps w:val="0"/>
          <w:color w:val="000000"/>
          <w:spacing w:val="0"/>
          <w:sz w:val="32"/>
          <w:szCs w:val="32"/>
          <w:highlight w:val="none"/>
          <w:lang w:eastAsia="zh-CN"/>
        </w:rPr>
        <w:t>主体</w:t>
      </w:r>
      <w:r>
        <w:rPr>
          <w:rFonts w:hint="eastAsia" w:ascii="仿宋_GB2312" w:hAnsi="仿宋_GB2312" w:eastAsia="仿宋_GB2312" w:cs="仿宋_GB2312"/>
          <w:b w:val="0"/>
          <w:bCs w:val="0"/>
          <w:i w:val="0"/>
          <w:iCs w:val="0"/>
          <w:caps w:val="0"/>
          <w:color w:val="000000"/>
          <w:spacing w:val="0"/>
          <w:sz w:val="32"/>
          <w:szCs w:val="32"/>
          <w:highlight w:val="none"/>
        </w:rPr>
        <w:t>在亦庄新城225平方公里范围内</w:t>
      </w:r>
      <w:r>
        <w:rPr>
          <w:rFonts w:hint="eastAsia" w:ascii="仿宋_GB2312" w:hAnsi="仿宋_GB2312" w:eastAsia="仿宋_GB2312" w:cs="仿宋_GB2312"/>
          <w:b w:val="0"/>
          <w:bCs w:val="0"/>
          <w:i w:val="0"/>
          <w:iCs w:val="0"/>
          <w:caps w:val="0"/>
          <w:color w:val="000000"/>
          <w:spacing w:val="0"/>
          <w:sz w:val="32"/>
          <w:szCs w:val="32"/>
          <w:highlight w:val="none"/>
          <w:lang w:eastAsia="zh-CN"/>
        </w:rPr>
        <w:t>依法</w:t>
      </w:r>
      <w:r>
        <w:rPr>
          <w:rFonts w:hint="eastAsia" w:ascii="仿宋_GB2312" w:hAnsi="仿宋_GB2312" w:eastAsia="仿宋_GB2312" w:cs="仿宋_GB2312"/>
          <w:b w:val="0"/>
          <w:bCs w:val="0"/>
          <w:i w:val="0"/>
          <w:iCs w:val="0"/>
          <w:caps w:val="0"/>
          <w:color w:val="000000"/>
          <w:spacing w:val="0"/>
          <w:sz w:val="32"/>
          <w:szCs w:val="32"/>
          <w:highlight w:val="none"/>
        </w:rPr>
        <w:t>实际经营，近3年无重大行政处罚记录和刑事犯罪记录，未列入严重违法失信主体名单</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312EBC90">
      <w:pPr>
        <w:widowControl w:val="0"/>
        <w:spacing w:beforeLines="0" w:afterLines="0" w:line="560" w:lineRule="exact"/>
        <w:ind w:firstLine="640" w:firstLineChars="200"/>
        <w:rPr>
          <w:rFonts w:hint="eastAsia" w:ascii="仿宋_GB2312" w:hAnsi="仿宋_GB2312" w:eastAsia="仿宋_GB2312" w:cs="仿宋_GB2312"/>
          <w:b w:val="0"/>
          <w:bCs/>
          <w:color w:val="000000"/>
          <w:kern w:val="0"/>
          <w:sz w:val="32"/>
          <w:szCs w:val="32"/>
          <w:highlight w:val="none"/>
          <w:lang w:eastAsia="zh-CN"/>
        </w:rPr>
      </w:pPr>
      <w:r>
        <w:rPr>
          <w:rFonts w:hint="eastAsia" w:ascii="仿宋_GB2312" w:hAnsi="仿宋_GB2312" w:eastAsia="仿宋_GB2312" w:cs="仿宋_GB2312"/>
          <w:b w:val="0"/>
          <w:bCs/>
          <w:color w:val="000000"/>
          <w:kern w:val="0"/>
          <w:sz w:val="32"/>
          <w:szCs w:val="32"/>
          <w:highlight w:val="none"/>
          <w:lang w:val="en-US" w:eastAsia="zh-CN"/>
        </w:rPr>
        <w:t>（二）</w:t>
      </w:r>
      <w:r>
        <w:rPr>
          <w:rFonts w:hint="eastAsia" w:ascii="仿宋_GB2312" w:hAnsi="仿宋_GB2312" w:eastAsia="仿宋_GB2312" w:cs="仿宋_GB2312"/>
          <w:b w:val="0"/>
          <w:bCs/>
          <w:color w:val="000000"/>
          <w:kern w:val="0"/>
          <w:sz w:val="32"/>
          <w:szCs w:val="32"/>
          <w:highlight w:val="none"/>
        </w:rPr>
        <w:t>申报的核心部组件产品须为申报单位自主</w:t>
      </w:r>
      <w:r>
        <w:rPr>
          <w:rFonts w:hint="eastAsia" w:ascii="仿宋_GB2312" w:hAnsi="仿宋_GB2312" w:eastAsia="仿宋_GB2312" w:cs="仿宋_GB2312"/>
          <w:b w:val="0"/>
          <w:bCs/>
          <w:color w:val="000000"/>
          <w:kern w:val="0"/>
          <w:sz w:val="32"/>
          <w:szCs w:val="32"/>
          <w:highlight w:val="none"/>
          <w:lang w:val="en-US" w:eastAsia="zh-CN"/>
        </w:rPr>
        <w:t>设计</w:t>
      </w:r>
      <w:r>
        <w:rPr>
          <w:rFonts w:hint="eastAsia" w:ascii="仿宋_GB2312" w:hAnsi="仿宋_GB2312" w:eastAsia="仿宋_GB2312" w:cs="仿宋_GB2312"/>
          <w:b w:val="0"/>
          <w:bCs/>
          <w:color w:val="000000"/>
          <w:kern w:val="0"/>
          <w:sz w:val="32"/>
          <w:szCs w:val="32"/>
          <w:highlight w:val="none"/>
        </w:rPr>
        <w:t>研发</w:t>
      </w: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rPr>
        <w:t>产品已实现批量化</w:t>
      </w:r>
      <w:r>
        <w:rPr>
          <w:rFonts w:hint="eastAsia" w:ascii="仿宋_GB2312" w:hAnsi="仿宋_GB2312" w:eastAsia="仿宋_GB2312" w:cs="仿宋_GB2312"/>
          <w:b w:val="0"/>
          <w:bCs/>
          <w:color w:val="000000"/>
          <w:kern w:val="0"/>
          <w:sz w:val="32"/>
          <w:szCs w:val="32"/>
          <w:highlight w:val="none"/>
          <w:lang w:eastAsia="zh-CN"/>
        </w:rPr>
        <w:t>交易；</w:t>
      </w:r>
      <w:r>
        <w:rPr>
          <w:rFonts w:hint="eastAsia" w:ascii="仿宋_GB2312" w:hAnsi="仿宋_GB2312" w:eastAsia="仿宋_GB2312" w:cs="仿宋_GB2312"/>
          <w:bCs/>
          <w:color w:val="000000"/>
          <w:kern w:val="0"/>
          <w:sz w:val="32"/>
          <w:szCs w:val="32"/>
          <w:highlight w:val="none"/>
        </w:rPr>
        <w:t>核心部组件包括：传感器、减速器、一体化关节、末端执行器、高精度机械臂、伺服电机等</w:t>
      </w:r>
      <w:r>
        <w:rPr>
          <w:rFonts w:hint="eastAsia" w:ascii="仿宋_GB2312" w:hAnsi="仿宋_GB2312" w:eastAsia="仿宋_GB2312" w:cs="仿宋_GB2312"/>
          <w:bCs/>
          <w:i w:val="0"/>
          <w:iCs w:val="0"/>
          <w:caps w:val="0"/>
          <w:color w:val="000000"/>
          <w:spacing w:val="0"/>
          <w:kern w:val="0"/>
          <w:sz w:val="32"/>
          <w:szCs w:val="32"/>
          <w:highlight w:val="none"/>
          <w:shd w:val="clear"/>
          <w:lang w:val="en-US" w:eastAsia="zh-CN"/>
        </w:rPr>
        <w:t>。</w:t>
      </w:r>
    </w:p>
    <w:p w14:paraId="35071639">
      <w:pPr>
        <w:spacing w:line="560" w:lineRule="exact"/>
        <w:ind w:firstLine="640"/>
        <w:rPr>
          <w:rFonts w:hint="eastAsia" w:ascii="仿宋_GB2312" w:hAnsi="仿宋_GB2312" w:eastAsia="仿宋_GB2312" w:cs="仿宋_GB2312"/>
          <w:b w:val="0"/>
          <w:bCs/>
          <w:highlight w:val="none"/>
        </w:rPr>
      </w:pPr>
      <w:r>
        <w:rPr>
          <w:rFonts w:hint="eastAsia" w:ascii="仿宋_GB2312" w:hAnsi="仿宋_GB2312" w:eastAsia="仿宋_GB2312" w:cs="仿宋_GB2312"/>
          <w:b w:val="0"/>
          <w:bCs/>
          <w:color w:val="000000"/>
          <w:kern w:val="0"/>
          <w:sz w:val="32"/>
          <w:szCs w:val="32"/>
          <w:highlight w:val="none"/>
          <w:lang w:val="en-US" w:eastAsia="zh-CN"/>
        </w:rPr>
        <w:t>（三）</w:t>
      </w:r>
      <w:r>
        <w:rPr>
          <w:rFonts w:hint="eastAsia" w:ascii="仿宋_GB2312" w:hAnsi="仿宋_GB2312" w:eastAsia="仿宋_GB2312" w:cs="仿宋_GB2312"/>
          <w:b w:val="0"/>
          <w:bCs/>
          <w:color w:val="000000"/>
          <w:kern w:val="0"/>
          <w:sz w:val="32"/>
          <w:szCs w:val="32"/>
          <w:highlight w:val="none"/>
          <w:lang w:eastAsia="zh-CN"/>
        </w:rPr>
        <w:t>合同相对方</w:t>
      </w:r>
      <w:r>
        <w:rPr>
          <w:rFonts w:hint="eastAsia" w:ascii="仿宋_GB2312" w:hAnsi="仿宋_GB2312" w:eastAsia="仿宋_GB2312" w:cs="仿宋_GB2312"/>
          <w:b w:val="0"/>
          <w:bCs/>
          <w:color w:val="000000"/>
          <w:kern w:val="0"/>
          <w:sz w:val="32"/>
          <w:szCs w:val="32"/>
          <w:highlight w:val="none"/>
          <w:lang w:val="en-US" w:eastAsia="zh-CN"/>
        </w:rPr>
        <w:t>须</w:t>
      </w:r>
      <w:r>
        <w:rPr>
          <w:rFonts w:hint="eastAsia" w:ascii="仿宋_GB2312" w:hAnsi="仿宋_GB2312" w:eastAsia="仿宋_GB2312" w:cs="仿宋_GB2312"/>
          <w:b w:val="0"/>
          <w:bCs/>
          <w:color w:val="000000"/>
          <w:kern w:val="0"/>
          <w:sz w:val="32"/>
          <w:szCs w:val="32"/>
          <w:highlight w:val="none"/>
        </w:rPr>
        <w:t>为</w:t>
      </w:r>
      <w:r>
        <w:rPr>
          <w:rFonts w:hint="eastAsia" w:ascii="仿宋_GB2312" w:hAnsi="仿宋_GB2312" w:eastAsia="仿宋_GB2312" w:cs="仿宋_GB2312"/>
          <w:bCs/>
          <w:color w:val="000000"/>
          <w:kern w:val="0"/>
          <w:sz w:val="32"/>
          <w:szCs w:val="32"/>
          <w:highlight w:val="none"/>
          <w:lang w:eastAsia="zh-CN"/>
        </w:rPr>
        <w:t>具身智能机器人</w:t>
      </w:r>
      <w:r>
        <w:rPr>
          <w:rFonts w:hint="eastAsia" w:ascii="仿宋_GB2312" w:hAnsi="仿宋_GB2312" w:eastAsia="仿宋_GB2312" w:cs="仿宋_GB2312"/>
          <w:bCs/>
          <w:color w:val="000000"/>
          <w:kern w:val="0"/>
          <w:sz w:val="32"/>
          <w:szCs w:val="32"/>
          <w:highlight w:val="none"/>
          <w:lang w:val="en-US" w:eastAsia="zh-CN"/>
        </w:rPr>
        <w:t>整机企业</w:t>
      </w: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rPr>
        <w:t>合同真实有效，</w:t>
      </w:r>
      <w:r>
        <w:rPr>
          <w:rFonts w:hint="eastAsia" w:ascii="仿宋_GB2312" w:hAnsi="仿宋_GB2312" w:eastAsia="仿宋_GB2312" w:cs="仿宋_GB2312"/>
          <w:b w:val="0"/>
          <w:bCs/>
          <w:color w:val="000000"/>
          <w:kern w:val="0"/>
          <w:sz w:val="32"/>
          <w:szCs w:val="32"/>
          <w:highlight w:val="none"/>
          <w:lang w:eastAsia="zh-CN"/>
        </w:rPr>
        <w:t>且交付</w:t>
      </w:r>
      <w:r>
        <w:rPr>
          <w:rFonts w:hint="eastAsia" w:ascii="仿宋_GB2312" w:hAnsi="仿宋_GB2312" w:eastAsia="仿宋_GB2312" w:cs="仿宋_GB2312"/>
          <w:b w:val="0"/>
          <w:bCs/>
          <w:color w:val="000000"/>
          <w:kern w:val="0"/>
          <w:sz w:val="32"/>
          <w:szCs w:val="32"/>
          <w:highlight w:val="none"/>
        </w:rPr>
        <w:t>行为已完成</w:t>
      </w: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lang w:val="en-US" w:eastAsia="zh-CN"/>
        </w:rPr>
        <w:t>合同有效期及产品交付时点应在2025</w:t>
      </w:r>
      <w:r>
        <w:rPr>
          <w:rFonts w:hint="eastAsia" w:ascii="仿宋_GB2312" w:hAnsi="仿宋_GB2312" w:eastAsia="仿宋_GB2312" w:cs="仿宋_GB2312"/>
          <w:b w:val="0"/>
          <w:bCs/>
          <w:color w:val="000000"/>
          <w:kern w:val="0"/>
          <w:sz w:val="32"/>
          <w:szCs w:val="32"/>
          <w:highlight w:val="none"/>
        </w:rPr>
        <w:t>年</w:t>
      </w:r>
      <w:r>
        <w:rPr>
          <w:rFonts w:hint="eastAsia" w:ascii="仿宋_GB2312" w:hAnsi="仿宋_GB2312" w:eastAsia="仿宋_GB2312" w:cs="仿宋_GB2312"/>
          <w:b w:val="0"/>
          <w:bCs/>
          <w:color w:val="000000"/>
          <w:kern w:val="0"/>
          <w:sz w:val="32"/>
          <w:szCs w:val="32"/>
          <w:highlight w:val="none"/>
          <w:lang w:val="en-US" w:eastAsia="zh-CN"/>
        </w:rPr>
        <w:t>1</w:t>
      </w:r>
      <w:r>
        <w:rPr>
          <w:rFonts w:hint="eastAsia" w:ascii="仿宋_GB2312" w:hAnsi="仿宋_GB2312" w:eastAsia="仿宋_GB2312" w:cs="仿宋_GB2312"/>
          <w:b w:val="0"/>
          <w:bCs/>
          <w:color w:val="000000"/>
          <w:kern w:val="0"/>
          <w:sz w:val="32"/>
          <w:szCs w:val="32"/>
          <w:highlight w:val="none"/>
        </w:rPr>
        <w:t>月1日至</w:t>
      </w:r>
      <w:r>
        <w:rPr>
          <w:rFonts w:hint="eastAsia" w:ascii="仿宋_GB2312" w:hAnsi="仿宋_GB2312" w:eastAsia="仿宋_GB2312" w:cs="仿宋_GB2312"/>
          <w:b w:val="0"/>
          <w:bCs/>
          <w:color w:val="000000"/>
          <w:kern w:val="0"/>
          <w:sz w:val="32"/>
          <w:szCs w:val="32"/>
          <w:highlight w:val="none"/>
          <w:lang w:val="en-US" w:eastAsia="zh-CN"/>
        </w:rPr>
        <w:t>2026年6月30日</w:t>
      </w:r>
      <w:r>
        <w:rPr>
          <w:rFonts w:hint="eastAsia" w:ascii="仿宋_GB2312" w:hAnsi="仿宋_GB2312" w:eastAsia="仿宋_GB2312" w:cs="仿宋_GB2312"/>
          <w:bCs/>
          <w:i w:val="0"/>
          <w:iCs w:val="0"/>
          <w:caps w:val="0"/>
          <w:color w:val="000000"/>
          <w:spacing w:val="0"/>
          <w:kern w:val="0"/>
          <w:sz w:val="32"/>
          <w:szCs w:val="32"/>
          <w:highlight w:val="none"/>
          <w:shd w:val="clear" w:fill="auto"/>
        </w:rPr>
        <w:t>之间</w:t>
      </w:r>
      <w:r>
        <w:rPr>
          <w:rFonts w:hint="eastAsia" w:ascii="仿宋_GB2312" w:hAnsi="仿宋_GB2312" w:eastAsia="仿宋_GB2312" w:cs="仿宋_GB2312"/>
          <w:b w:val="0"/>
          <w:bCs/>
          <w:color w:val="000000"/>
          <w:kern w:val="0"/>
          <w:sz w:val="32"/>
          <w:szCs w:val="32"/>
          <w:highlight w:val="none"/>
        </w:rPr>
        <w:t>，合同未完成的不</w:t>
      </w:r>
      <w:r>
        <w:rPr>
          <w:rFonts w:hint="eastAsia" w:ascii="仿宋_GB2312" w:hAnsi="仿宋_GB2312" w:eastAsia="仿宋_GB2312" w:cs="仿宋_GB2312"/>
          <w:b w:val="0"/>
          <w:bCs/>
          <w:color w:val="000000"/>
          <w:kern w:val="0"/>
          <w:sz w:val="32"/>
          <w:szCs w:val="32"/>
          <w:highlight w:val="none"/>
          <w:lang w:eastAsia="zh-CN"/>
        </w:rPr>
        <w:t>作为本次奖励的核定依据</w:t>
      </w:r>
      <w:r>
        <w:rPr>
          <w:rFonts w:hint="eastAsia" w:ascii="仿宋_GB2312" w:hAnsi="仿宋_GB2312" w:eastAsia="仿宋_GB2312" w:cs="仿宋_GB2312"/>
          <w:b w:val="0"/>
          <w:bCs/>
          <w:color w:val="000000"/>
          <w:kern w:val="0"/>
          <w:sz w:val="32"/>
          <w:szCs w:val="32"/>
          <w:highlight w:val="none"/>
        </w:rPr>
        <w:t>。</w:t>
      </w:r>
    </w:p>
    <w:p w14:paraId="4B2E6B7F">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、支持内容与标准</w:t>
      </w:r>
    </w:p>
    <w:p w14:paraId="1076296C">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申报主体</w:t>
      </w:r>
      <w:r>
        <w:rPr>
          <w:rFonts w:hint="eastAsia" w:ascii="仿宋_GB2312" w:hAnsi="仿宋_GB2312" w:eastAsia="仿宋_GB2312" w:cs="仿宋_GB2312"/>
          <w:bCs/>
          <w:color w:val="000000"/>
          <w:kern w:val="0"/>
          <w:sz w:val="32"/>
          <w:szCs w:val="32"/>
          <w:highlight w:val="none"/>
        </w:rPr>
        <w:t>向机器人整机厂提供核心部组件保障</w:t>
      </w:r>
      <w:r>
        <w:rPr>
          <w:rFonts w:hint="eastAsia" w:ascii="仿宋_GB2312" w:hAnsi="仿宋_GB2312" w:eastAsia="仿宋_GB2312" w:cs="仿宋_GB2312"/>
          <w:bCs/>
          <w:color w:val="000000"/>
          <w:kern w:val="0"/>
          <w:sz w:val="32"/>
          <w:szCs w:val="32"/>
          <w:highlight w:val="none"/>
          <w:lang w:val="en-US" w:eastAsia="zh-CN"/>
        </w:rPr>
        <w:t>的</w:t>
      </w:r>
      <w:r>
        <w:rPr>
          <w:rFonts w:hint="eastAsia" w:ascii="仿宋_GB2312" w:hAnsi="仿宋_GB2312" w:eastAsia="仿宋_GB2312" w:cs="仿宋_GB2312"/>
          <w:bCs/>
          <w:color w:val="000000"/>
          <w:kern w:val="0"/>
          <w:sz w:val="32"/>
          <w:szCs w:val="32"/>
          <w:highlight w:val="none"/>
        </w:rPr>
        <w:t>给予补助</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具体支持内容及标准详见《北京经济技术开发区关于推动具身智能机器人创新发展的若干措施》</w:t>
      </w:r>
      <w:r>
        <w:rPr>
          <w:rFonts w:hint="eastAsia" w:ascii="仿宋_GB2312" w:hAnsi="仿宋_GB2312" w:eastAsia="仿宋_GB2312" w:cs="仿宋_GB2312"/>
          <w:bCs/>
          <w:color w:val="000000"/>
          <w:kern w:val="0"/>
          <w:sz w:val="32"/>
          <w:szCs w:val="32"/>
          <w:highlight w:val="none"/>
        </w:rPr>
        <w:t>（京技管发〔2025〕17号）第</w:t>
      </w:r>
      <w:r>
        <w:rPr>
          <w:rFonts w:hint="eastAsia" w:ascii="仿宋_GB2312" w:hAnsi="仿宋_GB2312" w:eastAsia="仿宋_GB2312" w:cs="仿宋_GB2312"/>
          <w:bCs/>
          <w:color w:val="000000"/>
          <w:kern w:val="0"/>
          <w:sz w:val="32"/>
          <w:szCs w:val="32"/>
          <w:highlight w:val="none"/>
          <w:lang w:eastAsia="zh-CN"/>
        </w:rPr>
        <w:t>五</w:t>
      </w:r>
      <w:r>
        <w:rPr>
          <w:rFonts w:hint="eastAsia" w:ascii="仿宋_GB2312" w:hAnsi="仿宋_GB2312" w:eastAsia="仿宋_GB2312" w:cs="仿宋_GB2312"/>
          <w:bCs/>
          <w:color w:val="000000"/>
          <w:kern w:val="0"/>
          <w:sz w:val="32"/>
          <w:szCs w:val="32"/>
          <w:highlight w:val="none"/>
        </w:rPr>
        <w:t>条。</w:t>
      </w:r>
    </w:p>
    <w:p w14:paraId="1B5AEB37">
      <w:pPr>
        <w:spacing w:beforeLines="0" w:afterLines="0" w:line="560" w:lineRule="exact"/>
        <w:ind w:firstLine="640"/>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bookmarkStart w:id="0" w:name="_GoBack"/>
      <w:bookmarkEnd w:id="0"/>
    </w:p>
    <w:p w14:paraId="05876BBB">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1.2026年</w:t>
      </w:r>
      <w:r>
        <w:rPr>
          <w:rFonts w:hint="eastAsia" w:ascii="仿宋_GB2312" w:hAnsi="仿宋_GB2312" w:eastAsia="仿宋_GB2312" w:cs="仿宋_GB2312"/>
          <w:bCs/>
          <w:color w:val="000000"/>
          <w:kern w:val="0"/>
          <w:sz w:val="32"/>
          <w:szCs w:val="32"/>
          <w:highlight w:val="none"/>
          <w:lang w:eastAsia="zh-CN"/>
        </w:rPr>
        <w:t>具身智能机器人</w:t>
      </w:r>
      <w:r>
        <w:rPr>
          <w:rFonts w:hint="eastAsia" w:ascii="仿宋_GB2312" w:hAnsi="仿宋_GB2312" w:eastAsia="仿宋_GB2312" w:cs="仿宋_GB2312"/>
          <w:bCs/>
          <w:color w:val="000000"/>
          <w:kern w:val="0"/>
          <w:sz w:val="32"/>
          <w:szCs w:val="32"/>
          <w:highlight w:val="none"/>
        </w:rPr>
        <w:t>核心部组件</w:t>
      </w:r>
      <w:r>
        <w:rPr>
          <w:rFonts w:hint="eastAsia" w:ascii="仿宋_GB2312" w:hAnsi="仿宋_GB2312" w:eastAsia="仿宋_GB2312" w:cs="仿宋_GB2312"/>
          <w:bCs/>
          <w:color w:val="000000"/>
          <w:kern w:val="0"/>
          <w:sz w:val="32"/>
          <w:szCs w:val="32"/>
          <w:highlight w:val="none"/>
          <w:lang w:eastAsia="zh-CN"/>
        </w:rPr>
        <w:t>流通</w:t>
      </w:r>
      <w:r>
        <w:rPr>
          <w:rFonts w:hint="eastAsia" w:ascii="仿宋_GB2312" w:hAnsi="仿宋_GB2312" w:eastAsia="仿宋_GB2312" w:cs="仿宋_GB2312"/>
          <w:bCs/>
          <w:color w:val="000000"/>
          <w:kern w:val="0"/>
          <w:sz w:val="32"/>
          <w:szCs w:val="32"/>
          <w:highlight w:val="none"/>
        </w:rPr>
        <w:t>奖励申报表</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在线填写；</w:t>
      </w:r>
    </w:p>
    <w:p w14:paraId="6D1B59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2.</w:t>
      </w:r>
      <w:r>
        <w:rPr>
          <w:rFonts w:hint="eastAsia" w:ascii="仿宋_GB2312" w:hAnsi="仿宋_GB2312" w:eastAsia="仿宋_GB2312" w:cs="仿宋_GB2312"/>
          <w:b w:val="0"/>
          <w:bCs w:val="0"/>
          <w:i w:val="0"/>
          <w:iCs w:val="0"/>
          <w:caps w:val="0"/>
          <w:color w:val="000000"/>
          <w:spacing w:val="0"/>
          <w:sz w:val="32"/>
          <w:szCs w:val="32"/>
          <w:highlight w:val="none"/>
          <w:lang w:eastAsia="zh-CN"/>
        </w:rPr>
        <w:t>企业营业执照，</w:t>
      </w:r>
      <w:r>
        <w:rPr>
          <w:rFonts w:hint="eastAsia" w:ascii="仿宋_GB2312" w:hAnsi="仿宋_GB2312" w:eastAsia="仿宋_GB2312" w:cs="仿宋_GB2312"/>
          <w:b w:val="0"/>
          <w:bCs w:val="0"/>
          <w:i w:val="0"/>
          <w:iCs w:val="0"/>
          <w:caps w:val="0"/>
          <w:color w:val="000000"/>
          <w:spacing w:val="0"/>
          <w:sz w:val="32"/>
          <w:szCs w:val="32"/>
          <w:highlight w:val="none"/>
        </w:rPr>
        <w:t>选取电子证照</w:t>
      </w:r>
      <w:r>
        <w:rPr>
          <w:rFonts w:hint="eastAsia" w:ascii="仿宋_GB2312" w:hAnsi="仿宋_GB2312" w:eastAsia="仿宋_GB2312" w:cs="仿宋_GB2312"/>
          <w:b w:val="0"/>
          <w:bCs w:val="0"/>
          <w:i w:val="0"/>
          <w:iCs w:val="0"/>
          <w:caps w:val="0"/>
          <w:color w:val="000000"/>
          <w:spacing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3.</w:t>
      </w:r>
      <w:r>
        <w:rPr>
          <w:rFonts w:hint="eastAsia" w:ascii="仿宋_GB2312" w:hAnsi="仿宋_GB2312" w:eastAsia="仿宋_GB2312" w:cs="仿宋_GB2312"/>
          <w:b w:val="0"/>
          <w:bCs w:val="0"/>
          <w:i w:val="0"/>
          <w:iCs w:val="0"/>
          <w:caps w:val="0"/>
          <w:color w:val="000000"/>
          <w:spacing w:val="0"/>
          <w:sz w:val="32"/>
          <w:szCs w:val="32"/>
          <w:highlight w:val="none"/>
        </w:rPr>
        <w:t>承诺书</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签字</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4.</w:t>
      </w:r>
      <w:r>
        <w:rPr>
          <w:rFonts w:hint="eastAsia" w:ascii="仿宋_GB2312" w:hAnsi="仿宋_GB2312" w:eastAsia="仿宋_GB2312" w:cs="仿宋_GB2312"/>
          <w:b w:val="0"/>
          <w:bCs w:val="0"/>
          <w:i w:val="0"/>
          <w:iCs w:val="0"/>
          <w:caps w:val="0"/>
          <w:color w:val="000000"/>
          <w:spacing w:val="0"/>
          <w:sz w:val="32"/>
          <w:szCs w:val="32"/>
          <w:highlight w:val="none"/>
        </w:rPr>
        <w:t>银行账户信息</w:t>
      </w:r>
      <w:r>
        <w:rPr>
          <w:rFonts w:hint="eastAsia" w:ascii="仿宋_GB2312" w:hAnsi="仿宋_GB2312" w:eastAsia="仿宋_GB2312" w:cs="仿宋_GB2312"/>
          <w:b w:val="0"/>
          <w:bCs w:val="0"/>
          <w:i w:val="0"/>
          <w:iCs w:val="0"/>
          <w:caps w:val="0"/>
          <w:color w:val="000000"/>
          <w:spacing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rPr>
        <w:t>下载模板填写</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412DBEB3">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5.</w:t>
      </w:r>
      <w:r>
        <w:rPr>
          <w:rFonts w:hint="eastAsia" w:ascii="仿宋_GB2312" w:hAnsi="仿宋_GB2312" w:eastAsia="仿宋_GB2312" w:cs="仿宋_GB2312"/>
          <w:bCs/>
          <w:color w:val="000000"/>
          <w:kern w:val="0"/>
          <w:sz w:val="32"/>
          <w:szCs w:val="32"/>
          <w:highlight w:val="none"/>
        </w:rPr>
        <w:t>申报单位与</w:t>
      </w:r>
      <w:r>
        <w:rPr>
          <w:rFonts w:hint="eastAsia" w:ascii="仿宋_GB2312" w:hAnsi="仿宋_GB2312" w:eastAsia="仿宋_GB2312" w:cs="仿宋_GB2312"/>
          <w:bCs/>
          <w:color w:val="000000"/>
          <w:kern w:val="0"/>
          <w:sz w:val="32"/>
          <w:szCs w:val="32"/>
          <w:highlight w:val="none"/>
          <w:lang w:eastAsia="zh-CN"/>
        </w:rPr>
        <w:t>具身智能机器人</w:t>
      </w:r>
      <w:r>
        <w:rPr>
          <w:rFonts w:hint="eastAsia" w:ascii="仿宋_GB2312" w:hAnsi="仿宋_GB2312" w:eastAsia="仿宋_GB2312" w:cs="仿宋_GB2312"/>
          <w:bCs/>
          <w:color w:val="000000"/>
          <w:kern w:val="0"/>
          <w:sz w:val="32"/>
          <w:szCs w:val="32"/>
          <w:highlight w:val="none"/>
          <w:lang w:val="en-US" w:eastAsia="zh-CN"/>
        </w:rPr>
        <w:t>整机企业</w:t>
      </w:r>
      <w:r>
        <w:rPr>
          <w:rFonts w:hint="eastAsia" w:ascii="仿宋_GB2312" w:hAnsi="仿宋_GB2312" w:eastAsia="仿宋_GB2312" w:cs="仿宋_GB2312"/>
          <w:bCs/>
          <w:color w:val="000000"/>
          <w:kern w:val="0"/>
          <w:sz w:val="32"/>
          <w:szCs w:val="32"/>
          <w:highlight w:val="none"/>
        </w:rPr>
        <w:t>签订的合同</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067EF732">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6.</w:t>
      </w:r>
      <w:r>
        <w:rPr>
          <w:rFonts w:hint="eastAsia" w:ascii="仿宋_GB2312" w:hAnsi="仿宋_GB2312" w:eastAsia="仿宋_GB2312" w:cs="仿宋_GB2312"/>
          <w:bCs/>
          <w:color w:val="000000"/>
          <w:kern w:val="0"/>
          <w:sz w:val="32"/>
          <w:szCs w:val="32"/>
          <w:highlight w:val="none"/>
        </w:rPr>
        <w:t>与合同对应的发票</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或与发票同等效力的相关凭证</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、银行收款凭证及产品交付验收单据</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480461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00000"/>
          <w:spacing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7.</w:t>
      </w:r>
      <w:r>
        <w:rPr>
          <w:rFonts w:hint="eastAsia" w:ascii="仿宋_GB2312" w:hAnsi="仿宋_GB2312" w:eastAsia="仿宋_GB2312" w:cs="仿宋_GB2312"/>
          <w:bCs/>
          <w:color w:val="000000"/>
          <w:kern w:val="0"/>
          <w:sz w:val="32"/>
          <w:szCs w:val="32"/>
          <w:highlight w:val="none"/>
        </w:rPr>
        <w:t>核心部组件产品技术说明材料（包括但不限于产品技术参数、自主知识产权证明、检测报告等）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p>
    <w:p w14:paraId="071CF0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sz w:val="32"/>
          <w:szCs w:val="32"/>
          <w:highlight w:val="none"/>
        </w:rPr>
      </w:pPr>
      <w:r>
        <w:rPr>
          <w:rFonts w:hint="eastAsia" w:ascii="仿宋_GB2312" w:hAnsi="仿宋_GB2312" w:eastAsia="仿宋_GB2312" w:cs="仿宋_GB2312"/>
          <w:b w:val="0"/>
          <w:bCs w:val="0"/>
          <w:i w:val="0"/>
          <w:iCs w:val="0"/>
          <w:caps w:val="0"/>
          <w:color w:val="000000"/>
          <w:spacing w:val="0"/>
          <w:sz w:val="32"/>
          <w:szCs w:val="32"/>
          <w:highlight w:val="none"/>
          <w:lang w:val="en-US" w:eastAsia="zh-CN"/>
        </w:rPr>
        <w:t>8.合同购买方为具身智能</w:t>
      </w:r>
      <w:r>
        <w:rPr>
          <w:rFonts w:hint="eastAsia" w:ascii="仿宋_GB2312" w:hAnsi="仿宋_GB2312" w:eastAsia="仿宋_GB2312" w:cs="仿宋_GB2312"/>
          <w:bCs/>
          <w:color w:val="000000"/>
          <w:kern w:val="0"/>
          <w:sz w:val="32"/>
          <w:szCs w:val="32"/>
          <w:highlight w:val="none"/>
        </w:rPr>
        <w:t>机器人整机厂</w:t>
      </w:r>
      <w:r>
        <w:rPr>
          <w:rFonts w:hint="eastAsia" w:ascii="仿宋_GB2312" w:hAnsi="仿宋_GB2312" w:eastAsia="仿宋_GB2312" w:cs="仿宋_GB2312"/>
          <w:bCs/>
          <w:color w:val="000000"/>
          <w:kern w:val="0"/>
          <w:sz w:val="32"/>
          <w:szCs w:val="32"/>
          <w:highlight w:val="none"/>
          <w:lang w:val="en-US" w:eastAsia="zh-CN"/>
        </w:rPr>
        <w:t>商的证明材料（须至少包含购买方基本情况介绍、生产的主要具身智能机器人整机产品介绍、整机产品出货量等，如果存在多个供货商，应涵盖全部供应商），</w:t>
      </w:r>
      <w:r>
        <w:rPr>
          <w:rFonts w:hint="eastAsia" w:ascii="仿宋_GB2312" w:hAnsi="仿宋_GB2312" w:eastAsia="仿宋_GB2312" w:cs="仿宋_GB2312"/>
          <w:b w:val="0"/>
          <w:bCs w:val="0"/>
          <w:i w:val="0"/>
          <w:iCs w:val="0"/>
          <w:caps w:val="0"/>
          <w:color w:val="000000"/>
          <w:spacing w:val="0"/>
          <w:sz w:val="32"/>
          <w:szCs w:val="32"/>
          <w:highlight w:val="none"/>
          <w:lang w:eastAsia="zh-CN"/>
        </w:rPr>
        <w:t>加盖公章，彩色扫描上传</w:t>
      </w:r>
      <w:r>
        <w:rPr>
          <w:rFonts w:hint="eastAsia" w:ascii="仿宋_GB2312" w:hAnsi="仿宋_GB2312" w:eastAsia="仿宋_GB2312" w:cs="仿宋_GB2312"/>
          <w:bCs/>
          <w:color w:val="000000"/>
          <w:kern w:val="0"/>
          <w:sz w:val="32"/>
          <w:szCs w:val="32"/>
          <w:highlight w:val="none"/>
          <w:lang w:val="en-US" w:eastAsia="zh-CN"/>
        </w:rPr>
        <w:t>。</w:t>
      </w:r>
    </w:p>
    <w:p w14:paraId="31E9C834">
      <w:pPr>
        <w:spacing w:beforeLines="0" w:afterLines="0" w:line="560" w:lineRule="exact"/>
        <w:ind w:firstLine="640" w:firstLineChars="200"/>
        <w:outlineLvl w:val="9"/>
        <w:rPr>
          <w:rFonts w:hint="default" w:ascii="Times New Roman" w:hAnsi="Times New Roman" w:eastAsia="仿宋_GB2312" w:cs="Times New Roman"/>
          <w:bCs/>
          <w:color w:val="000000"/>
          <w:kern w:val="0"/>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、办理程序</w:t>
      </w:r>
    </w:p>
    <w:p w14:paraId="34B562D1">
      <w:pPr>
        <w:pStyle w:val="7"/>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highlight w:val="none"/>
          <w:shd w:val="clear" w:fill="FFFFFF"/>
        </w:rPr>
        <w:t>网上申报</w:t>
      </w:r>
      <w:r>
        <w:rPr>
          <w:rFonts w:hint="eastAsia" w:ascii="仿宋_GB2312" w:hAnsi="仿宋_GB2312" w:eastAsia="仿宋_GB2312" w:cs="仿宋_GB2312"/>
          <w:i w:val="0"/>
          <w:iCs w:val="0"/>
          <w:caps w:val="0"/>
          <w:color w:val="0F1115"/>
          <w:spacing w:val="0"/>
          <w:sz w:val="32"/>
          <w:szCs w:val="32"/>
          <w:highlight w:val="none"/>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57B3A3AE">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12D6AAC9">
      <w:pPr>
        <w:widowControl w:val="0"/>
        <w:spacing w:beforeLines="0" w:afterLines="0" w:line="560" w:lineRule="exact"/>
        <w:ind w:firstLine="640" w:firstLineChars="200"/>
        <w:rPr>
          <w:rFonts w:hint="default"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Times New Roman" w:hAnsi="Times New Roman" w:eastAsia="仿宋_GB2312" w:cs="Times New Roman"/>
          <w:bCs/>
          <w:color w:val="000000"/>
          <w:kern w:val="0"/>
          <w:sz w:val="32"/>
          <w:szCs w:val="32"/>
          <w:highlight w:val="none"/>
        </w:rPr>
        <w:t>。</w:t>
      </w:r>
    </w:p>
    <w:p w14:paraId="36A3AD30">
      <w:pPr>
        <w:widowControl w:val="0"/>
        <w:spacing w:beforeLines="0" w:afterLines="0" w:line="560" w:lineRule="exact"/>
        <w:ind w:firstLine="640" w:firstLineChars="200"/>
        <w:rPr>
          <w:rFonts w:hint="default" w:ascii="Times New Roman" w:hAnsi="Times New Roman" w:eastAsia="仿宋_GB2312" w:cs="Times New Roman"/>
          <w:bCs/>
          <w:color w:val="000000"/>
          <w:kern w:val="0"/>
          <w:sz w:val="32"/>
          <w:szCs w:val="32"/>
          <w:highlight w:val="none"/>
          <w:lang w:val="en-US" w:eastAsia="zh-CN"/>
        </w:rPr>
      </w:pPr>
      <w:r>
        <w:rPr>
          <w:rFonts w:hint="eastAsia" w:ascii="Times New Roman" w:hAnsi="Times New Roman" w:eastAsia="仿宋_GB2312" w:cs="Times New Roman"/>
          <w:b w:val="0"/>
          <w:bCs w:val="0"/>
          <w:color w:val="000000"/>
          <w:kern w:val="0"/>
          <w:sz w:val="32"/>
          <w:szCs w:val="32"/>
          <w:highlight w:val="none"/>
          <w:lang w:eastAsia="zh-CN"/>
        </w:rPr>
        <w:t>（</w:t>
      </w:r>
      <w:r>
        <w:rPr>
          <w:rFonts w:hint="eastAsia" w:ascii="Times New Roman" w:hAnsi="Times New Roman" w:eastAsia="仿宋_GB2312" w:cs="Times New Roman"/>
          <w:b w:val="0"/>
          <w:bCs w:val="0"/>
          <w:color w:val="000000"/>
          <w:kern w:val="0"/>
          <w:sz w:val="32"/>
          <w:szCs w:val="32"/>
          <w:highlight w:val="none"/>
          <w:lang w:val="en-US" w:eastAsia="zh-CN"/>
        </w:rPr>
        <w:t>四</w:t>
      </w:r>
      <w:r>
        <w:rPr>
          <w:rFonts w:hint="eastAsia" w:ascii="Times New Roman" w:hAnsi="Times New Roman" w:eastAsia="仿宋_GB2312" w:cs="Times New Roman"/>
          <w:b w:val="0"/>
          <w:bCs w:val="0"/>
          <w:color w:val="000000"/>
          <w:kern w:val="0"/>
          <w:sz w:val="32"/>
          <w:szCs w:val="32"/>
          <w:highlight w:val="none"/>
          <w:lang w:eastAsia="zh-CN"/>
        </w:rPr>
        <w:t>）</w:t>
      </w:r>
      <w:r>
        <w:rPr>
          <w:rFonts w:hint="eastAsia" w:ascii="Times New Roman" w:hAnsi="Times New Roman" w:eastAsia="仿宋_GB2312" w:cs="Times New Roman"/>
          <w:b/>
          <w:bCs w:val="0"/>
          <w:color w:val="000000"/>
          <w:kern w:val="0"/>
          <w:sz w:val="32"/>
          <w:szCs w:val="32"/>
          <w:highlight w:val="none"/>
          <w:lang w:val="en-US" w:eastAsia="zh-CN"/>
        </w:rPr>
        <w:t>专家评审：</w:t>
      </w:r>
      <w:r>
        <w:rPr>
          <w:rFonts w:hint="eastAsia" w:ascii="仿宋_GB2312" w:hAnsi="仿宋_GB2312" w:eastAsia="仿宋_GB2312" w:cs="仿宋_GB2312"/>
          <w:i w:val="0"/>
          <w:iCs w:val="0"/>
          <w:caps w:val="0"/>
          <w:color w:val="0F1115"/>
          <w:spacing w:val="0"/>
          <w:sz w:val="32"/>
          <w:szCs w:val="32"/>
          <w:highlight w:val="none"/>
          <w:shd w:val="clear" w:fill="FFFFFF"/>
          <w:lang w:eastAsia="zh-CN"/>
        </w:rPr>
        <w:t>经开区</w:t>
      </w:r>
      <w:r>
        <w:rPr>
          <w:rFonts w:hint="eastAsia" w:ascii="仿宋_GB2312" w:hAnsi="仿宋_GB2312" w:eastAsia="仿宋_GB2312" w:cs="仿宋_GB2312"/>
          <w:i w:val="0"/>
          <w:iCs w:val="0"/>
          <w:caps w:val="0"/>
          <w:color w:val="0F1115"/>
          <w:spacing w:val="0"/>
          <w:sz w:val="32"/>
          <w:szCs w:val="32"/>
          <w:highlight w:val="none"/>
          <w:shd w:val="clear" w:fill="FFFFFF"/>
        </w:rPr>
        <w:t>机器人和智能制造产业局组织</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专家开展评审，重点聚焦产品是否属于核心部组件、是否属于为整机厂商提供保障。</w:t>
      </w:r>
    </w:p>
    <w:p w14:paraId="3C5CE87D">
      <w:pPr>
        <w:widowControl w:val="0"/>
        <w:spacing w:beforeLines="0" w:afterLines="0" w:line="560" w:lineRule="exact"/>
        <w:ind w:firstLine="640" w:firstLineChars="200"/>
        <w:rPr>
          <w:rFonts w:hint="eastAsia" w:ascii="Times New Roman" w:hAnsi="Times New Roman" w:eastAsia="仿宋_GB2312" w:cs="Times New Roman"/>
          <w:bCs/>
          <w:color w:val="000000"/>
          <w:kern w:val="0"/>
          <w:sz w:val="32"/>
          <w:szCs w:val="32"/>
          <w:highlight w:val="none"/>
          <w:lang w:val="en-US" w:eastAsia="zh-CN"/>
        </w:rPr>
      </w:pP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highlight w:val="none"/>
          <w:shd w:val="clear" w:fill="FFFFFF"/>
        </w:rPr>
        <w:t>财务审计</w:t>
      </w:r>
      <w:r>
        <w:rPr>
          <w:rFonts w:hint="eastAsia" w:ascii="仿宋_GB2312" w:hAnsi="仿宋_GB2312" w:eastAsia="仿宋_GB2312" w:cs="仿宋_GB2312"/>
          <w:i w:val="0"/>
          <w:iCs w:val="0"/>
          <w:caps w:val="0"/>
          <w:color w:val="0F1115"/>
          <w:spacing w:val="0"/>
          <w:sz w:val="32"/>
          <w:szCs w:val="32"/>
          <w:highlight w:val="none"/>
          <w:shd w:val="clear" w:fill="FFFFFF"/>
        </w:rPr>
        <w:t>：</w:t>
      </w:r>
      <w:r>
        <w:rPr>
          <w:rFonts w:hint="eastAsia" w:ascii="仿宋_GB2312" w:hAnsi="仿宋_GB2312" w:eastAsia="仿宋_GB2312" w:cs="仿宋_GB2312"/>
          <w:i w:val="0"/>
          <w:iCs w:val="0"/>
          <w:caps w:val="0"/>
          <w:color w:val="0F1115"/>
          <w:spacing w:val="0"/>
          <w:sz w:val="32"/>
          <w:szCs w:val="32"/>
          <w:highlight w:val="none"/>
          <w:shd w:val="clear" w:fill="FFFFFF"/>
          <w:lang w:eastAsia="zh-CN"/>
        </w:rPr>
        <w:t>经开区</w:t>
      </w:r>
      <w:r>
        <w:rPr>
          <w:rFonts w:hint="eastAsia" w:ascii="仿宋_GB2312" w:hAnsi="仿宋_GB2312" w:eastAsia="仿宋_GB2312" w:cs="仿宋_GB2312"/>
          <w:i w:val="0"/>
          <w:iCs w:val="0"/>
          <w:caps w:val="0"/>
          <w:color w:val="0F1115"/>
          <w:spacing w:val="0"/>
          <w:sz w:val="32"/>
          <w:szCs w:val="32"/>
          <w:highlight w:val="none"/>
          <w:shd w:val="clear" w:fill="FFFFFF"/>
        </w:rPr>
        <w:t>机器人和智能制造产业局组织第三方审计机构对拟支持企业提供的</w:t>
      </w:r>
      <w:r>
        <w:rPr>
          <w:rFonts w:hint="default" w:ascii="Times New Roman" w:hAnsi="Times New Roman" w:eastAsia="仿宋_GB2312" w:cs="Times New Roman"/>
          <w:bCs/>
          <w:color w:val="000000"/>
          <w:kern w:val="0"/>
          <w:sz w:val="32"/>
          <w:szCs w:val="32"/>
          <w:highlight w:val="none"/>
        </w:rPr>
        <w:t>合同、相关发票、供货明细等进行财务审计</w:t>
      </w:r>
      <w:r>
        <w:rPr>
          <w:rFonts w:hint="eastAsia" w:ascii="仿宋_GB2312" w:hAnsi="仿宋_GB2312" w:eastAsia="仿宋_GB2312" w:cs="仿宋_GB2312"/>
          <w:i w:val="0"/>
          <w:iCs w:val="0"/>
          <w:caps w:val="0"/>
          <w:color w:val="0F1115"/>
          <w:spacing w:val="0"/>
          <w:sz w:val="32"/>
          <w:szCs w:val="32"/>
          <w:highlight w:val="none"/>
          <w:shd w:val="clear" w:fill="FFFFFF"/>
          <w:lang w:eastAsia="zh-CN"/>
        </w:rPr>
        <w:t>，并将审计结果上传到系统</w:t>
      </w:r>
      <w:r>
        <w:rPr>
          <w:rFonts w:hint="eastAsia" w:ascii="仿宋_GB2312" w:hAnsi="仿宋_GB2312" w:eastAsia="仿宋_GB2312" w:cs="仿宋_GB2312"/>
          <w:i w:val="0"/>
          <w:iCs w:val="0"/>
          <w:caps w:val="0"/>
          <w:color w:val="0F1115"/>
          <w:spacing w:val="0"/>
          <w:sz w:val="32"/>
          <w:szCs w:val="32"/>
          <w:highlight w:val="none"/>
          <w:shd w:val="clear" w:fill="FFFFFF"/>
        </w:rPr>
        <w:t>。</w:t>
      </w:r>
    </w:p>
    <w:p w14:paraId="197CAA29">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highlight w:val="none"/>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00ECFEB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297E9F78">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（八）</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w:t>
      </w:r>
    </w:p>
    <w:p w14:paraId="64434FC1">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1279E956">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highlight w:val="none"/>
          <w:shd w:val="clear" w:fill="FFFFFF"/>
        </w:rPr>
      </w:pPr>
      <w:r>
        <w:rPr>
          <w:rFonts w:hint="eastAsia" w:ascii="Times New Roman" w:hAnsi="Times New Roman" w:eastAsia="方正仿宋_GB2312" w:cs="Times New Roman"/>
          <w:i w:val="0"/>
          <w:iCs w:val="0"/>
          <w:caps w:val="0"/>
          <w:color w:val="0F1115"/>
          <w:spacing w:val="0"/>
          <w:sz w:val="32"/>
          <w:szCs w:val="32"/>
          <w:highlight w:val="none"/>
          <w:shd w:val="clear" w:fill="FFFFFF"/>
          <w:lang w:eastAsia="zh-CN"/>
        </w:rPr>
        <w:t>经开区</w:t>
      </w:r>
      <w:r>
        <w:rPr>
          <w:rFonts w:hint="default" w:ascii="Times New Roman" w:hAnsi="Times New Roman" w:eastAsia="方正仿宋_GB2312" w:cs="Times New Roman"/>
          <w:i w:val="0"/>
          <w:iCs w:val="0"/>
          <w:caps w:val="0"/>
          <w:color w:val="0F1115"/>
          <w:spacing w:val="0"/>
          <w:sz w:val="32"/>
          <w:szCs w:val="32"/>
          <w:highlight w:val="none"/>
          <w:shd w:val="clear" w:fill="FFFFFF"/>
        </w:rPr>
        <w:t>机器人和智能制造产业局</w:t>
      </w:r>
    </w:p>
    <w:p w14:paraId="39EFF402">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217016FB">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highlight w:val="none"/>
          <w:shd w:val="clear" w:fill="FFFFFF"/>
          <w:lang w:eastAsia="zh-CN"/>
        </w:rPr>
      </w:pPr>
      <w:r>
        <w:rPr>
          <w:rFonts w:hint="eastAsia" w:ascii="仿宋_GB2312" w:hAnsi="仿宋_GB2312" w:eastAsia="仿宋_GB2312" w:cs="仿宋_GB2312"/>
          <w:i w:val="0"/>
          <w:iCs w:val="0"/>
          <w:caps w:val="0"/>
          <w:color w:val="0F1115"/>
          <w:spacing w:val="0"/>
          <w:sz w:val="32"/>
          <w:szCs w:val="32"/>
          <w:highlight w:val="none"/>
          <w:shd w:val="clear" w:fill="FFFFFF"/>
        </w:rPr>
        <w:t>北京经济技术开发区万源街4号政务服务大厅“政策申报”窗口</w:t>
      </w:r>
    </w:p>
    <w:p w14:paraId="382B59B9">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3FB0493C">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highlight w:val="none"/>
          <w:shd w:val="clear" w:fill="FFFFFF"/>
        </w:rPr>
      </w:pPr>
      <w:r>
        <w:rPr>
          <w:rFonts w:hint="eastAsia" w:ascii="仿宋_GB2312" w:hAnsi="仿宋_GB2312" w:eastAsia="仿宋_GB2312" w:cs="仿宋_GB2312"/>
          <w:i w:val="0"/>
          <w:iCs w:val="0"/>
          <w:caps w:val="0"/>
          <w:color w:val="0F1115"/>
          <w:spacing w:val="0"/>
          <w:sz w:val="32"/>
          <w:szCs w:val="32"/>
          <w:highlight w:val="none"/>
          <w:shd w:val="clear" w:fill="FFFFFF"/>
        </w:rPr>
        <w:t>2026年</w:t>
      </w:r>
      <w:r>
        <w:rPr>
          <w:rFonts w:hint="eastAsia" w:ascii="仿宋_GB2312" w:hAnsi="仿宋_GB2312" w:eastAsia="仿宋_GB2312" w:cs="仿宋_GB2312"/>
          <w:i w:val="0"/>
          <w:iCs w:val="0"/>
          <w:caps w:val="0"/>
          <w:color w:val="0F1115"/>
          <w:spacing w:val="0"/>
          <w:sz w:val="32"/>
          <w:szCs w:val="32"/>
          <w:highlight w:val="none"/>
          <w:shd w:val="clear" w:fill="FFFFFF"/>
          <w:lang w:eastAsia="zh-CN"/>
        </w:rPr>
        <w:t>9</w:t>
      </w:r>
      <w:r>
        <w:rPr>
          <w:rFonts w:hint="eastAsia" w:ascii="仿宋_GB2312" w:hAnsi="仿宋_GB2312" w:eastAsia="仿宋_GB2312" w:cs="仿宋_GB2312"/>
          <w:i w:val="0"/>
          <w:iCs w:val="0"/>
          <w:caps w:val="0"/>
          <w:color w:val="0F1115"/>
          <w:spacing w:val="0"/>
          <w:sz w:val="32"/>
          <w:szCs w:val="32"/>
          <w:highlight w:val="none"/>
          <w:shd w:val="clear" w:fill="FFFFFF"/>
        </w:rPr>
        <w:t>月</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23</w:t>
      </w:r>
      <w:r>
        <w:rPr>
          <w:rFonts w:hint="eastAsia" w:ascii="仿宋_GB2312" w:hAnsi="仿宋_GB2312" w:eastAsia="仿宋_GB2312" w:cs="仿宋_GB2312"/>
          <w:i w:val="0"/>
          <w:iCs w:val="0"/>
          <w:caps w:val="0"/>
          <w:color w:val="0F1115"/>
          <w:spacing w:val="0"/>
          <w:sz w:val="32"/>
          <w:szCs w:val="32"/>
          <w:highlight w:val="none"/>
          <w:shd w:val="clear" w:fill="FFFFFF"/>
        </w:rPr>
        <w:t>日至2026年</w:t>
      </w:r>
      <w:r>
        <w:rPr>
          <w:rFonts w:hint="eastAsia" w:ascii="仿宋_GB2312" w:hAnsi="仿宋_GB2312" w:eastAsia="仿宋_GB2312" w:cs="仿宋_GB2312"/>
          <w:i w:val="0"/>
          <w:iCs w:val="0"/>
          <w:caps w:val="0"/>
          <w:color w:val="0F1115"/>
          <w:spacing w:val="0"/>
          <w:sz w:val="32"/>
          <w:szCs w:val="32"/>
          <w:highlight w:val="none"/>
          <w:shd w:val="clear" w:fill="FFFFFF"/>
          <w:lang w:eastAsia="zh-CN"/>
        </w:rPr>
        <w:t>1</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0</w:t>
      </w:r>
      <w:r>
        <w:rPr>
          <w:rFonts w:hint="eastAsia" w:ascii="仿宋_GB2312" w:hAnsi="仿宋_GB2312" w:eastAsia="仿宋_GB2312" w:cs="仿宋_GB2312"/>
          <w:i w:val="0"/>
          <w:iCs w:val="0"/>
          <w:caps w:val="0"/>
          <w:color w:val="0F1115"/>
          <w:spacing w:val="0"/>
          <w:sz w:val="32"/>
          <w:szCs w:val="32"/>
          <w:highlight w:val="none"/>
          <w:shd w:val="clear" w:fill="FFFFFF"/>
        </w:rPr>
        <w:t>月</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12</w:t>
      </w:r>
      <w:r>
        <w:rPr>
          <w:rFonts w:hint="eastAsia" w:ascii="仿宋_GB2312" w:hAnsi="仿宋_GB2312" w:eastAsia="仿宋_GB2312" w:cs="仿宋_GB2312"/>
          <w:i w:val="0"/>
          <w:iCs w:val="0"/>
          <w:caps w:val="0"/>
          <w:color w:val="0F1115"/>
          <w:spacing w:val="0"/>
          <w:sz w:val="32"/>
          <w:szCs w:val="32"/>
          <w:highlight w:val="none"/>
          <w:shd w:val="clear" w:fill="FFFFFF"/>
        </w:rPr>
        <w:t>日</w:t>
      </w:r>
    </w:p>
    <w:p w14:paraId="066882A7">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83508326</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1CA74578">
      <w:pPr>
        <w:keepNext w:val="0"/>
        <w:keepLines w:val="0"/>
        <w:pageBreakBefore w:val="0"/>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FD7A7C0">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default" w:ascii="Times New Roman" w:hAnsi="Times New Roman" w:eastAsia="方正仿宋_GB2312" w:cs="Times New Roman"/>
          <w:i w:val="0"/>
          <w:iCs w:val="0"/>
          <w:caps w:val="0"/>
          <w:color w:val="0F1115"/>
          <w:spacing w:val="0"/>
          <w:sz w:val="32"/>
          <w:szCs w:val="32"/>
          <w:highlight w:val="none"/>
          <w:shd w:val="clear" w:fill="FFFFFF"/>
        </w:rPr>
      </w:pPr>
      <w:r>
        <w:rPr>
          <w:rFonts w:hint="default" w:ascii="Times New Roman" w:hAnsi="Times New Roman" w:eastAsia="方正仿宋_GB2312" w:cs="Times New Roman"/>
          <w:i w:val="0"/>
          <w:iCs w:val="0"/>
          <w:caps w:val="0"/>
          <w:color w:val="0F1115"/>
          <w:spacing w:val="0"/>
          <w:sz w:val="32"/>
          <w:szCs w:val="32"/>
          <w:highlight w:val="none"/>
          <w:shd w:val="clear" w:fill="FFFFFF"/>
        </w:rPr>
        <w:t>不收费</w:t>
      </w:r>
    </w:p>
    <w:p w14:paraId="5E82FD51">
      <w:pPr>
        <w:keepNext w:val="0"/>
        <w:keepLines w:val="0"/>
        <w:pageBreakBefore w:val="0"/>
        <w:numPr>
          <w:ilvl w:val="0"/>
          <w:numId w:val="0"/>
        </w:numPr>
        <w:kinsoku/>
        <w:wordWrap/>
        <w:overflowPunct/>
        <w:topLinePunct w:val="0"/>
        <w:autoSpaceDE/>
        <w:autoSpaceDN/>
        <w:bidi w:val="0"/>
        <w:adjustRightInd/>
        <w:snapToGrid/>
        <w:spacing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kern w:val="2"/>
          <w:sz w:val="32"/>
          <w:szCs w:val="32"/>
          <w:lang w:val="en-US" w:eastAsia="zh-CN" w:bidi="ar-SA"/>
        </w:rPr>
        <w:t>十二、</w:t>
      </w:r>
      <w:r>
        <w:rPr>
          <w:rFonts w:hint="default" w:ascii="Times New Roman" w:hAnsi="Times New Roman" w:eastAsia="黑体" w:cs="Times New Roman"/>
          <w:sz w:val="32"/>
          <w:szCs w:val="32"/>
          <w:highlight w:val="none"/>
        </w:rPr>
        <w:t>特别说明</w:t>
      </w:r>
    </w:p>
    <w:p w14:paraId="09179EB9">
      <w:pPr>
        <w:spacing w:line="560" w:lineRule="exact"/>
        <w:ind w:firstLine="640" w:firstLineChars="200"/>
        <w:rPr>
          <w:rFonts w:hint="eastAsia" w:eastAsia="仿宋_GB2312" w:asciiTheme="minorHAnsi" w:hAnsiTheme="minorHAnsi" w:cstheme="minorBidi"/>
          <w:sz w:val="32"/>
          <w:szCs w:val="32"/>
        </w:rPr>
      </w:pPr>
      <w:r>
        <w:rPr>
          <w:rFonts w:hint="eastAsia" w:eastAsia="仿宋_GB2312" w:asciiTheme="minorHAnsi" w:hAnsiTheme="minorHAnsi" w:cstheme="minorBidi"/>
          <w:sz w:val="32"/>
          <w:szCs w:val="32"/>
          <w:highlight w:val="none"/>
          <w:lang w:val="en-US" w:eastAsia="zh-CN"/>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90EACD-7679-4048-9366-AFCFD0CCA8A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36E1BB9-D524-4B8F-A70F-5DFA753EFDA1}"/>
  </w:font>
  <w:font w:name="方正小标宋简体">
    <w:panose1 w:val="03000509000000000000"/>
    <w:charset w:val="86"/>
    <w:family w:val="script"/>
    <w:pitch w:val="default"/>
    <w:sig w:usb0="00000001" w:usb1="080E0000" w:usb2="00000000" w:usb3="00000000" w:csb0="00040000" w:csb1="00000000"/>
    <w:embedRegular r:id="rId3" w:fontKey="{3E2EC2FC-2559-4634-B0F8-5B8F2FC56BEC}"/>
  </w:font>
  <w:font w:name="仿宋_GB2312">
    <w:panose1 w:val="02010609030101010101"/>
    <w:charset w:val="86"/>
    <w:family w:val="modern"/>
    <w:pitch w:val="default"/>
    <w:sig w:usb0="00000001" w:usb1="080E0000" w:usb2="00000000" w:usb3="00000000" w:csb0="00040000" w:csb1="00000000"/>
    <w:embedRegular r:id="rId4" w:fontKey="{94E793DA-070B-49A2-9ACE-D1726162C5C0}"/>
  </w:font>
  <w:font w:name="方正仿宋_GB2312">
    <w:altName w:val="仿宋"/>
    <w:panose1 w:val="02000000000000000000"/>
    <w:charset w:val="86"/>
    <w:family w:val="auto"/>
    <w:pitch w:val="default"/>
    <w:sig w:usb0="00000000" w:usb1="00000000" w:usb2="00000012" w:usb3="00000000" w:csb0="00040001" w:csb1="00000000"/>
    <w:embedRegular r:id="rId5" w:fontKey="{7667D85D-B0E2-497B-ACE8-A1DC2D14CCA7}"/>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FBE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E4E0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6E4E0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62BAF"/>
    <w:rsid w:val="03103D81"/>
    <w:rsid w:val="0D774643"/>
    <w:rsid w:val="0E16275C"/>
    <w:rsid w:val="11664C23"/>
    <w:rsid w:val="127557DC"/>
    <w:rsid w:val="12AC784E"/>
    <w:rsid w:val="12DE0962"/>
    <w:rsid w:val="139E578B"/>
    <w:rsid w:val="15D25465"/>
    <w:rsid w:val="171B1048"/>
    <w:rsid w:val="17E6121A"/>
    <w:rsid w:val="18CA7C4F"/>
    <w:rsid w:val="19687E48"/>
    <w:rsid w:val="21193356"/>
    <w:rsid w:val="22614D52"/>
    <w:rsid w:val="249441E7"/>
    <w:rsid w:val="26390801"/>
    <w:rsid w:val="26824A9C"/>
    <w:rsid w:val="283B6E63"/>
    <w:rsid w:val="29104399"/>
    <w:rsid w:val="2A7E24F8"/>
    <w:rsid w:val="2D5764D5"/>
    <w:rsid w:val="2EB966C3"/>
    <w:rsid w:val="2F0833FA"/>
    <w:rsid w:val="36190087"/>
    <w:rsid w:val="37EE50B0"/>
    <w:rsid w:val="3ADE6BEE"/>
    <w:rsid w:val="3D02654A"/>
    <w:rsid w:val="43B930EB"/>
    <w:rsid w:val="43BD2218"/>
    <w:rsid w:val="45014E73"/>
    <w:rsid w:val="4A410C39"/>
    <w:rsid w:val="4D9F1DCA"/>
    <w:rsid w:val="51937451"/>
    <w:rsid w:val="51CB2747"/>
    <w:rsid w:val="53417424"/>
    <w:rsid w:val="5402003C"/>
    <w:rsid w:val="58680A80"/>
    <w:rsid w:val="59383453"/>
    <w:rsid w:val="5B0171D9"/>
    <w:rsid w:val="5D8E2F8F"/>
    <w:rsid w:val="5ED60E04"/>
    <w:rsid w:val="601F5FAF"/>
    <w:rsid w:val="603B7BAE"/>
    <w:rsid w:val="610960E2"/>
    <w:rsid w:val="62360F7F"/>
    <w:rsid w:val="64FB4205"/>
    <w:rsid w:val="67840609"/>
    <w:rsid w:val="695E1DEB"/>
    <w:rsid w:val="6963149B"/>
    <w:rsid w:val="6AE51D08"/>
    <w:rsid w:val="6B2A4154"/>
    <w:rsid w:val="6C1A162F"/>
    <w:rsid w:val="6CDC2B63"/>
    <w:rsid w:val="6E27136B"/>
    <w:rsid w:val="703E5BE4"/>
    <w:rsid w:val="74B135C7"/>
    <w:rsid w:val="76FB3E30"/>
    <w:rsid w:val="795A6CEB"/>
    <w:rsid w:val="7F4C2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83953193-cc0f-46c5-804b-655e0f96b49d</errorID>
      <errorWord>供给</errorWord>
      <group>L1_Word</group>
      <groupName>字词问题</groupName>
      <ability>L2_Typo</ability>
      <abilityName>字词错误</abilityName>
      <candidateList>
        <item>的供给</item>
      </candidateList>
      <explain/>
      <paraID>28481201</paraID>
      <start>42</start>
      <end>44</end>
      <status>ignored</status>
      <modifiedWord/>
      <trackRevisions>false</trackRevisions>
    </reviewItem>
    <reviewItem>
      <errorID>9de160af-f061-4e90-8cdc-9f7e10873018</errorID>
      <errorWord>-</errorWord>
      <group>L1_Format</group>
      <groupName>格式问题</groupName>
      <ability>L2_HalfPunc_CN</ability>
      <abilityName>全半角问题</abilityName>
      <candidateList>
        <item>－</item>
      </candidateList>
      <explain>文本全半角错误。</explain>
      <paraID>7F76D842</paraID>
      <start>323</start>
      <end>324</end>
      <status>modified</status>
      <modifiedWord>－</modifiedWord>
      <trackRevisions>true</trackRevisions>
    </reviewItem>
    <reviewItem>
      <errorID>d3963891-36cb-42ce-9e89-fc51fb47c0f7</errorID>
      <errorWord>-</errorWord>
      <group>L1_Format</group>
      <groupName>格式问题</groupName>
      <ability>L2_HalfPunc_CN</ability>
      <abilityName>全半角问题</abilityName>
      <candidateList>
        <item>－</item>
      </candidateList>
      <explain>文本全半角错误。</explain>
      <paraID>7F76D842</paraID>
      <start>334</start>
      <end>335</end>
      <status>modified</status>
      <modifiedWord>－</modifiedWord>
      <trackRevisions>true</trackRevisions>
    </reviewItem>
    <reviewItem>
      <errorID>6ed6657a-3199-44c3-b780-c51f666cb11d</errorID>
      <errorWord>-</errorWord>
      <group>L1_Format</group>
      <groupName>格式问题</groupName>
      <ability>L2_HalfPunc_CN</ability>
      <abilityName>全半角问题</abilityName>
      <candidateList>
        <item>－</item>
      </candidateList>
      <explain>文本全半角错误。</explain>
      <paraID>7F76D842</paraID>
      <start>337</start>
      <end>338</end>
      <status>modified</status>
      <modifiedWord>－</modifiedWord>
      <trackRevisions>true</trackRevisions>
    </reviewItem>
    <reviewItem>
      <errorID>9b63476a-b39b-49a6-8294-432298407ced</errorID>
      <errorWord>日至2026年</errorWord>
      <group>L1_Word</group>
      <groupName>字词问题</groupName>
      <ability>L2_Typo</ability>
      <abilityName>字词错误</abilityName>
      <candidateList>
        <item>日起至2026年</item>
      </candidateList>
      <explain/>
      <paraID>3B26FD3D</paraID>
      <start>10</start>
      <end>17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0d644c-10cc-45be-bcac-d65b68195c99}">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1542</Words>
  <Characters>1734</Characters>
  <Lines>0</Lines>
  <Paragraphs>0</Paragraphs>
  <TotalTime>0</TotalTime>
  <ScaleCrop>false</ScaleCrop>
  <LinksUpToDate>false</LinksUpToDate>
  <CharactersWithSpaces>1734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2026-04-01T17:19:00Z</dcterms:created>
  <dc:creator>10248</dc:creator>
  <cp:lastModifiedBy>张九峰</cp:lastModifiedBy>
  <cp:lastPrinted>2026-09-14T03:47:00Z</cp:lastPrinted>
  <dcterms:modified xsi:type="dcterms:W3CDTF">2026-09-22T10:27:08Z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131101E31D1A4878BC93BB29C1A2D73F_12</vt:lpwstr>
  </property>
</Properties>
</file>