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C6BFD">
      <w:pPr>
        <w:keepNext w:val="0"/>
        <w:keepLines w:val="0"/>
        <w:pageBreakBefore w:val="0"/>
        <w:widowControl w:val="0"/>
        <w:kinsoku/>
        <w:overflowPunct/>
        <w:topLinePunct w:val="0"/>
        <w:autoSpaceDE/>
        <w:autoSpaceDN/>
        <w:bidi w:val="0"/>
        <w:adjustRightInd/>
        <w:snapToGrid/>
        <w:spacing w:line="560" w:lineRule="exact"/>
        <w:ind w:firstLine="0" w:firstLineChars="0"/>
        <w:jc w:val="left"/>
        <w:textAlignment w:val="auto"/>
        <w:rPr>
          <w:rFonts w:hint="eastAsia" w:ascii="黑体" w:hAnsi="黑体" w:eastAsia="黑体" w:cs="黑体"/>
          <w:kern w:val="0"/>
          <w:sz w:val="32"/>
          <w:szCs w:val="32"/>
          <w:highlight w:val="none"/>
          <w:lang w:bidi="ar"/>
        </w:rPr>
      </w:pPr>
      <w:r>
        <w:rPr>
          <w:rFonts w:hint="eastAsia" w:ascii="黑体" w:hAnsi="黑体" w:eastAsia="黑体" w:cs="黑体"/>
          <w:kern w:val="0"/>
          <w:sz w:val="32"/>
          <w:szCs w:val="32"/>
          <w:highlight w:val="none"/>
          <w:lang w:bidi="ar"/>
        </w:rPr>
        <w:t>附件</w:t>
      </w:r>
      <w:r>
        <w:rPr>
          <w:rFonts w:hint="eastAsia" w:ascii="黑体" w:hAnsi="黑体" w:eastAsia="黑体" w:cs="黑体"/>
          <w:kern w:val="0"/>
          <w:sz w:val="32"/>
          <w:szCs w:val="32"/>
          <w:highlight w:val="none"/>
          <w:lang w:val="en-US" w:eastAsia="zh-CN" w:bidi="ar"/>
        </w:rPr>
        <w:t>8</w:t>
      </w:r>
    </w:p>
    <w:p w14:paraId="7B63F236">
      <w:pPr>
        <w:keepNext w:val="0"/>
        <w:keepLines w:val="0"/>
        <w:pageBreakBefore w:val="0"/>
        <w:widowControl w:val="0"/>
        <w:kinsoku/>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kern w:val="0"/>
          <w:sz w:val="44"/>
          <w:szCs w:val="44"/>
          <w:highlight w:val="none"/>
          <w:lang w:bidi="ar"/>
        </w:rPr>
      </w:pPr>
      <w:r>
        <w:rPr>
          <w:rFonts w:hint="eastAsia" w:ascii="方正小标宋简体" w:hAnsi="方正小标宋简体" w:eastAsia="方正小标宋简体" w:cs="方正小标宋简体"/>
          <w:kern w:val="0"/>
          <w:sz w:val="44"/>
          <w:szCs w:val="44"/>
          <w:highlight w:val="none"/>
          <w:lang w:val="en-US" w:eastAsia="zh-CN" w:bidi="ar"/>
        </w:rPr>
        <w:t>2026年机器人领域首台（套）</w:t>
      </w:r>
      <w:r>
        <w:rPr>
          <w:rFonts w:hint="eastAsia" w:ascii="方正小标宋简体" w:hAnsi="方正小标宋简体" w:eastAsia="方正小标宋简体" w:cs="方正小标宋简体"/>
          <w:kern w:val="0"/>
          <w:sz w:val="44"/>
          <w:szCs w:val="44"/>
          <w:highlight w:val="none"/>
          <w:lang w:bidi="ar"/>
        </w:rPr>
        <w:t>奖励</w:t>
      </w:r>
    </w:p>
    <w:p w14:paraId="6FBE312A">
      <w:pPr>
        <w:keepNext w:val="0"/>
        <w:keepLines w:val="0"/>
        <w:pageBreakBefore w:val="0"/>
        <w:widowControl w:val="0"/>
        <w:kinsoku/>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kern w:val="0"/>
          <w:sz w:val="44"/>
          <w:szCs w:val="44"/>
          <w:highlight w:val="none"/>
          <w:lang w:bidi="ar"/>
        </w:rPr>
      </w:pPr>
      <w:r>
        <w:rPr>
          <w:rFonts w:hint="eastAsia" w:ascii="方正小标宋简体" w:hAnsi="方正小标宋简体" w:eastAsia="方正小标宋简体" w:cs="方正小标宋简体"/>
          <w:kern w:val="0"/>
          <w:sz w:val="44"/>
          <w:szCs w:val="44"/>
          <w:highlight w:val="none"/>
          <w:lang w:bidi="ar"/>
        </w:rPr>
        <w:t>办事指南</w:t>
      </w:r>
    </w:p>
    <w:p w14:paraId="1227E19C">
      <w:pPr>
        <w:keepNext w:val="0"/>
        <w:keepLines w:val="0"/>
        <w:pageBreakBefore w:val="0"/>
        <w:kinsoku/>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lang w:eastAsia="zh-CN"/>
        </w:rPr>
      </w:pPr>
    </w:p>
    <w:p w14:paraId="4F1D6BC0">
      <w:pPr>
        <w:keepNext w:val="0"/>
        <w:keepLines w:val="0"/>
        <w:pageBreakBefore w:val="0"/>
        <w:kinsoku/>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lang w:eastAsia="zh-CN"/>
        </w:rPr>
        <w:t>一、政策依据</w:t>
      </w:r>
    </w:p>
    <w:p w14:paraId="416D6769">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bCs/>
          <w:color w:val="000000"/>
          <w:kern w:val="0"/>
          <w:sz w:val="32"/>
          <w:szCs w:val="32"/>
          <w:highlight w:val="none"/>
          <w:lang w:eastAsia="zh-CN"/>
        </w:rPr>
      </w:pPr>
      <w:r>
        <w:rPr>
          <w:rFonts w:hint="eastAsia" w:ascii="仿宋_GB2312" w:hAnsi="仿宋_GB2312" w:eastAsia="仿宋_GB2312" w:cs="仿宋_GB2312"/>
          <w:bCs/>
          <w:color w:val="000000"/>
          <w:kern w:val="0"/>
          <w:sz w:val="32"/>
          <w:szCs w:val="32"/>
          <w:highlight w:val="none"/>
        </w:rPr>
        <w:t>《北京经济技术开发区关于推动具身智能机器人创新发展的若干措施》（京技管发〔2025〕17号，以下简称“具身智能十条”）第四条：“</w:t>
      </w:r>
      <w:r>
        <w:rPr>
          <w:rFonts w:hint="eastAsia" w:ascii="仿宋_GB2312" w:hAnsi="仿宋_GB2312" w:eastAsia="仿宋_GB2312" w:cs="仿宋_GB2312"/>
          <w:bCs/>
          <w:color w:val="000000"/>
          <w:kern w:val="0"/>
          <w:sz w:val="32"/>
          <w:szCs w:val="32"/>
          <w:highlight w:val="none"/>
          <w:lang w:eastAsia="zh-CN"/>
        </w:rPr>
        <w:t>对纳入北京市首台（套）重大技术装备目录的机器人产品，每台（套）给予100万元支持。</w:t>
      </w:r>
      <w:r>
        <w:rPr>
          <w:rFonts w:hint="eastAsia" w:ascii="仿宋_GB2312" w:hAnsi="仿宋_GB2312" w:eastAsia="仿宋_GB2312" w:cs="仿宋_GB2312"/>
          <w:bCs/>
          <w:color w:val="000000"/>
          <w:kern w:val="0"/>
          <w:sz w:val="32"/>
          <w:szCs w:val="32"/>
          <w:highlight w:val="none"/>
        </w:rPr>
        <w:t>”</w:t>
      </w:r>
    </w:p>
    <w:p w14:paraId="008983A1">
      <w:pPr>
        <w:keepNext w:val="0"/>
        <w:keepLines w:val="0"/>
        <w:pageBreakBefore w:val="0"/>
        <w:numPr>
          <w:ilvl w:val="0"/>
          <w:numId w:val="1"/>
        </w:numPr>
        <w:kinsoku/>
        <w:wordWrap/>
        <w:overflowPunct/>
        <w:topLinePunct w:val="0"/>
        <w:autoSpaceDE/>
        <w:autoSpaceDN/>
        <w:bidi w:val="0"/>
        <w:adjustRightInd/>
        <w:snapToGrid/>
        <w:spacing w:line="560" w:lineRule="exact"/>
        <w:ind w:firstLine="640"/>
        <w:textAlignment w:val="auto"/>
        <w:outlineLvl w:val="0"/>
      </w:pPr>
      <w:r>
        <w:rPr>
          <w:rFonts w:hint="eastAsia" w:ascii="Times New Roman" w:hAnsi="Times New Roman" w:eastAsia="黑体" w:cs="Times New Roman"/>
          <w:sz w:val="32"/>
          <w:szCs w:val="32"/>
          <w:highlight w:val="none"/>
          <w:lang w:eastAsia="zh-CN"/>
        </w:rPr>
        <w:t>事项名称</w:t>
      </w:r>
    </w:p>
    <w:p w14:paraId="312B8E6C">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pPr>
      <w:r>
        <w:rPr>
          <w:rFonts w:hint="eastAsia" w:ascii="仿宋_GB2312" w:hAnsi="仿宋_GB2312" w:eastAsia="仿宋_GB2312" w:cs="仿宋_GB2312"/>
          <w:bCs/>
          <w:color w:val="000000"/>
          <w:kern w:val="0"/>
          <w:sz w:val="32"/>
          <w:szCs w:val="32"/>
          <w:highlight w:val="none"/>
        </w:rPr>
        <w:t>2026年</w:t>
      </w:r>
      <w:r>
        <w:rPr>
          <w:rFonts w:hint="default" w:ascii="Times New Roman" w:hAnsi="Times New Roman" w:eastAsia="方正仿宋_GB2312" w:cs="Times New Roman"/>
          <w:bCs/>
          <w:color w:val="000000"/>
          <w:kern w:val="0"/>
          <w:sz w:val="32"/>
          <w:szCs w:val="32"/>
          <w:highlight w:val="none"/>
          <w:lang w:eastAsia="zh-CN"/>
        </w:rPr>
        <w:t>机器人领域首台（套）奖励</w:t>
      </w:r>
    </w:p>
    <w:p w14:paraId="5FCC7591">
      <w:pPr>
        <w:keepNext w:val="0"/>
        <w:keepLines w:val="0"/>
        <w:pageBreakBefore w:val="0"/>
        <w:kinsoku/>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三、申报条件</w:t>
      </w:r>
    </w:p>
    <w:p w14:paraId="1A3186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i w:val="0"/>
          <w:iCs w:val="0"/>
          <w:caps w:val="0"/>
          <w:color w:val="000000"/>
          <w:spacing w:val="0"/>
          <w:kern w:val="0"/>
          <w:sz w:val="32"/>
          <w:szCs w:val="32"/>
          <w:highlight w:val="none"/>
        </w:rPr>
      </w:pP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（一）</w:t>
      </w:r>
      <w:r>
        <w:rPr>
          <w:rFonts w:hint="eastAsia" w:ascii="仿宋_GB2312" w:hAnsi="仿宋_GB2312" w:eastAsia="仿宋_GB2312" w:cs="仿宋_GB2312"/>
          <w:b w:val="0"/>
          <w:bCs/>
          <w:i w:val="0"/>
          <w:iCs w:val="0"/>
          <w:caps w:val="0"/>
          <w:color w:val="000000"/>
          <w:spacing w:val="0"/>
          <w:kern w:val="0"/>
          <w:sz w:val="32"/>
          <w:szCs w:val="32"/>
          <w:highlight w:val="none"/>
        </w:rPr>
        <w:t>申报</w:t>
      </w:r>
      <w:r>
        <w:rPr>
          <w:rFonts w:hint="eastAsia" w:ascii="仿宋_GB2312" w:hAnsi="仿宋_GB2312" w:eastAsia="仿宋_GB2312" w:cs="仿宋_GB2312"/>
          <w:b w:val="0"/>
          <w:bCs/>
          <w:i w:val="0"/>
          <w:iCs w:val="0"/>
          <w:caps w:val="0"/>
          <w:color w:val="000000"/>
          <w:spacing w:val="0"/>
          <w:kern w:val="0"/>
          <w:sz w:val="32"/>
          <w:szCs w:val="32"/>
          <w:highlight w:val="none"/>
          <w:lang w:eastAsia="zh-CN"/>
        </w:rPr>
        <w:t>主体</w:t>
      </w:r>
      <w:r>
        <w:rPr>
          <w:rFonts w:hint="eastAsia" w:ascii="仿宋_GB2312" w:hAnsi="仿宋_GB2312" w:eastAsia="仿宋_GB2312" w:cs="仿宋_GB2312"/>
          <w:b w:val="0"/>
          <w:bCs/>
          <w:i w:val="0"/>
          <w:iCs w:val="0"/>
          <w:caps w:val="0"/>
          <w:color w:val="000000"/>
          <w:spacing w:val="0"/>
          <w:kern w:val="0"/>
          <w:sz w:val="32"/>
          <w:szCs w:val="32"/>
          <w:highlight w:val="none"/>
        </w:rPr>
        <w:t>在亦庄新城225平方公里范围内</w:t>
      </w:r>
      <w:r>
        <w:rPr>
          <w:rFonts w:hint="eastAsia" w:ascii="仿宋_GB2312" w:hAnsi="仿宋_GB2312" w:eastAsia="仿宋_GB2312" w:cs="仿宋_GB2312"/>
          <w:b w:val="0"/>
          <w:bCs/>
          <w:i w:val="0"/>
          <w:iCs w:val="0"/>
          <w:caps w:val="0"/>
          <w:color w:val="000000"/>
          <w:spacing w:val="0"/>
          <w:kern w:val="0"/>
          <w:sz w:val="32"/>
          <w:szCs w:val="32"/>
          <w:highlight w:val="none"/>
          <w:lang w:eastAsia="zh-CN"/>
        </w:rPr>
        <w:t>依法</w:t>
      </w:r>
      <w:r>
        <w:rPr>
          <w:rFonts w:hint="eastAsia" w:ascii="仿宋_GB2312" w:hAnsi="仿宋_GB2312" w:eastAsia="仿宋_GB2312" w:cs="仿宋_GB2312"/>
          <w:b w:val="0"/>
          <w:bCs/>
          <w:i w:val="0"/>
          <w:iCs w:val="0"/>
          <w:caps w:val="0"/>
          <w:color w:val="000000"/>
          <w:spacing w:val="0"/>
          <w:kern w:val="0"/>
          <w:sz w:val="32"/>
          <w:szCs w:val="32"/>
          <w:highlight w:val="none"/>
        </w:rPr>
        <w:t>实际经营，近3年无重大行政处罚记录和刑事犯罪记录，未列入严重违法失信主体名单。</w:t>
      </w:r>
    </w:p>
    <w:p w14:paraId="102A3536">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i w:val="0"/>
          <w:iCs w:val="0"/>
          <w:caps w:val="0"/>
          <w:color w:val="000000"/>
          <w:spacing w:val="0"/>
          <w:kern w:val="0"/>
          <w:sz w:val="32"/>
          <w:szCs w:val="32"/>
          <w:highlight w:val="none"/>
          <w:lang w:val="en-US" w:eastAsia="zh-CN"/>
        </w:rPr>
      </w:pP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二</w:t>
      </w:r>
      <w:r>
        <w:rPr>
          <w:rFonts w:hint="eastAsia" w:ascii="仿宋_GB2312" w:hAnsi="仿宋_GB2312" w:eastAsia="仿宋_GB2312" w:cs="仿宋_GB2312"/>
          <w:b w:val="0"/>
          <w:bCs/>
          <w:i w:val="0"/>
          <w:iCs w:val="0"/>
          <w:caps w:val="0"/>
          <w:color w:val="000000"/>
          <w:spacing w:val="0"/>
          <w:kern w:val="0"/>
          <w:sz w:val="32"/>
          <w:szCs w:val="32"/>
          <w:highlight w:val="none"/>
          <w:lang w:eastAsia="zh-CN"/>
        </w:rPr>
        <w:t>）申报</w:t>
      </w:r>
      <w:r>
        <w:rPr>
          <w:rFonts w:hint="default" w:ascii="仿宋_GB2312" w:hAnsi="仿宋_GB2312" w:eastAsia="仿宋_GB2312" w:cs="仿宋_GB2312"/>
          <w:b w:val="0"/>
          <w:bCs/>
          <w:i w:val="0"/>
          <w:iCs w:val="0"/>
          <w:caps w:val="0"/>
          <w:color w:val="000000"/>
          <w:spacing w:val="0"/>
          <w:kern w:val="0"/>
          <w:sz w:val="32"/>
          <w:szCs w:val="32"/>
          <w:highlight w:val="none"/>
          <w:lang w:eastAsia="zh-CN"/>
        </w:rPr>
        <w:t>首台（套）奖励的产品，须已</w:t>
      </w:r>
      <w:r>
        <w:rPr>
          <w:rFonts w:hint="eastAsia" w:ascii="仿宋_GB2312" w:hAnsi="仿宋_GB2312" w:eastAsia="仿宋_GB2312" w:cs="仿宋_GB2312"/>
          <w:b w:val="0"/>
          <w:bCs/>
          <w:i w:val="0"/>
          <w:iCs w:val="0"/>
          <w:caps w:val="0"/>
          <w:color w:val="000000"/>
          <w:spacing w:val="0"/>
          <w:kern w:val="0"/>
          <w:sz w:val="32"/>
          <w:szCs w:val="32"/>
          <w:highlight w:val="none"/>
          <w:lang w:eastAsia="zh-CN"/>
        </w:rPr>
        <w:t>获批</w:t>
      </w: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进入</w:t>
      </w:r>
      <w:r>
        <w:rPr>
          <w:rFonts w:hint="default" w:ascii="仿宋_GB2312" w:hAnsi="仿宋_GB2312" w:eastAsia="仿宋_GB2312" w:cs="仿宋_GB2312"/>
          <w:b w:val="0"/>
          <w:bCs/>
          <w:i w:val="0"/>
          <w:iCs w:val="0"/>
          <w:caps w:val="0"/>
          <w:color w:val="000000"/>
          <w:spacing w:val="0"/>
          <w:kern w:val="0"/>
          <w:sz w:val="32"/>
          <w:szCs w:val="32"/>
          <w:highlight w:val="none"/>
          <w:lang w:eastAsia="zh-CN"/>
        </w:rPr>
        <w:t>北京市发展和改革委员会“北京市首台（套）重大技术装备目录”，且产品领域属于机器人</w:t>
      </w: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相关</w:t>
      </w:r>
      <w:r>
        <w:rPr>
          <w:rFonts w:hint="default" w:ascii="仿宋_GB2312" w:hAnsi="仿宋_GB2312" w:eastAsia="仿宋_GB2312" w:cs="仿宋_GB2312"/>
          <w:b w:val="0"/>
          <w:bCs/>
          <w:i w:val="0"/>
          <w:iCs w:val="0"/>
          <w:caps w:val="0"/>
          <w:color w:val="000000"/>
          <w:spacing w:val="0"/>
          <w:kern w:val="0"/>
          <w:sz w:val="32"/>
          <w:szCs w:val="32"/>
          <w:highlight w:val="none"/>
          <w:lang w:eastAsia="zh-CN"/>
        </w:rPr>
        <w:t>领域。</w:t>
      </w: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 xml:space="preserve">    </w:t>
      </w:r>
    </w:p>
    <w:p w14:paraId="20762ED1">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i w:val="0"/>
          <w:iCs w:val="0"/>
          <w:caps w:val="0"/>
          <w:color w:val="000000"/>
          <w:spacing w:val="0"/>
          <w:kern w:val="0"/>
          <w:sz w:val="32"/>
          <w:szCs w:val="32"/>
          <w:highlight w:val="none"/>
          <w:lang w:eastAsia="zh-CN"/>
        </w:rPr>
      </w:pP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Cs/>
          <w:color w:val="000000"/>
          <w:kern w:val="0"/>
          <w:sz w:val="32"/>
          <w:szCs w:val="32"/>
          <w:highlight w:val="none"/>
          <w:lang w:val="en-US" w:eastAsia="zh-CN"/>
        </w:rPr>
        <w:t>三</w:t>
      </w: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Cs/>
          <w:color w:val="000000"/>
          <w:kern w:val="0"/>
          <w:sz w:val="32"/>
          <w:szCs w:val="32"/>
          <w:highlight w:val="none"/>
        </w:rPr>
        <w:t>获得市级奖励的时间应在2025年1月1日至</w:t>
      </w:r>
      <w:r>
        <w:rPr>
          <w:rFonts w:hint="eastAsia" w:ascii="仿宋_GB2312" w:hAnsi="仿宋_GB2312" w:eastAsia="仿宋_GB2312" w:cs="仿宋_GB2312"/>
          <w:bCs/>
          <w:color w:val="000000"/>
          <w:kern w:val="0"/>
          <w:sz w:val="32"/>
          <w:szCs w:val="32"/>
          <w:highlight w:val="none"/>
          <w:lang w:val="en-US" w:eastAsia="zh-CN"/>
        </w:rPr>
        <w:t>2025年12月31日之间</w:t>
      </w:r>
      <w:r>
        <w:rPr>
          <w:rFonts w:hint="eastAsia" w:ascii="仿宋_GB2312" w:hAnsi="仿宋_GB2312" w:eastAsia="仿宋_GB2312" w:cs="仿宋_GB2312"/>
          <w:bCs/>
          <w:color w:val="000000"/>
          <w:kern w:val="0"/>
          <w:sz w:val="32"/>
          <w:szCs w:val="32"/>
          <w:highlight w:val="none"/>
        </w:rPr>
        <w:t>。</w:t>
      </w:r>
    </w:p>
    <w:p w14:paraId="2A20F9B1">
      <w:pPr>
        <w:keepNext w:val="0"/>
        <w:keepLines w:val="0"/>
        <w:pageBreakBefore w:val="0"/>
        <w:kinsoku/>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四、支持内容及标准</w:t>
      </w:r>
    </w:p>
    <w:p w14:paraId="5D6E8709">
      <w:pPr>
        <w:keepNext w:val="0"/>
        <w:keepLines w:val="0"/>
        <w:pageBreakBefore w:val="0"/>
        <w:kinsoku/>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黑体" w:cs="Times New Roman"/>
          <w:sz w:val="32"/>
          <w:szCs w:val="32"/>
          <w:highlight w:val="none"/>
          <w:lang w:val="en-US" w:eastAsia="zh-CN"/>
        </w:rPr>
      </w:pPr>
      <w:r>
        <w:rPr>
          <w:rFonts w:hint="default" w:ascii="仿宋_GB2312" w:hAnsi="仿宋_GB2312" w:eastAsia="仿宋_GB2312" w:cs="仿宋_GB2312"/>
          <w:b w:val="0"/>
          <w:bCs/>
          <w:i w:val="0"/>
          <w:iCs w:val="0"/>
          <w:caps w:val="0"/>
          <w:color w:val="000000"/>
          <w:spacing w:val="0"/>
          <w:kern w:val="0"/>
          <w:sz w:val="32"/>
          <w:szCs w:val="32"/>
          <w:highlight w:val="none"/>
          <w:lang w:eastAsia="zh-CN"/>
        </w:rPr>
        <w:t>对纳入北京市首台（套）重大技术装备目录的机器人产品，每台（套）给予100万元支持。</w:t>
      </w:r>
    </w:p>
    <w:p w14:paraId="098E3D35">
      <w:pPr>
        <w:keepNext w:val="0"/>
        <w:keepLines w:val="0"/>
        <w:pageBreakBefore w:val="0"/>
        <w:kinsoku/>
        <w:overflowPunct/>
        <w:topLinePunct w:val="0"/>
        <w:autoSpaceDE/>
        <w:autoSpaceDN/>
        <w:bidi w:val="0"/>
        <w:adjustRightInd/>
        <w:snapToGrid/>
        <w:spacing w:line="560" w:lineRule="exact"/>
        <w:ind w:firstLine="640"/>
        <w:textAlignment w:val="auto"/>
        <w:outlineLvl w:val="0"/>
        <w:rPr>
          <w:rFonts w:hint="eastAsia" w:ascii="Times New Roman" w:hAnsi="Times New Roman" w:eastAsia="黑体" w:cs="Times New Roman"/>
          <w:sz w:val="32"/>
          <w:szCs w:val="32"/>
          <w:highlight w:val="none"/>
          <w:lang w:val="en-US" w:eastAsia="zh-CN"/>
        </w:rPr>
      </w:pPr>
      <w:r>
        <w:rPr>
          <w:rFonts w:hint="eastAsia" w:ascii="Times New Roman" w:hAnsi="Times New Roman" w:eastAsia="黑体" w:cs="Times New Roman"/>
          <w:sz w:val="32"/>
          <w:szCs w:val="32"/>
          <w:highlight w:val="none"/>
          <w:lang w:val="en-US" w:eastAsia="zh-CN"/>
        </w:rPr>
        <w:t>五</w:t>
      </w:r>
      <w:r>
        <w:rPr>
          <w:rFonts w:hint="eastAsia" w:ascii="Times New Roman" w:hAnsi="Times New Roman" w:eastAsia="黑体" w:cs="Times New Roman"/>
          <w:sz w:val="32"/>
          <w:szCs w:val="32"/>
          <w:highlight w:val="none"/>
        </w:rPr>
        <w:t>、申报材料</w:t>
      </w:r>
      <w:r>
        <w:rPr>
          <w:rFonts w:hint="eastAsia" w:ascii="Times New Roman" w:hAnsi="Times New Roman" w:eastAsia="黑体" w:cs="Times New Roman"/>
          <w:sz w:val="32"/>
          <w:szCs w:val="32"/>
          <w:highlight w:val="none"/>
          <w:lang w:val="en-US" w:eastAsia="zh-CN"/>
        </w:rPr>
        <w:t>及要求</w:t>
      </w:r>
    </w:p>
    <w:p w14:paraId="7EDB0C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i w:val="0"/>
          <w:iCs w:val="0"/>
          <w:caps w:val="0"/>
          <w:color w:val="000000"/>
          <w:spacing w:val="0"/>
          <w:kern w:val="0"/>
          <w:sz w:val="32"/>
          <w:szCs w:val="32"/>
          <w:highlight w:val="none"/>
        </w:rPr>
      </w:pP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1.2026年</w:t>
      </w:r>
      <w:r>
        <w:rPr>
          <w:rFonts w:hint="eastAsia" w:ascii="仿宋_GB2312" w:hAnsi="仿宋_GB2312" w:eastAsia="仿宋_GB2312" w:cs="仿宋_GB2312"/>
          <w:b w:val="0"/>
          <w:bCs/>
          <w:i w:val="0"/>
          <w:iCs w:val="0"/>
          <w:caps w:val="0"/>
          <w:color w:val="000000"/>
          <w:spacing w:val="0"/>
          <w:kern w:val="0"/>
          <w:sz w:val="32"/>
          <w:szCs w:val="32"/>
          <w:highlight w:val="none"/>
        </w:rPr>
        <w:t>机器人</w:t>
      </w:r>
      <w:r>
        <w:rPr>
          <w:rFonts w:hint="eastAsia" w:ascii="仿宋_GB2312" w:hAnsi="仿宋_GB2312" w:eastAsia="仿宋_GB2312" w:cs="仿宋_GB2312"/>
          <w:sz w:val="32"/>
          <w:szCs w:val="32"/>
          <w:lang w:val="en-US" w:eastAsia="zh-CN"/>
        </w:rPr>
        <w:t>领域首台（套）</w:t>
      </w:r>
      <w:r>
        <w:rPr>
          <w:rFonts w:hint="eastAsia" w:ascii="仿宋_GB2312" w:hAnsi="仿宋_GB2312" w:eastAsia="仿宋_GB2312" w:cs="仿宋_GB2312"/>
          <w:bCs/>
          <w:color w:val="000000"/>
          <w:kern w:val="0"/>
          <w:sz w:val="32"/>
          <w:szCs w:val="32"/>
          <w:highlight w:val="none"/>
        </w:rPr>
        <w:t>奖励</w:t>
      </w:r>
      <w:r>
        <w:rPr>
          <w:rFonts w:hint="eastAsia" w:ascii="仿宋_GB2312" w:hAnsi="仿宋_GB2312" w:eastAsia="仿宋_GB2312" w:cs="仿宋_GB2312"/>
          <w:b w:val="0"/>
          <w:bCs/>
          <w:i w:val="0"/>
          <w:iCs w:val="0"/>
          <w:caps w:val="0"/>
          <w:color w:val="000000"/>
          <w:spacing w:val="0"/>
          <w:kern w:val="0"/>
          <w:sz w:val="32"/>
          <w:szCs w:val="32"/>
          <w:highlight w:val="none"/>
        </w:rPr>
        <w:t>申报表</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在线填写；</w:t>
      </w:r>
    </w:p>
    <w:p w14:paraId="6D1B59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i w:val="0"/>
          <w:iCs w:val="0"/>
          <w:caps w:val="0"/>
          <w:color w:val="000000"/>
          <w:spacing w:val="0"/>
          <w:kern w:val="0"/>
          <w:sz w:val="32"/>
          <w:szCs w:val="32"/>
          <w:highlight w:val="none"/>
          <w:lang w:eastAsia="zh-CN"/>
        </w:rPr>
      </w:pP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2.</w:t>
      </w:r>
      <w:r>
        <w:rPr>
          <w:rFonts w:hint="eastAsia" w:ascii="仿宋_GB2312" w:hAnsi="仿宋_GB2312" w:eastAsia="仿宋_GB2312" w:cs="仿宋_GB2312"/>
          <w:b w:val="0"/>
          <w:bCs/>
          <w:i w:val="0"/>
          <w:iCs w:val="0"/>
          <w:caps w:val="0"/>
          <w:color w:val="000000"/>
          <w:spacing w:val="0"/>
          <w:kern w:val="0"/>
          <w:sz w:val="32"/>
          <w:szCs w:val="32"/>
          <w:highlight w:val="none"/>
          <w:lang w:eastAsia="zh-CN"/>
        </w:rPr>
        <w:t>企业营业执照，</w:t>
      </w:r>
      <w:r>
        <w:rPr>
          <w:rFonts w:hint="eastAsia" w:ascii="仿宋_GB2312" w:hAnsi="仿宋_GB2312" w:eastAsia="仿宋_GB2312" w:cs="仿宋_GB2312"/>
          <w:b w:val="0"/>
          <w:bCs/>
          <w:i w:val="0"/>
          <w:iCs w:val="0"/>
          <w:caps w:val="0"/>
          <w:color w:val="000000"/>
          <w:spacing w:val="0"/>
          <w:kern w:val="0"/>
          <w:sz w:val="32"/>
          <w:szCs w:val="32"/>
          <w:highlight w:val="none"/>
        </w:rPr>
        <w:t>选取电子证照</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p>
    <w:p w14:paraId="09DD9E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i w:val="0"/>
          <w:iCs w:val="0"/>
          <w:caps w:val="0"/>
          <w:color w:val="000000"/>
          <w:spacing w:val="0"/>
          <w:kern w:val="0"/>
          <w:sz w:val="32"/>
          <w:szCs w:val="32"/>
          <w:highlight w:val="none"/>
        </w:rPr>
      </w:pP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3.</w:t>
      </w:r>
      <w:r>
        <w:rPr>
          <w:rFonts w:hint="eastAsia" w:ascii="仿宋_GB2312" w:hAnsi="仿宋_GB2312" w:eastAsia="仿宋_GB2312" w:cs="仿宋_GB2312"/>
          <w:b w:val="0"/>
          <w:bCs/>
          <w:i w:val="0"/>
          <w:iCs w:val="0"/>
          <w:caps w:val="0"/>
          <w:color w:val="000000"/>
          <w:spacing w:val="0"/>
          <w:kern w:val="0"/>
          <w:sz w:val="32"/>
          <w:szCs w:val="32"/>
          <w:highlight w:val="none"/>
        </w:rPr>
        <w:t>承诺书</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rPr>
        <w:t>下载模板填写</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rPr>
        <w:t>签字</w:t>
      </w:r>
      <w:r>
        <w:rPr>
          <w:rFonts w:hint="eastAsia" w:ascii="仿宋_GB2312" w:hAnsi="仿宋_GB2312" w:eastAsia="仿宋_GB2312" w:cs="仿宋_GB2312"/>
          <w:b w:val="0"/>
          <w:bCs/>
          <w:i w:val="0"/>
          <w:iCs w:val="0"/>
          <w:caps w:val="0"/>
          <w:color w:val="000000"/>
          <w:spacing w:val="0"/>
          <w:kern w:val="0"/>
          <w:sz w:val="32"/>
          <w:szCs w:val="32"/>
          <w:highlight w:val="none"/>
          <w:lang w:eastAsia="zh-CN"/>
        </w:rPr>
        <w:t>、加盖公章，彩色扫描上传；</w:t>
      </w:r>
    </w:p>
    <w:p w14:paraId="0012AE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000000"/>
          <w:kern w:val="0"/>
          <w:sz w:val="32"/>
          <w:szCs w:val="32"/>
          <w:highlight w:val="none"/>
        </w:rPr>
      </w:pP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4.</w:t>
      </w:r>
      <w:r>
        <w:rPr>
          <w:rFonts w:hint="eastAsia" w:ascii="仿宋_GB2312" w:hAnsi="仿宋_GB2312" w:eastAsia="仿宋_GB2312" w:cs="仿宋_GB2312"/>
          <w:b w:val="0"/>
          <w:bCs/>
          <w:i w:val="0"/>
          <w:iCs w:val="0"/>
          <w:caps w:val="0"/>
          <w:color w:val="000000"/>
          <w:spacing w:val="0"/>
          <w:kern w:val="0"/>
          <w:sz w:val="32"/>
          <w:szCs w:val="32"/>
          <w:highlight w:val="none"/>
        </w:rPr>
        <w:t>银行账户信息</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rPr>
        <w:t>下载模板填写</w:t>
      </w:r>
      <w:r>
        <w:rPr>
          <w:rFonts w:hint="eastAsia" w:ascii="仿宋_GB2312" w:hAnsi="仿宋_GB2312" w:eastAsia="仿宋_GB2312" w:cs="仿宋_GB2312"/>
          <w:b w:val="0"/>
          <w:bCs/>
          <w:i w:val="0"/>
          <w:iCs w:val="0"/>
          <w:caps w:val="0"/>
          <w:color w:val="000000"/>
          <w:spacing w:val="0"/>
          <w:kern w:val="0"/>
          <w:sz w:val="32"/>
          <w:szCs w:val="32"/>
          <w:highlight w:val="none"/>
          <w:lang w:eastAsia="zh-CN"/>
        </w:rPr>
        <w:t>，加盖公章，彩色扫描上传；</w:t>
      </w:r>
    </w:p>
    <w:p w14:paraId="055A8D33">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000000"/>
          <w:kern w:val="0"/>
          <w:sz w:val="32"/>
          <w:szCs w:val="32"/>
          <w:highlight w:val="none"/>
          <w:lang w:eastAsia="zh-CN"/>
        </w:rPr>
      </w:pPr>
      <w:r>
        <w:rPr>
          <w:rFonts w:hint="eastAsia" w:ascii="仿宋_GB2312" w:hAnsi="仿宋_GB2312" w:eastAsia="仿宋_GB2312" w:cs="仿宋_GB2312"/>
          <w:bCs/>
          <w:color w:val="000000"/>
          <w:kern w:val="0"/>
          <w:sz w:val="32"/>
          <w:szCs w:val="32"/>
          <w:highlight w:val="none"/>
          <w:lang w:val="en-US" w:eastAsia="zh-CN"/>
        </w:rPr>
        <w:t>5.</w:t>
      </w:r>
      <w:r>
        <w:rPr>
          <w:rFonts w:hint="eastAsia" w:ascii="仿宋_GB2312" w:hAnsi="仿宋_GB2312" w:eastAsia="仿宋_GB2312" w:cs="仿宋_GB2312"/>
          <w:bCs/>
          <w:color w:val="000000"/>
          <w:kern w:val="0"/>
          <w:sz w:val="32"/>
          <w:szCs w:val="32"/>
          <w:highlight w:val="none"/>
        </w:rPr>
        <w:t>获得北京市</w:t>
      </w:r>
      <w:r>
        <w:rPr>
          <w:rFonts w:hint="eastAsia" w:ascii="仿宋_GB2312" w:hAnsi="仿宋_GB2312" w:eastAsia="仿宋_GB2312" w:cs="仿宋_GB2312"/>
          <w:bCs/>
          <w:color w:val="000000"/>
          <w:kern w:val="0"/>
          <w:sz w:val="32"/>
          <w:szCs w:val="32"/>
          <w:highlight w:val="none"/>
          <w:lang w:val="en-US" w:eastAsia="zh-CN"/>
        </w:rPr>
        <w:t>首台（套）重大技术装备</w:t>
      </w:r>
      <w:r>
        <w:rPr>
          <w:rFonts w:hint="eastAsia" w:ascii="仿宋_GB2312" w:hAnsi="仿宋_GB2312" w:eastAsia="仿宋_GB2312" w:cs="仿宋_GB2312"/>
          <w:bCs/>
          <w:color w:val="000000"/>
          <w:kern w:val="0"/>
          <w:sz w:val="32"/>
          <w:szCs w:val="32"/>
          <w:highlight w:val="none"/>
        </w:rPr>
        <w:t>的证明文件（包括但不限于市级奖励认定通知、证书、公示文件等）</w:t>
      </w: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lang w:eastAsia="zh-CN"/>
        </w:rPr>
        <w:t>原件彩色扫描上传；</w:t>
      </w:r>
    </w:p>
    <w:p w14:paraId="0BAA195D">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i w:val="0"/>
          <w:iCs w:val="0"/>
          <w:caps w:val="0"/>
          <w:color w:val="000000"/>
          <w:spacing w:val="0"/>
          <w:kern w:val="0"/>
          <w:sz w:val="32"/>
          <w:szCs w:val="32"/>
          <w:highlight w:val="none"/>
          <w:lang w:eastAsia="zh-CN"/>
        </w:rPr>
      </w:pPr>
      <w:r>
        <w:rPr>
          <w:rFonts w:hint="eastAsia" w:ascii="仿宋_GB2312" w:hAnsi="仿宋_GB2312" w:eastAsia="仿宋_GB2312" w:cs="仿宋_GB2312"/>
          <w:bCs/>
          <w:color w:val="000000"/>
          <w:kern w:val="0"/>
          <w:sz w:val="32"/>
          <w:szCs w:val="32"/>
          <w:highlight w:val="none"/>
          <w:lang w:val="en-US" w:eastAsia="zh-CN"/>
        </w:rPr>
        <w:t>6.</w:t>
      </w:r>
      <w:r>
        <w:rPr>
          <w:rFonts w:hint="eastAsia" w:ascii="仿宋_GB2312" w:hAnsi="仿宋_GB2312" w:eastAsia="仿宋_GB2312" w:cs="仿宋_GB2312"/>
          <w:bCs/>
          <w:color w:val="000000"/>
          <w:kern w:val="0"/>
          <w:sz w:val="32"/>
          <w:szCs w:val="32"/>
          <w:highlight w:val="none"/>
        </w:rPr>
        <w:t>申报</w:t>
      </w:r>
      <w:r>
        <w:rPr>
          <w:rFonts w:hint="eastAsia" w:ascii="仿宋_GB2312" w:hAnsi="仿宋_GB2312" w:eastAsia="仿宋_GB2312" w:cs="仿宋_GB2312"/>
          <w:bCs/>
          <w:color w:val="000000"/>
          <w:kern w:val="0"/>
          <w:sz w:val="32"/>
          <w:szCs w:val="32"/>
          <w:highlight w:val="none"/>
          <w:lang w:val="en-US" w:eastAsia="zh-CN"/>
        </w:rPr>
        <w:t>的</w:t>
      </w:r>
      <w:r>
        <w:rPr>
          <w:rFonts w:hint="eastAsia" w:ascii="仿宋_GB2312" w:hAnsi="仿宋_GB2312" w:eastAsia="仿宋_GB2312" w:cs="仿宋_GB2312"/>
          <w:bCs/>
          <w:color w:val="000000"/>
          <w:kern w:val="0"/>
          <w:sz w:val="32"/>
          <w:szCs w:val="32"/>
          <w:highlight w:val="none"/>
        </w:rPr>
        <w:t>机器人产品说明材料（包括但不限于产品</w:t>
      </w:r>
      <w:r>
        <w:rPr>
          <w:rFonts w:hint="eastAsia" w:ascii="仿宋_GB2312" w:hAnsi="仿宋_GB2312" w:eastAsia="仿宋_GB2312" w:cs="仿宋_GB2312"/>
          <w:bCs/>
          <w:color w:val="000000"/>
          <w:kern w:val="0"/>
          <w:sz w:val="32"/>
          <w:szCs w:val="32"/>
          <w:highlight w:val="none"/>
          <w:lang w:val="en-US" w:eastAsia="zh-CN"/>
        </w:rPr>
        <w:t>介绍</w:t>
      </w:r>
      <w:r>
        <w:rPr>
          <w:rFonts w:hint="eastAsia" w:ascii="仿宋_GB2312" w:hAnsi="仿宋_GB2312" w:eastAsia="仿宋_GB2312" w:cs="仿宋_GB2312"/>
          <w:bCs/>
          <w:color w:val="000000"/>
          <w:kern w:val="0"/>
          <w:sz w:val="32"/>
          <w:szCs w:val="32"/>
          <w:highlight w:val="none"/>
        </w:rPr>
        <w:t>、产品在典型应用场景中首试首用的证明等）</w:t>
      </w: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lang w:eastAsia="zh-CN"/>
        </w:rPr>
        <w:t>加盖公章，彩色扫描上传。</w:t>
      </w:r>
    </w:p>
    <w:p w14:paraId="3795F65A">
      <w:pPr>
        <w:keepNext w:val="0"/>
        <w:keepLines w:val="0"/>
        <w:pageBreakBefore w:val="0"/>
        <w:kinsoku/>
        <w:overflowPunct/>
        <w:topLinePunct w:val="0"/>
        <w:autoSpaceDE/>
        <w:autoSpaceDN/>
        <w:bidi w:val="0"/>
        <w:adjustRightInd/>
        <w:snapToGrid/>
        <w:spacing w:line="560" w:lineRule="exact"/>
        <w:ind w:firstLine="640"/>
        <w:textAlignment w:val="auto"/>
        <w:outlineLvl w:val="0"/>
        <w:rPr>
          <w:rFonts w:hint="eastAsia"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六</w:t>
      </w:r>
      <w:r>
        <w:rPr>
          <w:rFonts w:hint="eastAsia" w:ascii="Times New Roman" w:hAnsi="Times New Roman" w:eastAsia="黑体" w:cs="Times New Roman"/>
          <w:sz w:val="32"/>
          <w:szCs w:val="32"/>
          <w:highlight w:val="none"/>
        </w:rPr>
        <w:t>、办理程序</w:t>
      </w:r>
    </w:p>
    <w:p w14:paraId="01E1F366">
      <w:pPr>
        <w:pStyle w:val="7"/>
        <w:keepNext w:val="0"/>
        <w:keepLines w:val="0"/>
        <w:pageBreakBefore w:val="0"/>
        <w:widowControl/>
        <w:suppressLineNumbers w:val="0"/>
        <w:shd w:val="clear" w:fill="FFFFFF"/>
        <w:kinsoku/>
        <w:wordWrap w:val="0"/>
        <w:overflowPunct/>
        <w:topLinePunct w:val="0"/>
        <w:autoSpaceDE/>
        <w:autoSpaceDN/>
        <w:bidi w:val="0"/>
        <w:adjustRightInd/>
        <w:snapToGrid/>
        <w:spacing w:beforeAutospacing="0" w:afterAutospacing="0" w:line="560" w:lineRule="exact"/>
        <w:ind w:left="0" w:right="0" w:firstLine="643" w:firstLineChars="200"/>
        <w:textAlignment w:val="auto"/>
        <w:rPr>
          <w:rFonts w:hint="eastAsia" w:ascii="仿宋_GB2312" w:hAnsi="仿宋_GB2312" w:eastAsia="仿宋_GB2312" w:cs="仿宋_GB2312"/>
          <w:bCs/>
          <w:i w:val="0"/>
          <w:iCs w:val="0"/>
          <w:caps w:val="0"/>
          <w:color w:val="000000"/>
          <w:spacing w:val="0"/>
          <w:kern w:val="0"/>
          <w:sz w:val="32"/>
          <w:szCs w:val="32"/>
          <w:highlight w:val="none"/>
        </w:rPr>
      </w:pPr>
      <w:r>
        <w:rPr>
          <w:rFonts w:hint="eastAsia" w:ascii="仿宋_GB2312" w:hAnsi="仿宋_GB2312" w:eastAsia="仿宋_GB2312" w:cs="仿宋_GB2312"/>
          <w:b/>
          <w:bCs/>
          <w:i w:val="0"/>
          <w:iCs w:val="0"/>
          <w:caps w:val="0"/>
          <w:color w:val="0F1115"/>
          <w:spacing w:val="0"/>
          <w:sz w:val="32"/>
          <w:szCs w:val="32"/>
          <w:shd w:val="clear" w:fill="FFFFFF"/>
          <w:lang w:val="en-US" w:eastAsia="zh-CN"/>
        </w:rPr>
        <w:t>（一）</w:t>
      </w:r>
      <w:r>
        <w:rPr>
          <w:rFonts w:hint="eastAsia" w:ascii="仿宋_GB2312" w:hAnsi="仿宋_GB2312" w:eastAsia="仿宋_GB2312" w:cs="仿宋_GB2312"/>
          <w:b/>
          <w:bCs/>
          <w:i w:val="0"/>
          <w:iCs w:val="0"/>
          <w:caps w:val="0"/>
          <w:color w:val="0F1115"/>
          <w:spacing w:val="0"/>
          <w:sz w:val="32"/>
          <w:szCs w:val="32"/>
          <w:shd w:val="clear" w:fill="FFFFFF"/>
        </w:rPr>
        <w:t>网上申报</w:t>
      </w:r>
      <w:r>
        <w:rPr>
          <w:rFonts w:hint="eastAsia"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bCs/>
          <w:i w:val="0"/>
          <w:iCs w:val="0"/>
          <w:caps w:val="0"/>
          <w:color w:val="000000"/>
          <w:spacing w:val="0"/>
          <w:kern w:val="0"/>
          <w:sz w:val="32"/>
          <w:szCs w:val="32"/>
          <w:highlight w:val="none"/>
          <w:shd w:val="clear" w:fill="auto"/>
        </w:rPr>
        <w:t>申报</w:t>
      </w:r>
      <w:r>
        <w:rPr>
          <w:rFonts w:hint="eastAsia" w:ascii="仿宋_GB2312" w:hAnsi="仿宋_GB2312" w:eastAsia="仿宋_GB2312" w:cs="仿宋_GB2312"/>
          <w:bCs/>
          <w:i w:val="0"/>
          <w:iCs w:val="0"/>
          <w:caps w:val="0"/>
          <w:color w:val="000000"/>
          <w:spacing w:val="0"/>
          <w:kern w:val="0"/>
          <w:sz w:val="32"/>
          <w:szCs w:val="32"/>
          <w:highlight w:val="none"/>
          <w:shd w:val="clear" w:fill="auto"/>
          <w:lang w:eastAsia="zh-CN"/>
        </w:rPr>
        <w:t>主体</w:t>
      </w:r>
      <w:r>
        <w:rPr>
          <w:rFonts w:hint="eastAsia" w:ascii="仿宋_GB2312" w:hAnsi="仿宋_GB2312" w:eastAsia="仿宋_GB2312" w:cs="仿宋_GB2312"/>
          <w:bCs/>
          <w:i w:val="0"/>
          <w:iCs w:val="0"/>
          <w:caps w:val="0"/>
          <w:color w:val="000000"/>
          <w:spacing w:val="0"/>
          <w:kern w:val="0"/>
          <w:sz w:val="32"/>
          <w:szCs w:val="32"/>
          <w:highlight w:val="none"/>
          <w:shd w:val="clear" w:fill="auto"/>
        </w:rPr>
        <w:t>通过</w:t>
      </w:r>
      <w:r>
        <w:rPr>
          <w:rFonts w:hint="eastAsia" w:ascii="仿宋_GB2312" w:hAnsi="仿宋_GB2312" w:eastAsia="仿宋_GB2312" w:cs="仿宋_GB2312"/>
          <w:bCs/>
          <w:color w:val="000000"/>
          <w:kern w:val="0"/>
          <w:sz w:val="32"/>
          <w:szCs w:val="32"/>
          <w:highlight w:val="none"/>
          <w:lang w:eastAsia="zh-CN"/>
        </w:rPr>
        <w:t>北京市人民政府门户网站“政策兑现专区”(https://zhengce.beijing.gov.cn)或经开区官网“政策兑现”栏目(zcdx.kfqgw.beijing.gov.cn)进入政策兑现综合服务平台，注册登录后进行项目申报。如未在规定时间内提交申请的，视为自动放弃。</w:t>
      </w:r>
    </w:p>
    <w:p w14:paraId="258A50AE">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3"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b/>
          <w:bCs/>
          <w:i w:val="0"/>
          <w:iCs w:val="0"/>
          <w:caps w:val="0"/>
          <w:color w:val="0F1115"/>
          <w:spacing w:val="0"/>
          <w:sz w:val="32"/>
          <w:szCs w:val="32"/>
          <w:shd w:val="clear" w:fill="FFFFFF"/>
          <w:lang w:val="en-US" w:eastAsia="zh-CN"/>
        </w:rPr>
        <w:t>（二）</w:t>
      </w:r>
      <w:r>
        <w:rPr>
          <w:rFonts w:hint="eastAsia" w:ascii="仿宋_GB2312" w:hAnsi="仿宋_GB2312" w:eastAsia="仿宋_GB2312" w:cs="仿宋_GB2312"/>
          <w:b/>
          <w:bCs/>
          <w:i w:val="0"/>
          <w:iCs w:val="0"/>
          <w:caps w:val="0"/>
          <w:color w:val="0F1115"/>
          <w:spacing w:val="0"/>
          <w:sz w:val="32"/>
          <w:szCs w:val="32"/>
          <w:shd w:val="clear" w:fill="FFFFFF"/>
        </w:rPr>
        <w:t>初审</w:t>
      </w:r>
      <w:r>
        <w:rPr>
          <w:rFonts w:hint="eastAsia" w:ascii="仿宋_GB2312" w:hAnsi="仿宋_GB2312" w:eastAsia="仿宋_GB2312" w:cs="仿宋_GB2312"/>
          <w:i w:val="0"/>
          <w:iCs w:val="0"/>
          <w:caps w:val="0"/>
          <w:color w:val="0F1115"/>
          <w:spacing w:val="0"/>
          <w:sz w:val="32"/>
          <w:szCs w:val="32"/>
          <w:shd w:val="clear" w:fill="FFFFFF"/>
        </w:rPr>
        <w:t>：经开区营商环境建设局对申报</w:t>
      </w:r>
      <w:r>
        <w:rPr>
          <w:rFonts w:hint="eastAsia" w:ascii="仿宋_GB2312" w:hAnsi="仿宋_GB2312" w:eastAsia="仿宋_GB2312" w:cs="仿宋_GB2312"/>
          <w:i w:val="0"/>
          <w:iCs w:val="0"/>
          <w:caps w:val="0"/>
          <w:color w:val="0F1115"/>
          <w:spacing w:val="0"/>
          <w:sz w:val="32"/>
          <w:szCs w:val="32"/>
          <w:shd w:val="clear" w:fill="FFFFFF"/>
          <w:lang w:eastAsia="zh-CN"/>
        </w:rPr>
        <w:t>主体提交的</w:t>
      </w:r>
      <w:r>
        <w:rPr>
          <w:rFonts w:hint="eastAsia" w:ascii="仿宋_GB2312" w:hAnsi="仿宋_GB2312" w:eastAsia="仿宋_GB2312" w:cs="仿宋_GB2312"/>
          <w:i w:val="0"/>
          <w:iCs w:val="0"/>
          <w:caps w:val="0"/>
          <w:color w:val="0F1115"/>
          <w:spacing w:val="0"/>
          <w:sz w:val="32"/>
          <w:szCs w:val="32"/>
          <w:shd w:val="clear" w:fill="FFFFFF"/>
        </w:rPr>
        <w:t>材料</w:t>
      </w:r>
      <w:r>
        <w:rPr>
          <w:rFonts w:hint="eastAsia" w:ascii="仿宋_GB2312" w:hAnsi="仿宋_GB2312" w:eastAsia="仿宋_GB2312" w:cs="仿宋_GB2312"/>
          <w:i w:val="0"/>
          <w:iCs w:val="0"/>
          <w:caps w:val="0"/>
          <w:color w:val="0F1115"/>
          <w:spacing w:val="0"/>
          <w:sz w:val="32"/>
          <w:szCs w:val="32"/>
          <w:shd w:val="clear" w:fill="FFFFFF"/>
          <w:lang w:eastAsia="zh-CN"/>
        </w:rPr>
        <w:t>进行</w:t>
      </w:r>
      <w:r>
        <w:rPr>
          <w:rFonts w:hint="eastAsia" w:ascii="仿宋_GB2312" w:hAnsi="仿宋_GB2312" w:eastAsia="仿宋_GB2312" w:cs="仿宋_GB2312"/>
          <w:i w:val="0"/>
          <w:iCs w:val="0"/>
          <w:caps w:val="0"/>
          <w:color w:val="0F1115"/>
          <w:spacing w:val="0"/>
          <w:sz w:val="32"/>
          <w:szCs w:val="32"/>
          <w:shd w:val="clear" w:fill="FFFFFF"/>
        </w:rPr>
        <w:t>完整性</w:t>
      </w:r>
      <w:r>
        <w:rPr>
          <w:rFonts w:hint="eastAsia" w:ascii="仿宋_GB2312" w:hAnsi="仿宋_GB2312" w:eastAsia="仿宋_GB2312" w:cs="仿宋_GB2312"/>
          <w:i w:val="0"/>
          <w:iCs w:val="0"/>
          <w:caps w:val="0"/>
          <w:color w:val="0F1115"/>
          <w:spacing w:val="0"/>
          <w:sz w:val="32"/>
          <w:szCs w:val="32"/>
          <w:shd w:val="clear" w:fill="FFFFFF"/>
          <w:lang w:eastAsia="zh-CN"/>
        </w:rPr>
        <w:t>审查</w:t>
      </w:r>
      <w:r>
        <w:rPr>
          <w:rFonts w:hint="eastAsia" w:ascii="仿宋_GB2312" w:hAnsi="仿宋_GB2312" w:eastAsia="仿宋_GB2312" w:cs="仿宋_GB2312"/>
          <w:i w:val="0"/>
          <w:iCs w:val="0"/>
          <w:caps w:val="0"/>
          <w:color w:val="0F1115"/>
          <w:spacing w:val="0"/>
          <w:sz w:val="32"/>
          <w:szCs w:val="32"/>
          <w:shd w:val="clear" w:fill="FFFFFF"/>
        </w:rPr>
        <w:t>。材料不全或不符合要求的，</w:t>
      </w:r>
      <w:r>
        <w:rPr>
          <w:rFonts w:hint="eastAsia" w:ascii="仿宋_GB2312" w:hAnsi="仿宋_GB2312" w:eastAsia="仿宋_GB2312" w:cs="仿宋_GB2312"/>
          <w:i w:val="0"/>
          <w:iCs w:val="0"/>
          <w:caps w:val="0"/>
          <w:color w:val="0F1115"/>
          <w:spacing w:val="0"/>
          <w:sz w:val="32"/>
          <w:szCs w:val="32"/>
          <w:shd w:val="clear" w:fill="FFFFFF"/>
          <w:lang w:eastAsia="zh-CN"/>
        </w:rPr>
        <w:t>告</w:t>
      </w:r>
      <w:r>
        <w:rPr>
          <w:rFonts w:hint="eastAsia" w:ascii="仿宋_GB2312" w:hAnsi="仿宋_GB2312" w:eastAsia="仿宋_GB2312" w:cs="仿宋_GB2312"/>
          <w:i w:val="0"/>
          <w:iCs w:val="0"/>
          <w:caps w:val="0"/>
          <w:color w:val="0F1115"/>
          <w:spacing w:val="0"/>
          <w:sz w:val="32"/>
          <w:szCs w:val="32"/>
          <w:shd w:val="clear" w:fill="FFFFFF"/>
        </w:rPr>
        <w:t>知申报</w:t>
      </w:r>
      <w:r>
        <w:rPr>
          <w:rFonts w:hint="eastAsia" w:ascii="仿宋_GB2312" w:hAnsi="仿宋_GB2312" w:eastAsia="仿宋_GB2312" w:cs="仿宋_GB2312"/>
          <w:i w:val="0"/>
          <w:iCs w:val="0"/>
          <w:caps w:val="0"/>
          <w:color w:val="0F1115"/>
          <w:spacing w:val="0"/>
          <w:sz w:val="32"/>
          <w:szCs w:val="32"/>
          <w:shd w:val="clear" w:fill="FFFFFF"/>
          <w:lang w:eastAsia="zh-CN"/>
        </w:rPr>
        <w:t>主体补齐</w:t>
      </w:r>
      <w:r>
        <w:rPr>
          <w:rFonts w:hint="eastAsia" w:ascii="仿宋_GB2312" w:hAnsi="仿宋_GB2312" w:eastAsia="仿宋_GB2312" w:cs="仿宋_GB2312"/>
          <w:i w:val="0"/>
          <w:iCs w:val="0"/>
          <w:caps w:val="0"/>
          <w:color w:val="0F1115"/>
          <w:spacing w:val="0"/>
          <w:sz w:val="32"/>
          <w:szCs w:val="32"/>
          <w:shd w:val="clear" w:fill="FFFFFF"/>
        </w:rPr>
        <w:t>补正。</w:t>
      </w:r>
    </w:p>
    <w:p w14:paraId="18ADCD94">
      <w:pPr>
        <w:keepNext w:val="0"/>
        <w:keepLines w:val="0"/>
        <w:pageBreakBefore w:val="0"/>
        <w:widowControl w:val="0"/>
        <w:kinsoku/>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bCs/>
          <w:color w:val="000000"/>
          <w:kern w:val="0"/>
          <w:sz w:val="32"/>
          <w:szCs w:val="32"/>
          <w:highlight w:val="none"/>
        </w:rPr>
      </w:pPr>
      <w:r>
        <w:rPr>
          <w:rFonts w:hint="eastAsia" w:ascii="仿宋_GB2312" w:hAnsi="仿宋_GB2312" w:eastAsia="仿宋_GB2312" w:cs="仿宋_GB2312"/>
          <w:b/>
          <w:bCs/>
          <w:i w:val="0"/>
          <w:iCs w:val="0"/>
          <w:caps w:val="0"/>
          <w:color w:val="0F1115"/>
          <w:spacing w:val="0"/>
          <w:sz w:val="32"/>
          <w:szCs w:val="32"/>
          <w:shd w:val="clear" w:fill="FFFFFF"/>
          <w:lang w:val="en-US" w:eastAsia="zh-CN"/>
        </w:rPr>
        <w:t>（三）</w:t>
      </w:r>
      <w:r>
        <w:rPr>
          <w:rFonts w:hint="eastAsia" w:ascii="仿宋_GB2312" w:hAnsi="仿宋_GB2312" w:eastAsia="仿宋_GB2312" w:cs="仿宋_GB2312"/>
          <w:b/>
          <w:bCs/>
          <w:i w:val="0"/>
          <w:iCs w:val="0"/>
          <w:caps w:val="0"/>
          <w:color w:val="0F1115"/>
          <w:spacing w:val="0"/>
          <w:sz w:val="32"/>
          <w:szCs w:val="32"/>
          <w:shd w:val="clear" w:fill="FFFFFF"/>
        </w:rPr>
        <w:t>审核</w:t>
      </w:r>
      <w:r>
        <w:rPr>
          <w:rFonts w:hint="eastAsia"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i w:val="0"/>
          <w:iCs w:val="0"/>
          <w:caps w:val="0"/>
          <w:color w:val="0F1115"/>
          <w:spacing w:val="0"/>
          <w:sz w:val="32"/>
          <w:szCs w:val="32"/>
          <w:shd w:val="clear" w:fill="FFFFFF"/>
          <w:lang w:eastAsia="zh-CN"/>
        </w:rPr>
        <w:t>经开区</w:t>
      </w:r>
      <w:r>
        <w:rPr>
          <w:rFonts w:hint="eastAsia" w:ascii="仿宋_GB2312" w:hAnsi="仿宋_GB2312" w:eastAsia="仿宋_GB2312" w:cs="仿宋_GB2312"/>
          <w:i w:val="0"/>
          <w:iCs w:val="0"/>
          <w:caps w:val="0"/>
          <w:color w:val="0F1115"/>
          <w:spacing w:val="0"/>
          <w:sz w:val="32"/>
          <w:szCs w:val="32"/>
          <w:shd w:val="clear" w:fill="FFFFFF"/>
        </w:rPr>
        <w:t>机器人和智能制造产业局对申报</w:t>
      </w:r>
      <w:r>
        <w:rPr>
          <w:rFonts w:hint="eastAsia" w:ascii="仿宋_GB2312" w:hAnsi="仿宋_GB2312" w:eastAsia="仿宋_GB2312" w:cs="仿宋_GB2312"/>
          <w:i w:val="0"/>
          <w:iCs w:val="0"/>
          <w:caps w:val="0"/>
          <w:color w:val="0F1115"/>
          <w:spacing w:val="0"/>
          <w:sz w:val="32"/>
          <w:szCs w:val="32"/>
          <w:shd w:val="clear" w:fill="FFFFFF"/>
          <w:lang w:eastAsia="zh-CN"/>
        </w:rPr>
        <w:t>主体提交的材料</w:t>
      </w:r>
      <w:r>
        <w:rPr>
          <w:rFonts w:hint="eastAsia" w:ascii="仿宋_GB2312" w:hAnsi="仿宋_GB2312" w:eastAsia="仿宋_GB2312" w:cs="仿宋_GB2312"/>
          <w:i w:val="0"/>
          <w:iCs w:val="0"/>
          <w:caps w:val="0"/>
          <w:color w:val="0F1115"/>
          <w:spacing w:val="0"/>
          <w:sz w:val="32"/>
          <w:szCs w:val="32"/>
          <w:shd w:val="clear" w:fill="FFFFFF"/>
        </w:rPr>
        <w:t>进行实质审核</w:t>
      </w:r>
      <w:r>
        <w:rPr>
          <w:rFonts w:hint="eastAsia" w:ascii="Times New Roman" w:hAnsi="Times New Roman" w:eastAsia="仿宋_GB2312" w:cs="Times New Roman"/>
          <w:bCs/>
          <w:color w:val="000000"/>
          <w:kern w:val="0"/>
          <w:sz w:val="32"/>
          <w:szCs w:val="32"/>
          <w:highlight w:val="none"/>
        </w:rPr>
        <w:t>。</w:t>
      </w:r>
    </w:p>
    <w:p w14:paraId="20B5C39F">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3" w:firstLineChars="200"/>
        <w:textAlignment w:val="auto"/>
        <w:rPr>
          <w:rFonts w:hint="eastAsia" w:ascii="仿宋_GB2312" w:hAnsi="仿宋_GB2312" w:eastAsia="仿宋_GB2312" w:cs="仿宋_GB2312"/>
          <w:b w:val="0"/>
          <w:bCs w:val="0"/>
          <w:i w:val="0"/>
          <w:iCs w:val="0"/>
          <w:caps w:val="0"/>
          <w:color w:val="0F1115"/>
          <w:spacing w:val="0"/>
          <w:sz w:val="32"/>
          <w:szCs w:val="32"/>
          <w:shd w:val="clear" w:fill="FFFFFF"/>
          <w:lang w:val="en-US" w:eastAsia="zh-CN"/>
        </w:rPr>
      </w:pPr>
      <w:r>
        <w:rPr>
          <w:rFonts w:hint="eastAsia" w:ascii="仿宋_GB2312" w:hAnsi="仿宋_GB2312" w:eastAsia="仿宋_GB2312" w:cs="仿宋_GB2312"/>
          <w:b/>
          <w:bCs/>
          <w:i w:val="0"/>
          <w:iCs w:val="0"/>
          <w:caps w:val="0"/>
          <w:color w:val="0F1115"/>
          <w:spacing w:val="0"/>
          <w:sz w:val="32"/>
          <w:szCs w:val="32"/>
          <w:shd w:val="clear" w:fill="FFFFFF"/>
          <w:lang w:val="en-US" w:eastAsia="zh-CN"/>
        </w:rPr>
        <w:t>（四）确定扶持结果</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：经开区机器人和智能制造产业局对审核通过的申报主体拟定兑现扶持奖励金额。</w:t>
      </w:r>
    </w:p>
    <w:p w14:paraId="68D2B48D">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3" w:firstLineChars="200"/>
        <w:textAlignment w:val="auto"/>
        <w:rPr>
          <w:rFonts w:hint="eastAsia" w:ascii="仿宋_GB2312" w:hAnsi="仿宋_GB2312" w:eastAsia="仿宋_GB2312" w:cs="仿宋_GB2312"/>
          <w:b w:val="0"/>
          <w:bCs w:val="0"/>
          <w:i w:val="0"/>
          <w:iCs w:val="0"/>
          <w:caps w:val="0"/>
          <w:color w:val="0F1115"/>
          <w:spacing w:val="0"/>
          <w:sz w:val="32"/>
          <w:szCs w:val="32"/>
          <w:shd w:val="clear" w:fill="FFFFFF"/>
          <w:lang w:val="en-US" w:eastAsia="zh-CN"/>
        </w:rPr>
      </w:pPr>
      <w:r>
        <w:rPr>
          <w:rFonts w:hint="eastAsia" w:ascii="仿宋_GB2312" w:hAnsi="仿宋_GB2312" w:eastAsia="仿宋_GB2312" w:cs="仿宋_GB2312"/>
          <w:b/>
          <w:bCs/>
          <w:i w:val="0"/>
          <w:iCs w:val="0"/>
          <w:caps w:val="0"/>
          <w:color w:val="0F1115"/>
          <w:spacing w:val="0"/>
          <w:sz w:val="32"/>
          <w:szCs w:val="32"/>
          <w:shd w:val="clear" w:fill="FFFFFF"/>
          <w:lang w:val="en-US" w:eastAsia="zh-CN"/>
        </w:rPr>
        <w:t>（五）公示</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：经开区机器人和智能制造产业局通过政策兑现综合服务平台对审核通过的申报主体进行公示。</w:t>
      </w:r>
    </w:p>
    <w:p w14:paraId="0AC2CF80">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3" w:firstLineChars="200"/>
        <w:textAlignment w:val="auto"/>
        <w:rPr>
          <w:rFonts w:hint="eastAsia" w:ascii="仿宋_GB2312" w:hAnsi="仿宋_GB2312" w:eastAsia="仿宋_GB2312" w:cs="仿宋_GB2312"/>
          <w:b w:val="0"/>
          <w:bCs/>
          <w:i w:val="0"/>
          <w:iCs w:val="0"/>
          <w:caps w:val="0"/>
          <w:color w:val="000000"/>
          <w:spacing w:val="0"/>
          <w:kern w:val="0"/>
          <w:sz w:val="32"/>
          <w:szCs w:val="32"/>
          <w:highlight w:val="none"/>
          <w:lang w:eastAsia="zh-CN"/>
        </w:rPr>
      </w:pPr>
      <w:r>
        <w:rPr>
          <w:rFonts w:hint="eastAsia" w:ascii="仿宋_GB2312" w:hAnsi="仿宋_GB2312" w:eastAsia="仿宋_GB2312" w:cs="仿宋_GB2312"/>
          <w:b/>
          <w:bCs/>
          <w:i w:val="0"/>
          <w:iCs w:val="0"/>
          <w:caps w:val="0"/>
          <w:color w:val="0F1115"/>
          <w:spacing w:val="0"/>
          <w:sz w:val="32"/>
          <w:szCs w:val="32"/>
          <w:shd w:val="clear" w:fill="FFFFFF"/>
          <w:lang w:val="en-US" w:eastAsia="zh-CN"/>
        </w:rPr>
        <w:t>（六）资金拨付</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：经公示无异议的，完成资金拨付。</w:t>
      </w:r>
    </w:p>
    <w:p w14:paraId="25960BDC">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七</w:t>
      </w:r>
      <w:r>
        <w:rPr>
          <w:rFonts w:hint="default" w:ascii="Times New Roman" w:hAnsi="Times New Roman" w:eastAsia="黑体" w:cs="Times New Roman"/>
          <w:sz w:val="32"/>
          <w:szCs w:val="32"/>
          <w:highlight w:val="none"/>
        </w:rPr>
        <w:t>、主责部门</w:t>
      </w:r>
    </w:p>
    <w:p w14:paraId="7FE86B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kern w:val="0"/>
          <w:sz w:val="32"/>
          <w:szCs w:val="32"/>
          <w:highlight w:val="none"/>
          <w:lang w:eastAsia="zh-CN"/>
        </w:rPr>
      </w:pPr>
      <w:r>
        <w:rPr>
          <w:rFonts w:hint="eastAsia" w:ascii="Times New Roman" w:hAnsi="Times New Roman" w:eastAsia="方正仿宋_GB2312" w:cs="Times New Roman"/>
          <w:i w:val="0"/>
          <w:iCs w:val="0"/>
          <w:caps w:val="0"/>
          <w:color w:val="0F1115"/>
          <w:spacing w:val="0"/>
          <w:sz w:val="32"/>
          <w:szCs w:val="32"/>
          <w:shd w:val="clear" w:fill="FFFFFF"/>
          <w:lang w:eastAsia="zh-CN"/>
        </w:rPr>
        <w:t>经开区</w:t>
      </w:r>
      <w:r>
        <w:rPr>
          <w:rFonts w:hint="default" w:ascii="Times New Roman" w:hAnsi="Times New Roman" w:eastAsia="仿宋_GB2312" w:cs="Times New Roman"/>
          <w:bCs/>
          <w:color w:val="000000"/>
          <w:kern w:val="0"/>
          <w:sz w:val="32"/>
          <w:szCs w:val="32"/>
          <w:highlight w:val="none"/>
          <w:lang w:eastAsia="zh-CN"/>
        </w:rPr>
        <w:t>机器人和智能制造产业局</w:t>
      </w:r>
    </w:p>
    <w:p w14:paraId="33DA6D1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八</w:t>
      </w:r>
      <w:r>
        <w:rPr>
          <w:rFonts w:hint="default" w:ascii="Times New Roman" w:hAnsi="Times New Roman" w:eastAsia="黑体" w:cs="Times New Roman"/>
          <w:sz w:val="32"/>
          <w:szCs w:val="32"/>
          <w:highlight w:val="none"/>
        </w:rPr>
        <w:t>、受理窗口</w:t>
      </w:r>
    </w:p>
    <w:p w14:paraId="6E9F9D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000000"/>
          <w:kern w:val="0"/>
          <w:sz w:val="32"/>
          <w:szCs w:val="32"/>
          <w:highlight w:val="none"/>
          <w:lang w:eastAsia="zh-CN"/>
        </w:rPr>
      </w:pPr>
      <w:r>
        <w:rPr>
          <w:rFonts w:hint="eastAsia" w:ascii="仿宋_GB2312" w:hAnsi="仿宋_GB2312" w:eastAsia="仿宋_GB2312" w:cs="仿宋_GB2312"/>
          <w:bCs/>
          <w:color w:val="000000"/>
          <w:kern w:val="0"/>
          <w:sz w:val="32"/>
          <w:szCs w:val="32"/>
          <w:highlight w:val="none"/>
          <w:lang w:eastAsia="zh-CN"/>
        </w:rPr>
        <w:t>北京经济技术开发区万源街4号政务服务大厅“政策申报”窗口</w:t>
      </w:r>
    </w:p>
    <w:p w14:paraId="31268B9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九</w:t>
      </w:r>
      <w:r>
        <w:rPr>
          <w:rFonts w:hint="default" w:ascii="Times New Roman" w:hAnsi="Times New Roman" w:eastAsia="黑体" w:cs="Times New Roman"/>
          <w:sz w:val="32"/>
          <w:szCs w:val="32"/>
          <w:highlight w:val="none"/>
        </w:rPr>
        <w:t>、申报时间</w:t>
      </w:r>
    </w:p>
    <w:p w14:paraId="140CBB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日至20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12</w:t>
      </w:r>
      <w:bookmarkStart w:id="0" w:name="_GoBack"/>
      <w:bookmarkEnd w:id="0"/>
      <w:r>
        <w:rPr>
          <w:rFonts w:hint="eastAsia" w:ascii="仿宋_GB2312" w:hAnsi="仿宋_GB2312" w:eastAsia="仿宋_GB2312" w:cs="仿宋_GB2312"/>
          <w:sz w:val="32"/>
          <w:szCs w:val="32"/>
        </w:rPr>
        <w:t>日</w:t>
      </w:r>
    </w:p>
    <w:p w14:paraId="762AE25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十</w:t>
      </w:r>
      <w:r>
        <w:rPr>
          <w:rFonts w:hint="default" w:ascii="Times New Roman" w:hAnsi="Times New Roman" w:eastAsia="黑体" w:cs="Times New Roman"/>
          <w:sz w:val="32"/>
          <w:szCs w:val="32"/>
          <w:highlight w:val="none"/>
        </w:rPr>
        <w:t>、联系方式</w:t>
      </w:r>
    </w:p>
    <w:p w14:paraId="729F00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rPr>
      </w:pPr>
      <w:r>
        <w:rPr>
          <w:rFonts w:hint="eastAsia" w:eastAsia="仿宋_GB2312"/>
          <w:sz w:val="32"/>
          <w:szCs w:val="32"/>
          <w:lang w:val="en-US" w:eastAsia="zh-CN"/>
        </w:rPr>
        <w:t>政策</w:t>
      </w:r>
      <w:r>
        <w:rPr>
          <w:rFonts w:hint="eastAsia" w:eastAsia="仿宋_GB2312"/>
          <w:sz w:val="32"/>
          <w:szCs w:val="32"/>
        </w:rPr>
        <w:t>咨询：</w:t>
      </w:r>
    </w:p>
    <w:p w14:paraId="7E8098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eastAsia="仿宋_GB2312"/>
          <w:sz w:val="32"/>
          <w:szCs w:val="32"/>
        </w:rPr>
        <w:t>经开区政务服务</w:t>
      </w:r>
      <w:r>
        <w:rPr>
          <w:rFonts w:hint="eastAsia" w:eastAsia="仿宋_GB2312"/>
          <w:sz w:val="32"/>
          <w:szCs w:val="32"/>
          <w:lang w:eastAsia="zh-CN"/>
        </w:rPr>
        <w:t>大厅</w:t>
      </w:r>
      <w:r>
        <w:rPr>
          <w:rFonts w:hint="eastAsia" w:eastAsia="仿宋_GB2312"/>
          <w:sz w:val="32"/>
          <w:szCs w:val="32"/>
        </w:rPr>
        <w:t>“政策申报”窗口，联系电话：</w:t>
      </w:r>
      <w:r>
        <w:rPr>
          <w:rFonts w:hint="eastAsia" w:ascii="仿宋_GB2312" w:hAnsi="仿宋_GB2312" w:eastAsia="仿宋_GB2312" w:cs="仿宋_GB2312"/>
          <w:sz w:val="32"/>
          <w:szCs w:val="32"/>
        </w:rPr>
        <w:t>010-67857878转4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010-67857687，工作日上午9:00—12:00，下午1:30—5:00。</w:t>
      </w:r>
    </w:p>
    <w:p w14:paraId="23C222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default" w:ascii="仿宋_GB2312" w:hAnsi="仿宋_GB2312" w:eastAsia="仿宋_GB2312" w:cs="仿宋_GB2312"/>
          <w:bCs/>
          <w:color w:val="000000"/>
          <w:kern w:val="0"/>
          <w:sz w:val="32"/>
          <w:szCs w:val="32"/>
          <w:highlight w:val="none"/>
          <w:lang w:val="en-US" w:eastAsia="zh-CN"/>
        </w:rPr>
        <w:t>经开区机器人和智能制造产业局，联系电话：010-</w:t>
      </w:r>
      <w:r>
        <w:rPr>
          <w:rFonts w:hint="eastAsia" w:ascii="仿宋_GB2312" w:hAnsi="仿宋_GB2312" w:eastAsia="仿宋_GB2312" w:cs="仿宋_GB2312"/>
          <w:bCs/>
          <w:color w:val="000000"/>
          <w:kern w:val="0"/>
          <w:sz w:val="32"/>
          <w:szCs w:val="32"/>
          <w:highlight w:val="none"/>
          <w:lang w:val="en-US" w:eastAsia="zh-CN"/>
        </w:rPr>
        <w:t>83508326</w:t>
      </w:r>
      <w:r>
        <w:rPr>
          <w:rFonts w:hint="default" w:ascii="仿宋_GB2312" w:hAnsi="仿宋_GB2312" w:eastAsia="仿宋_GB2312" w:cs="仿宋_GB2312"/>
          <w:bCs/>
          <w:color w:val="000000"/>
          <w:kern w:val="0"/>
          <w:sz w:val="32"/>
          <w:szCs w:val="32"/>
          <w:highlight w:val="none"/>
          <w:lang w:val="en-US" w:eastAsia="zh-CN"/>
        </w:rPr>
        <w:t>，</w:t>
      </w:r>
      <w:r>
        <w:rPr>
          <w:rFonts w:hint="eastAsia" w:ascii="仿宋_GB2312" w:hAnsi="仿宋_GB2312" w:eastAsia="仿宋_GB2312" w:cs="仿宋_GB2312"/>
          <w:sz w:val="32"/>
          <w:szCs w:val="32"/>
        </w:rPr>
        <w:t>工作日上午9:00—12:00，下午2:00—6:00。</w:t>
      </w:r>
    </w:p>
    <w:p w14:paraId="37B1B6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eastAsia="zh-CN"/>
        </w:rPr>
      </w:pPr>
      <w:r>
        <w:rPr>
          <w:rFonts w:hint="eastAsia" w:eastAsia="仿宋_GB2312"/>
          <w:sz w:val="32"/>
          <w:szCs w:val="32"/>
        </w:rPr>
        <w:t>技术支持</w:t>
      </w:r>
      <w:r>
        <w:rPr>
          <w:rFonts w:hint="eastAsia" w:eastAsia="仿宋_GB2312"/>
          <w:sz w:val="32"/>
          <w:szCs w:val="32"/>
          <w:lang w:eastAsia="zh-CN"/>
        </w:rPr>
        <w:t>：</w:t>
      </w:r>
    </w:p>
    <w:p w14:paraId="66C2A3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eastAsia="仿宋_GB2312"/>
          <w:sz w:val="32"/>
          <w:szCs w:val="32"/>
        </w:rPr>
        <w:t>联系电话</w:t>
      </w:r>
      <w:r>
        <w:rPr>
          <w:rFonts w:hint="eastAsia" w:ascii="仿宋_GB2312" w:hAnsi="仿宋_GB2312" w:eastAsia="仿宋_GB2312" w:cs="仿宋_GB2312"/>
          <w:sz w:val="32"/>
          <w:szCs w:val="32"/>
        </w:rPr>
        <w:t>：010-</w:t>
      </w:r>
      <w:r>
        <w:rPr>
          <w:rFonts w:hint="eastAsia" w:ascii="仿宋_GB2312" w:hAnsi="仿宋_GB2312" w:eastAsia="仿宋_GB2312" w:cs="仿宋_GB2312"/>
          <w:sz w:val="32"/>
          <w:szCs w:val="32"/>
          <w:lang w:val="en-US" w:eastAsia="zh-CN"/>
        </w:rPr>
        <w:t>83509</w:t>
      </w:r>
      <w:r>
        <w:rPr>
          <w:rFonts w:hint="eastAsia" w:ascii="仿宋_GB2312" w:hAnsi="仿宋_GB2312" w:eastAsia="仿宋_GB2312" w:cs="仿宋_GB2312"/>
          <w:sz w:val="32"/>
          <w:szCs w:val="32"/>
        </w:rPr>
        <w:t>638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工作日上午9:00—12:00，下午2:00—6:00。</w:t>
      </w:r>
    </w:p>
    <w:p w14:paraId="618C256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十</w:t>
      </w:r>
      <w:r>
        <w:rPr>
          <w:rFonts w:hint="eastAsia" w:ascii="Times New Roman" w:hAnsi="Times New Roman" w:eastAsia="黑体" w:cs="Times New Roman"/>
          <w:sz w:val="32"/>
          <w:szCs w:val="32"/>
          <w:highlight w:val="none"/>
          <w:lang w:val="en-US" w:eastAsia="zh-CN"/>
        </w:rPr>
        <w:t>一</w:t>
      </w:r>
      <w:r>
        <w:rPr>
          <w:rFonts w:hint="default" w:ascii="Times New Roman" w:hAnsi="Times New Roman" w:eastAsia="黑体" w:cs="Times New Roman"/>
          <w:sz w:val="32"/>
          <w:szCs w:val="32"/>
          <w:highlight w:val="none"/>
        </w:rPr>
        <w:t>、收费标准</w:t>
      </w:r>
    </w:p>
    <w:p w14:paraId="1ADC15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kern w:val="0"/>
          <w:sz w:val="32"/>
          <w:szCs w:val="32"/>
          <w:highlight w:val="none"/>
          <w:lang w:eastAsia="zh-CN"/>
        </w:rPr>
      </w:pPr>
      <w:r>
        <w:rPr>
          <w:rFonts w:hint="default" w:ascii="Times New Roman" w:hAnsi="Times New Roman" w:eastAsia="仿宋_GB2312" w:cs="Times New Roman"/>
          <w:bCs/>
          <w:color w:val="000000"/>
          <w:kern w:val="0"/>
          <w:sz w:val="32"/>
          <w:szCs w:val="32"/>
          <w:highlight w:val="none"/>
          <w:lang w:eastAsia="zh-CN"/>
        </w:rPr>
        <w:t>不收费</w:t>
      </w:r>
    </w:p>
    <w:p w14:paraId="3349428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十</w:t>
      </w:r>
      <w:r>
        <w:rPr>
          <w:rFonts w:hint="eastAsia" w:ascii="Times New Roman" w:hAnsi="Times New Roman" w:eastAsia="黑体" w:cs="Times New Roman"/>
          <w:sz w:val="32"/>
          <w:szCs w:val="32"/>
          <w:highlight w:val="none"/>
          <w:lang w:val="en-US" w:eastAsia="zh-CN"/>
        </w:rPr>
        <w:t>二</w:t>
      </w:r>
      <w:r>
        <w:rPr>
          <w:rFonts w:hint="default" w:ascii="Times New Roman" w:hAnsi="Times New Roman" w:eastAsia="黑体" w:cs="Times New Roman"/>
          <w:sz w:val="32"/>
          <w:szCs w:val="32"/>
          <w:highlight w:val="none"/>
        </w:rPr>
        <w:t>、特别说明</w:t>
      </w:r>
    </w:p>
    <w:p w14:paraId="549789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ascii="Times New Roman" w:hAnsi="Times New Roman" w:eastAsia="仿宋_GB2312" w:cs="Times New Roman"/>
          <w:bCs/>
          <w:color w:val="000000"/>
          <w:kern w:val="0"/>
          <w:sz w:val="32"/>
          <w:szCs w:val="32"/>
          <w:highlight w:val="none"/>
          <w:lang w:val="en-US" w:eastAsia="zh-CN"/>
        </w:rPr>
        <w:t>无</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DBEA02D-CE4E-4A88-BDF7-9D0F41EC7CF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0C5FDBA8-47E1-40D5-B13B-9B6434ABE32A}"/>
  </w:font>
  <w:font w:name="方正仿宋_GB2312">
    <w:panose1 w:val="02000000000000000000"/>
    <w:charset w:val="86"/>
    <w:family w:val="auto"/>
    <w:pitch w:val="default"/>
    <w:sig w:usb0="A00002BF" w:usb1="184F6CFA" w:usb2="00000012" w:usb3="00000000" w:csb0="00040001" w:csb1="00000000"/>
    <w:embedRegular r:id="rId3" w:fontKey="{0CBE4B36-4FFF-4C46-8AA5-409A98EF5C55}"/>
  </w:font>
  <w:font w:name="仿宋_GB2312">
    <w:panose1 w:val="02010609030101010101"/>
    <w:charset w:val="86"/>
    <w:family w:val="modern"/>
    <w:pitch w:val="default"/>
    <w:sig w:usb0="00000001" w:usb1="080E0000" w:usb2="00000000" w:usb3="00000000" w:csb0="00040000" w:csb1="00000000"/>
    <w:embedRegular r:id="rId4" w:fontKey="{B53C1785-50C7-45DF-B765-B3B8F1318D04}"/>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B4643">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8E8CB5">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C8E8CB5">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D5E97B"/>
    <w:multiLevelType w:val="singleLevel"/>
    <w:tmpl w:val="90D5E97B"/>
    <w:lvl w:ilvl="0" w:tentative="0">
      <w:start w:val="2"/>
      <w:numFmt w:val="chineseCounting"/>
      <w:suff w:val="nothing"/>
      <w:lvlText w:val="%1、"/>
      <w:lvlJc w:val="left"/>
      <w:rPr>
        <w:rFonts w:hint="eastAsia" w:ascii="黑体" w:hAnsi="黑体" w:eastAsia="黑体" w:cs="黑体"/>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74291A"/>
    <w:rsid w:val="085C52DF"/>
    <w:rsid w:val="0B2D53BF"/>
    <w:rsid w:val="13785FC1"/>
    <w:rsid w:val="1EC71AB5"/>
    <w:rsid w:val="20E50B38"/>
    <w:rsid w:val="21A82A3E"/>
    <w:rsid w:val="22202962"/>
    <w:rsid w:val="25A26A66"/>
    <w:rsid w:val="32F12805"/>
    <w:rsid w:val="378C1682"/>
    <w:rsid w:val="443A4028"/>
    <w:rsid w:val="48A0704B"/>
    <w:rsid w:val="509F0DD3"/>
    <w:rsid w:val="53ED5155"/>
    <w:rsid w:val="564D2304"/>
    <w:rsid w:val="67FE01DF"/>
    <w:rsid w:val="6B3E2ED5"/>
    <w:rsid w:val="6DD6317B"/>
    <w:rsid w:val="6DD82FA8"/>
    <w:rsid w:val="70C166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rPr>
      <w:sz w:val="24"/>
    </w:rPr>
  </w:style>
  <w:style w:type="character" w:styleId="10">
    <w:name w:val="Strong"/>
    <w:basedOn w:val="9"/>
    <w:qFormat/>
    <w:uiPriority w:val="0"/>
    <w:rPr>
      <w:b/>
    </w:rPr>
  </w:style>
  <w:style w:type="character" w:styleId="11">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1092</Words>
  <Characters>1275</Characters>
  <Lines>0</Lines>
  <Paragraphs>0</Paragraphs>
  <TotalTime>3</TotalTime>
  <ScaleCrop>false</ScaleCrop>
  <LinksUpToDate>false</LinksUpToDate>
  <CharactersWithSpaces>1279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2026-04-23T11:32:00Z</dcterms:created>
  <dc:creator>10248</dc:creator>
  <cp:lastModifiedBy>张九峰</cp:lastModifiedBy>
  <dcterms:modified xsi:type="dcterms:W3CDTF">2026-09-17T08:00:11Z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eyJoZGlkIjoiMmMwYmNjZmFlYmZkNDhhN2I5MzI1MmE3Nzk4ZGZiMDMiLCJ1c2VySWQiOiIzNTgxMjQ0NTQifQ==</vt:lpwstr>
  </property>
  <property fmtid="{D5CDD505-2E9C-101B-9397-08002B2CF9AE}" pid="4" name="ICV">
    <vt:lpwstr>FC5D086C3F6442E388E522962E0B7E55_13</vt:lpwstr>
  </property>
</Properties>
</file>