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14BA6">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附件6</w:t>
      </w:r>
    </w:p>
    <w:p w14:paraId="55E099E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val="en-US" w:eastAsia="zh-CN" w:bidi="ar"/>
        </w:rPr>
      </w:pPr>
      <w:r>
        <w:rPr>
          <w:rFonts w:hint="eastAsia" w:ascii="方正小标宋简体" w:hAnsi="方正小标宋简体" w:eastAsia="方正小标宋简体" w:cs="方正小标宋简体"/>
          <w:kern w:val="0"/>
          <w:sz w:val="44"/>
          <w:szCs w:val="44"/>
          <w:highlight w:val="none"/>
          <w:lang w:val="en-US" w:eastAsia="zh-CN" w:bidi="ar"/>
        </w:rPr>
        <w:t>2026年</w:t>
      </w:r>
      <w:r>
        <w:rPr>
          <w:rFonts w:hint="eastAsia" w:ascii="方正小标宋简体" w:hAnsi="方正小标宋简体" w:eastAsia="方正小标宋简体" w:cs="方正小标宋简体"/>
          <w:kern w:val="0"/>
          <w:sz w:val="44"/>
          <w:szCs w:val="44"/>
          <w:highlight w:val="none"/>
          <w:lang w:eastAsia="zh-CN" w:bidi="ar"/>
        </w:rPr>
        <w:t>具身智能机器人</w:t>
      </w:r>
      <w:r>
        <w:rPr>
          <w:rFonts w:hint="eastAsia" w:ascii="方正小标宋简体" w:hAnsi="方正小标宋简体" w:eastAsia="方正小标宋简体" w:cs="方正小标宋简体"/>
          <w:kern w:val="0"/>
          <w:sz w:val="44"/>
          <w:szCs w:val="44"/>
          <w:highlight w:val="none"/>
          <w:lang w:val="en-US" w:eastAsia="zh-CN" w:bidi="ar"/>
        </w:rPr>
        <w:t>二次开发社区建设</w:t>
      </w:r>
    </w:p>
    <w:p w14:paraId="2838505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资金支持</w:t>
      </w:r>
      <w:r>
        <w:rPr>
          <w:rFonts w:hint="eastAsia" w:ascii="方正小标宋简体" w:hAnsi="方正小标宋简体" w:eastAsia="方正小标宋简体" w:cs="方正小标宋简体"/>
          <w:kern w:val="0"/>
          <w:sz w:val="44"/>
          <w:szCs w:val="44"/>
          <w:highlight w:val="none"/>
          <w:lang w:bidi="ar"/>
        </w:rPr>
        <w:t>办事指南</w:t>
      </w:r>
    </w:p>
    <w:p w14:paraId="1EA2E3C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14:paraId="13EB00E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一、政策依据</w:t>
      </w:r>
    </w:p>
    <w:p w14:paraId="48B813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default" w:ascii="Times New Roman" w:hAnsi="Times New Roman" w:eastAsia="仿宋_GB2312" w:cs="Times New Roman"/>
          <w:bCs/>
          <w:color w:val="000000"/>
          <w:kern w:val="0"/>
          <w:sz w:val="32"/>
          <w:szCs w:val="32"/>
          <w:highlight w:val="none"/>
          <w:lang w:eastAsia="zh-CN"/>
        </w:rPr>
        <w:t>《北京经济</w:t>
      </w:r>
      <w:r>
        <w:rPr>
          <w:rFonts w:hint="eastAsia" w:ascii="仿宋_GB2312" w:hAnsi="仿宋_GB2312" w:eastAsia="仿宋_GB2312" w:cs="仿宋_GB2312"/>
          <w:bCs/>
          <w:color w:val="000000"/>
          <w:kern w:val="0"/>
          <w:sz w:val="32"/>
          <w:szCs w:val="32"/>
          <w:highlight w:val="none"/>
          <w:lang w:eastAsia="zh-CN"/>
        </w:rPr>
        <w:t>技术开发区关于推动具身智能机器人创新发展的若干措施》（京技管发〔2025〕17号，以下简称“具身智能十条”）第三条：</w:t>
      </w:r>
      <w:r>
        <w:rPr>
          <w:rFonts w:hint="eastAsia" w:ascii="仿宋_GB2312" w:hAnsi="仿宋_GB2312" w:eastAsia="仿宋_GB2312" w:cs="仿宋_GB2312"/>
          <w:b w:val="0"/>
          <w:bCs w:val="0"/>
          <w:i w:val="0"/>
          <w:iCs w:val="0"/>
          <w:caps w:val="0"/>
          <w:color w:val="000000"/>
          <w:spacing w:val="0"/>
          <w:sz w:val="32"/>
          <w:szCs w:val="32"/>
          <w:highlight w:val="none"/>
        </w:rPr>
        <w:t>鼓励企业建设机器人二次开发社区，为开发者团队提供共享本体、免费空间、算力补贴等要素支撑，鼓励垂类领域二次开发、成果开源共享、软硬件协同集成，实现从代码到产品的全链路赋能。经评审，根据本体购置、空间保障、算力供给、服务运营等投入情况，每年给予不超过3000万元补贴，原则不超过实际投入的50%。</w:t>
      </w:r>
    </w:p>
    <w:p w14:paraId="3456FECE">
      <w:pPr>
        <w:keepNext w:val="0"/>
        <w:keepLines w:val="0"/>
        <w:pageBreakBefore w:val="0"/>
        <w:numPr>
          <w:ilvl w:val="0"/>
          <w:numId w:val="1"/>
        </w:numPr>
        <w:kinsoku/>
        <w:wordWrap/>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2BC719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Cs/>
          <w:color w:val="000000"/>
          <w:kern w:val="0"/>
          <w:sz w:val="32"/>
          <w:szCs w:val="32"/>
          <w:highlight w:val="none"/>
          <w:lang w:val="en-US"/>
        </w:rPr>
      </w:pPr>
      <w:r>
        <w:rPr>
          <w:rFonts w:hint="eastAsia" w:ascii="仿宋_GB2312" w:hAnsi="仿宋_GB2312" w:eastAsia="仿宋_GB2312" w:cs="仿宋_GB2312"/>
          <w:sz w:val="32"/>
          <w:szCs w:val="32"/>
          <w:highlight w:val="none"/>
        </w:rPr>
        <w:t>2026年</w:t>
      </w:r>
      <w:r>
        <w:rPr>
          <w:rFonts w:hint="eastAsia" w:ascii="仿宋_GB2312" w:hAnsi="仿宋_GB2312" w:eastAsia="仿宋_GB2312" w:cs="仿宋_GB2312"/>
          <w:sz w:val="32"/>
          <w:szCs w:val="32"/>
          <w:highlight w:val="none"/>
          <w:lang w:eastAsia="zh-CN"/>
        </w:rPr>
        <w:t>具身智能机器人</w:t>
      </w:r>
      <w:r>
        <w:rPr>
          <w:rFonts w:hint="eastAsia" w:ascii="仿宋_GB2312" w:hAnsi="仿宋_GB2312" w:eastAsia="仿宋_GB2312" w:cs="仿宋_GB2312"/>
          <w:sz w:val="32"/>
          <w:szCs w:val="32"/>
          <w:highlight w:val="none"/>
          <w:lang w:val="en-US" w:eastAsia="zh-CN"/>
        </w:rPr>
        <w:t>二次开发社区建设资金支持</w:t>
      </w:r>
    </w:p>
    <w:p w14:paraId="51F18A5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三</w:t>
      </w:r>
      <w:r>
        <w:rPr>
          <w:rFonts w:hint="default" w:ascii="Times New Roman" w:hAnsi="Times New Roman" w:eastAsia="黑体" w:cs="Times New Roman"/>
          <w:sz w:val="32"/>
          <w:szCs w:val="32"/>
          <w:highlight w:val="none"/>
        </w:rPr>
        <w:t>、申报条件</w:t>
      </w:r>
    </w:p>
    <w:p w14:paraId="1A318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（一）</w:t>
      </w:r>
      <w:r>
        <w:rPr>
          <w:rFonts w:hint="eastAsia" w:ascii="仿宋_GB2312" w:hAnsi="仿宋_GB2312" w:eastAsia="仿宋_GB2312" w:cs="仿宋_GB2312"/>
          <w:b w:val="0"/>
          <w:bCs w:val="0"/>
          <w:i w:val="0"/>
          <w:iCs w:val="0"/>
          <w:caps w:val="0"/>
          <w:color w:val="000000"/>
          <w:spacing w:val="0"/>
          <w:sz w:val="32"/>
          <w:szCs w:val="32"/>
          <w:highlight w:val="none"/>
        </w:rPr>
        <w:t>申报</w:t>
      </w:r>
      <w:r>
        <w:rPr>
          <w:rFonts w:hint="eastAsia" w:ascii="仿宋_GB2312" w:hAnsi="仿宋_GB2312" w:eastAsia="仿宋_GB2312" w:cs="仿宋_GB2312"/>
          <w:b w:val="0"/>
          <w:bCs w:val="0"/>
          <w:i w:val="0"/>
          <w:iCs w:val="0"/>
          <w:caps w:val="0"/>
          <w:color w:val="000000"/>
          <w:spacing w:val="0"/>
          <w:sz w:val="32"/>
          <w:szCs w:val="32"/>
          <w:highlight w:val="none"/>
          <w:lang w:eastAsia="zh-CN"/>
        </w:rPr>
        <w:t>主体</w:t>
      </w:r>
      <w:r>
        <w:rPr>
          <w:rFonts w:hint="eastAsia" w:ascii="仿宋_GB2312" w:hAnsi="仿宋_GB2312" w:eastAsia="仿宋_GB2312" w:cs="仿宋_GB2312"/>
          <w:b w:val="0"/>
          <w:bCs w:val="0"/>
          <w:i w:val="0"/>
          <w:iCs w:val="0"/>
          <w:caps w:val="0"/>
          <w:color w:val="000000"/>
          <w:spacing w:val="0"/>
          <w:sz w:val="32"/>
          <w:szCs w:val="32"/>
          <w:highlight w:val="none"/>
        </w:rPr>
        <w:t>在亦庄新城225平方公里范围内</w:t>
      </w:r>
      <w:r>
        <w:rPr>
          <w:rFonts w:hint="eastAsia" w:ascii="仿宋_GB2312" w:hAnsi="仿宋_GB2312" w:eastAsia="仿宋_GB2312" w:cs="仿宋_GB2312"/>
          <w:b w:val="0"/>
          <w:bCs w:val="0"/>
          <w:i w:val="0"/>
          <w:iCs w:val="0"/>
          <w:caps w:val="0"/>
          <w:color w:val="000000"/>
          <w:spacing w:val="0"/>
          <w:sz w:val="32"/>
          <w:szCs w:val="32"/>
          <w:highlight w:val="none"/>
          <w:lang w:eastAsia="zh-CN"/>
        </w:rPr>
        <w:t>依法</w:t>
      </w:r>
      <w:r>
        <w:rPr>
          <w:rFonts w:hint="eastAsia" w:ascii="仿宋_GB2312" w:hAnsi="仿宋_GB2312" w:eastAsia="仿宋_GB2312" w:cs="仿宋_GB2312"/>
          <w:b w:val="0"/>
          <w:bCs w:val="0"/>
          <w:i w:val="0"/>
          <w:iCs w:val="0"/>
          <w:caps w:val="0"/>
          <w:color w:val="000000"/>
          <w:spacing w:val="0"/>
          <w:sz w:val="32"/>
          <w:szCs w:val="32"/>
          <w:highlight w:val="none"/>
        </w:rPr>
        <w:t>实际经营，近3年无重大行政处罚记录和刑事犯罪记录，未列入严重违法失信主体名单。</w:t>
      </w:r>
    </w:p>
    <w:p w14:paraId="3E91B0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仿宋_GB2312" w:cs="Times New Roman"/>
          <w:bCs/>
          <w:color w:val="000000"/>
          <w:kern w:val="0"/>
          <w:sz w:val="32"/>
          <w:szCs w:val="32"/>
          <w:highlight w:val="none"/>
          <w:lang w:val="en-US" w:eastAsia="zh-CN"/>
        </w:rPr>
        <w:t>（二）申报主体具备承担具身智能机器人二次开发社区建设与运营能力的基础条件</w:t>
      </w:r>
      <w:r>
        <w:rPr>
          <w:rFonts w:hint="default" w:ascii="Times New Roman" w:hAnsi="Times New Roman" w:eastAsia="仿宋_GB2312" w:cs="Times New Roman"/>
          <w:bCs/>
          <w:color w:val="000000"/>
          <w:kern w:val="0"/>
          <w:sz w:val="32"/>
          <w:szCs w:val="32"/>
          <w:highlight w:val="none"/>
          <w:lang w:eastAsia="zh-CN"/>
        </w:rPr>
        <w:t>。</w:t>
      </w:r>
    </w:p>
    <w:p w14:paraId="1F82BB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Times New Roman" w:hAnsi="Times New Roman" w:eastAsia="仿宋_GB2312" w:cs="Times New Roman"/>
          <w:bCs/>
          <w:color w:val="000000"/>
          <w:kern w:val="0"/>
          <w:sz w:val="32"/>
          <w:szCs w:val="32"/>
          <w:highlight w:val="none"/>
          <w:lang w:val="en-US" w:eastAsia="zh-CN"/>
        </w:rPr>
        <w:t>（三）申报主体申报的二次开发</w:t>
      </w:r>
      <w:r>
        <w:rPr>
          <w:rFonts w:hint="default" w:ascii="Times New Roman" w:hAnsi="Times New Roman" w:eastAsia="仿宋_GB2312" w:cs="Times New Roman"/>
          <w:bCs/>
          <w:color w:val="000000"/>
          <w:kern w:val="0"/>
          <w:sz w:val="32"/>
          <w:szCs w:val="32"/>
          <w:highlight w:val="none"/>
          <w:lang w:eastAsia="zh-CN"/>
        </w:rPr>
        <w:t>社区规划位于亦庄新城</w:t>
      </w:r>
      <w:r>
        <w:rPr>
          <w:rFonts w:hint="eastAsia" w:ascii="仿宋_GB2312" w:hAnsi="仿宋_GB2312" w:eastAsia="仿宋_GB2312" w:cs="仿宋_GB2312"/>
          <w:b w:val="0"/>
          <w:bCs w:val="0"/>
          <w:i w:val="0"/>
          <w:iCs w:val="0"/>
          <w:caps w:val="0"/>
          <w:color w:val="000000"/>
          <w:spacing w:val="0"/>
          <w:sz w:val="32"/>
          <w:szCs w:val="32"/>
          <w:highlight w:val="none"/>
        </w:rPr>
        <w:t>225平方公里</w:t>
      </w:r>
      <w:r>
        <w:rPr>
          <w:rFonts w:hint="default" w:ascii="Times New Roman" w:hAnsi="Times New Roman" w:eastAsia="仿宋_GB2312" w:cs="Times New Roman"/>
          <w:bCs/>
          <w:color w:val="000000"/>
          <w:kern w:val="0"/>
          <w:sz w:val="32"/>
          <w:szCs w:val="32"/>
          <w:highlight w:val="none"/>
          <w:lang w:eastAsia="zh-CN"/>
        </w:rPr>
        <w:t>范围内，具有明确、可行的物理空间选址</w:t>
      </w:r>
      <w:r>
        <w:rPr>
          <w:rFonts w:hint="eastAsia" w:ascii="Times New Roman" w:hAnsi="Times New Roman" w:eastAsia="仿宋_GB2312" w:cs="Times New Roman"/>
          <w:bCs/>
          <w:color w:val="000000"/>
          <w:kern w:val="0"/>
          <w:sz w:val="32"/>
          <w:szCs w:val="32"/>
          <w:highlight w:val="none"/>
          <w:lang w:eastAsia="zh-CN"/>
        </w:rPr>
        <w:t>，</w:t>
      </w:r>
      <w:r>
        <w:rPr>
          <w:rFonts w:hint="eastAsia" w:ascii="Times New Roman" w:hAnsi="Times New Roman" w:eastAsia="仿宋_GB2312" w:cs="Times New Roman"/>
          <w:bCs/>
          <w:color w:val="000000"/>
          <w:kern w:val="0"/>
          <w:sz w:val="32"/>
          <w:szCs w:val="32"/>
          <w:highlight w:val="none"/>
          <w:lang w:val="en-US" w:eastAsia="zh-CN"/>
        </w:rPr>
        <w:t>建设周期一般不</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超过2年，且具备长期可持续运营条件，</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建设投入费用预算应依据充分、测算合理</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w:t>
      </w:r>
    </w:p>
    <w:p w14:paraId="4E09BFD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、支持内容与标准</w:t>
      </w:r>
    </w:p>
    <w:p w14:paraId="0D91B2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支持</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企业建设</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具身智能机器人</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二次开发社区</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对通过方案评审、纳入支持范围的社区建设项目，根据经评审</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认定</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的建设投入（包括本体购置、空间保障、算力供给、服务运营等），给予不超过</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实际投入</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总额50%的建设支持资金。单个社区支持总额不超过3000万元。</w:t>
      </w:r>
    </w:p>
    <w:p w14:paraId="6790E81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与要求</w:t>
      </w:r>
    </w:p>
    <w:p w14:paraId="45A79A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1.2026年具身智能机器人二次开发社区建设资金支持申报表，在线填写；</w:t>
      </w:r>
    </w:p>
    <w:p w14:paraId="6D1B5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2.企业营业执照，选取电子证照；</w:t>
      </w:r>
    </w:p>
    <w:p w14:paraId="09DD9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3.承诺书，下载模板填写，签字、加盖公章，彩色扫描上传；</w:t>
      </w:r>
    </w:p>
    <w:p w14:paraId="0012A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4.银行账户信息，下载模板填写，加盖公章，彩色扫描上传；</w:t>
      </w:r>
    </w:p>
    <w:p w14:paraId="6C3E2D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lang w:val="en-US"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5.具身智能机器人</w:t>
      </w:r>
      <w:r>
        <w:rPr>
          <w:rFonts w:hint="default" w:ascii="仿宋_GB2312" w:hAnsi="仿宋_GB2312" w:eastAsia="仿宋_GB2312" w:cs="仿宋_GB2312"/>
          <w:b w:val="0"/>
          <w:bCs w:val="0"/>
          <w:i w:val="0"/>
          <w:iCs w:val="0"/>
          <w:caps w:val="0"/>
          <w:color w:val="000000"/>
          <w:spacing w:val="0"/>
          <w:sz w:val="32"/>
          <w:szCs w:val="32"/>
          <w:highlight w:val="none"/>
          <w:lang w:val="en-US" w:eastAsia="zh-CN"/>
        </w:rPr>
        <w:t>二次开发社区建设与运营方案</w:t>
      </w:r>
      <w:r>
        <w:rPr>
          <w:rFonts w:hint="eastAsia" w:ascii="仿宋_GB2312" w:hAnsi="仿宋_GB2312" w:eastAsia="仿宋_GB2312" w:cs="仿宋_GB2312"/>
          <w:b w:val="0"/>
          <w:bCs w:val="0"/>
          <w:i w:val="0"/>
          <w:iCs w:val="0"/>
          <w:caps w:val="0"/>
          <w:color w:val="000000"/>
          <w:spacing w:val="0"/>
          <w:sz w:val="32"/>
          <w:szCs w:val="32"/>
          <w:highlight w:val="none"/>
          <w:lang w:val="en-US" w:eastAsia="zh-CN"/>
        </w:rPr>
        <w:t>，下载模板填写，加盖公章，彩色扫描上传。</w:t>
      </w:r>
    </w:p>
    <w:p w14:paraId="2476445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、办理程序</w:t>
      </w:r>
    </w:p>
    <w:p w14:paraId="34B562D1">
      <w:pPr>
        <w:pStyle w:val="5"/>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shd w:val="clear" w:fill="FFFFFF"/>
        </w:rPr>
        <w:t>网上申报</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57B3A3A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224E83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Times New Roman" w:hAnsi="Times New Roman" w:eastAsia="仿宋_GB2312" w:cs="Times New Roman"/>
          <w:bCs/>
          <w:color w:val="000000"/>
          <w:kern w:val="0"/>
          <w:sz w:val="32"/>
          <w:szCs w:val="32"/>
          <w:highlight w:val="none"/>
        </w:rPr>
        <w:t>。</w:t>
      </w:r>
    </w:p>
    <w:p w14:paraId="517842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仿宋_GB2312" w:cs="Times New Roman"/>
          <w:b w:val="0"/>
          <w:bCs w:val="0"/>
          <w:color w:val="000000"/>
          <w:kern w:val="0"/>
          <w:sz w:val="32"/>
          <w:szCs w:val="32"/>
          <w:highlight w:val="none"/>
          <w:lang w:eastAsia="zh-CN"/>
        </w:rPr>
        <w:t>（</w:t>
      </w:r>
      <w:r>
        <w:rPr>
          <w:rFonts w:hint="eastAsia" w:ascii="Times New Roman" w:hAnsi="Times New Roman" w:eastAsia="仿宋_GB2312" w:cs="Times New Roman"/>
          <w:b w:val="0"/>
          <w:bCs w:val="0"/>
          <w:color w:val="000000"/>
          <w:kern w:val="0"/>
          <w:sz w:val="32"/>
          <w:szCs w:val="32"/>
          <w:highlight w:val="none"/>
          <w:lang w:val="en-US" w:eastAsia="zh-CN"/>
        </w:rPr>
        <w:t>四</w:t>
      </w:r>
      <w:r>
        <w:rPr>
          <w:rFonts w:hint="eastAsia" w:ascii="Times New Roman" w:hAnsi="Times New Roman" w:eastAsia="仿宋_GB2312" w:cs="Times New Roman"/>
          <w:b w:val="0"/>
          <w:bCs w:val="0"/>
          <w:color w:val="000000"/>
          <w:kern w:val="0"/>
          <w:sz w:val="32"/>
          <w:szCs w:val="32"/>
          <w:highlight w:val="none"/>
          <w:lang w:eastAsia="zh-CN"/>
        </w:rPr>
        <w:t>）</w:t>
      </w:r>
      <w:r>
        <w:rPr>
          <w:rFonts w:hint="default" w:ascii="Times New Roman" w:hAnsi="Times New Roman" w:eastAsia="仿宋_GB2312" w:cs="Times New Roman"/>
          <w:b/>
          <w:bCs w:val="0"/>
          <w:color w:val="000000"/>
          <w:kern w:val="0"/>
          <w:sz w:val="32"/>
          <w:szCs w:val="32"/>
          <w:highlight w:val="none"/>
          <w:lang w:eastAsia="zh-CN"/>
        </w:rPr>
        <w:t>专家评审： </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w:t>
      </w:r>
      <w:r>
        <w:rPr>
          <w:rFonts w:hint="eastAsia" w:ascii="仿宋_GB2312" w:hAnsi="仿宋_GB2312" w:eastAsia="仿宋_GB2312" w:cs="仿宋_GB2312"/>
          <w:i w:val="0"/>
          <w:iCs w:val="0"/>
          <w:caps w:val="0"/>
          <w:color w:val="0F1115"/>
          <w:spacing w:val="0"/>
          <w:sz w:val="32"/>
          <w:szCs w:val="32"/>
          <w:shd w:val="clear" w:fill="FFFFFF"/>
          <w:lang w:val="en-US" w:eastAsia="zh-CN"/>
        </w:rPr>
        <w:t>组织</w:t>
      </w:r>
      <w:r>
        <w:rPr>
          <w:rFonts w:hint="default" w:ascii="Times New Roman" w:hAnsi="Times New Roman" w:eastAsia="仿宋_GB2312" w:cs="Times New Roman"/>
          <w:bCs/>
          <w:color w:val="000000"/>
          <w:kern w:val="0"/>
          <w:sz w:val="32"/>
          <w:szCs w:val="32"/>
          <w:highlight w:val="none"/>
          <w:lang w:eastAsia="zh-CN"/>
        </w:rPr>
        <w:t>专家对社区建设方案的</w:t>
      </w:r>
      <w:r>
        <w:rPr>
          <w:rFonts w:hint="eastAsia" w:ascii="Times New Roman" w:hAnsi="Times New Roman" w:eastAsia="仿宋_GB2312" w:cs="Times New Roman"/>
          <w:bCs/>
          <w:color w:val="000000"/>
          <w:kern w:val="0"/>
          <w:sz w:val="32"/>
          <w:szCs w:val="32"/>
          <w:highlight w:val="none"/>
          <w:lang w:val="en-US" w:eastAsia="zh-CN"/>
        </w:rPr>
        <w:t>可行性</w:t>
      </w:r>
      <w:r>
        <w:rPr>
          <w:rFonts w:hint="default" w:ascii="Times New Roman" w:hAnsi="Times New Roman" w:eastAsia="仿宋_GB2312" w:cs="Times New Roman"/>
          <w:bCs/>
          <w:color w:val="000000"/>
          <w:kern w:val="0"/>
          <w:sz w:val="32"/>
          <w:szCs w:val="32"/>
          <w:highlight w:val="none"/>
          <w:lang w:eastAsia="zh-CN"/>
        </w:rPr>
        <w:t>、服务能力设计、开发成效预期、投入合理性、团队执行力等进行评审。</w:t>
      </w:r>
    </w:p>
    <w:p w14:paraId="202975E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shd w:val="clear" w:fill="FFFFFF"/>
        </w:rPr>
        <w:t>财务审计：</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机器人和智能制造产业局组织第三方审计机构对拟支持企业提供的</w:t>
      </w:r>
      <w:r>
        <w:rPr>
          <w:rFonts w:hint="eastAsia" w:ascii="仿宋_GB2312" w:hAnsi="仿宋_GB2312" w:eastAsia="仿宋_GB2312" w:cs="仿宋_GB2312"/>
          <w:i w:val="0"/>
          <w:iCs w:val="0"/>
          <w:caps w:val="0"/>
          <w:color w:val="0F1115"/>
          <w:spacing w:val="0"/>
          <w:sz w:val="32"/>
          <w:szCs w:val="32"/>
          <w:shd w:val="clear" w:fill="FFFFFF"/>
          <w:lang w:val="en-US" w:eastAsia="zh-CN"/>
        </w:rPr>
        <w:t>资金预算进行审计评估</w:t>
      </w:r>
      <w:r>
        <w:rPr>
          <w:rFonts w:hint="eastAsia" w:ascii="仿宋_GB2312" w:hAnsi="仿宋_GB2312" w:eastAsia="仿宋_GB2312" w:cs="仿宋_GB2312"/>
          <w:i w:val="0"/>
          <w:iCs w:val="0"/>
          <w:caps w:val="0"/>
          <w:color w:val="0F1115"/>
          <w:spacing w:val="0"/>
          <w:sz w:val="32"/>
          <w:szCs w:val="32"/>
          <w:shd w:val="clear" w:fill="FFFFFF"/>
          <w:lang w:eastAsia="zh-CN"/>
        </w:rPr>
        <w:t>，并将审计结果上传到系统</w:t>
      </w:r>
      <w:r>
        <w:rPr>
          <w:rFonts w:hint="eastAsia" w:ascii="仿宋_GB2312" w:hAnsi="仿宋_GB2312" w:eastAsia="仿宋_GB2312" w:cs="仿宋_GB2312"/>
          <w:i w:val="0"/>
          <w:iCs w:val="0"/>
          <w:caps w:val="0"/>
          <w:color w:val="0F1115"/>
          <w:spacing w:val="0"/>
          <w:sz w:val="32"/>
          <w:szCs w:val="32"/>
          <w:shd w:val="clear" w:fill="FFFFFF"/>
        </w:rPr>
        <w:t>。</w:t>
      </w:r>
    </w:p>
    <w:p w14:paraId="17F9632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：经开区机器人和智能制造产业局对审核通过的申报主体拟定兑现扶持奖励年限及金额。</w:t>
      </w:r>
    </w:p>
    <w:p w14:paraId="0793724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（七）</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7405DED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（八）</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经公示无异议的，拟与社区建设主体签订《任务书》，并完成首年度资金拨付。</w:t>
      </w:r>
    </w:p>
    <w:p w14:paraId="25960BD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7FE86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方正仿宋_GB2312" w:cs="Times New Roman"/>
          <w:i w:val="0"/>
          <w:iCs w:val="0"/>
          <w:caps w:val="0"/>
          <w:color w:val="0F1115"/>
          <w:spacing w:val="0"/>
          <w:sz w:val="32"/>
          <w:szCs w:val="32"/>
          <w:shd w:val="clear" w:fill="FFFFFF"/>
          <w:lang w:eastAsia="zh-CN"/>
        </w:rPr>
        <w:t>经开区</w:t>
      </w:r>
      <w:r>
        <w:rPr>
          <w:rFonts w:hint="default" w:ascii="Times New Roman" w:hAnsi="Times New Roman" w:eastAsia="仿宋_GB2312" w:cs="Times New Roman"/>
          <w:bCs/>
          <w:color w:val="000000"/>
          <w:kern w:val="0"/>
          <w:sz w:val="32"/>
          <w:szCs w:val="32"/>
          <w:highlight w:val="none"/>
          <w:lang w:eastAsia="zh-CN"/>
        </w:rPr>
        <w:t>机器人和智能制造产业局</w:t>
      </w:r>
    </w:p>
    <w:p w14:paraId="33DA6D1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6E9F9D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北京经济技术开发区万源街4号政务服务大厅“政策申报”窗口</w:t>
      </w:r>
    </w:p>
    <w:p w14:paraId="31268B9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2EF5FB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bookmarkStart w:id="0" w:name="_GoBack"/>
      <w:bookmarkEnd w:id="0"/>
      <w:r>
        <w:rPr>
          <w:rFonts w:hint="eastAsia" w:ascii="仿宋_GB2312" w:hAnsi="仿宋_GB2312" w:eastAsia="仿宋_GB2312" w:cs="仿宋_GB2312"/>
          <w:sz w:val="32"/>
          <w:szCs w:val="32"/>
        </w:rPr>
        <w:t>日</w:t>
      </w:r>
    </w:p>
    <w:p w14:paraId="762AE25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、联系人及联系方式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F364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83508323</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618C256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ADC15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不收费</w:t>
      </w:r>
    </w:p>
    <w:p w14:paraId="3349428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17952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仿宋_GB2312" w:cs="Times New Roman"/>
          <w:bCs/>
          <w:color w:val="000000"/>
          <w:kern w:val="0"/>
          <w:sz w:val="32"/>
          <w:szCs w:val="32"/>
          <w:highlight w:val="none"/>
          <w:lang w:val="en-US" w:eastAsia="zh-CN"/>
        </w:rPr>
        <w:t>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F1AA14-1ED1-424F-984E-0CF07E18F43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434F3AEC-6B9E-4120-9893-79503B8AC565}"/>
  </w:font>
  <w:font w:name="仿宋_GB2312">
    <w:panose1 w:val="02010609030101010101"/>
    <w:charset w:val="86"/>
    <w:family w:val="auto"/>
    <w:pitch w:val="default"/>
    <w:sig w:usb0="00000001" w:usb1="080E0000" w:usb2="00000000" w:usb3="00000000" w:csb0="00040000" w:csb1="00000000"/>
    <w:embedRegular r:id="rId3" w:fontKey="{83AF9D5E-2F41-489B-A96D-CE71ED264953}"/>
  </w:font>
  <w:font w:name="方正仿宋_GB2312">
    <w:altName w:val="仿宋"/>
    <w:panose1 w:val="02000000000000000000"/>
    <w:charset w:val="86"/>
    <w:family w:val="auto"/>
    <w:pitch w:val="default"/>
    <w:sig w:usb0="00000000" w:usb1="00000000" w:usb2="00000012" w:usb3="00000000" w:csb0="00040001" w:csb1="00000000"/>
    <w:embedRegular r:id="rId4" w:fontKey="{9D727155-9F94-495E-97A3-D19DDFFB1B68}"/>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DD6C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B705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AB705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61203"/>
    <w:rsid w:val="00BE2A4B"/>
    <w:rsid w:val="011562D2"/>
    <w:rsid w:val="011D4D76"/>
    <w:rsid w:val="02C947CD"/>
    <w:rsid w:val="06113780"/>
    <w:rsid w:val="0A8D3BE6"/>
    <w:rsid w:val="0D211E3D"/>
    <w:rsid w:val="0FC93B3B"/>
    <w:rsid w:val="119743DB"/>
    <w:rsid w:val="17757E00"/>
    <w:rsid w:val="1A53749F"/>
    <w:rsid w:val="1EB0303E"/>
    <w:rsid w:val="22634BA4"/>
    <w:rsid w:val="23D17BC7"/>
    <w:rsid w:val="280451E0"/>
    <w:rsid w:val="2A1E196F"/>
    <w:rsid w:val="2EAA6DDE"/>
    <w:rsid w:val="3A695377"/>
    <w:rsid w:val="3B3C1E3A"/>
    <w:rsid w:val="3FA17E89"/>
    <w:rsid w:val="40B744FB"/>
    <w:rsid w:val="416E3C01"/>
    <w:rsid w:val="419D1743"/>
    <w:rsid w:val="4402203D"/>
    <w:rsid w:val="4B532D7B"/>
    <w:rsid w:val="4EBF1D9E"/>
    <w:rsid w:val="571E5D3D"/>
    <w:rsid w:val="58027B9B"/>
    <w:rsid w:val="5AD56A24"/>
    <w:rsid w:val="5C964CFA"/>
    <w:rsid w:val="5D0B3AAC"/>
    <w:rsid w:val="5F27587B"/>
    <w:rsid w:val="69196332"/>
    <w:rsid w:val="74184E6F"/>
    <w:rsid w:val="7B7E3E42"/>
    <w:rsid w:val="7BF53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1406</Words>
  <Characters>1588</Characters>
  <Lines>0</Lines>
  <Paragraphs>0</Paragraphs>
  <TotalTime>2</TotalTime>
  <ScaleCrop>false</ScaleCrop>
  <LinksUpToDate>false</LinksUpToDate>
  <CharactersWithSpaces>1589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2026-04-13T21:54:00Z</dcterms:created>
  <dc:creator>10248</dc:creator>
  <cp:lastModifiedBy>张九峰</cp:lastModifiedBy>
  <cp:lastPrinted>2026-09-14T05:00:00Z</cp:lastPrinted>
  <dcterms:modified xsi:type="dcterms:W3CDTF">2026-09-17T08:00:00Z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89C321DA8E8447E789426EF0D9A4CAAA_12</vt:lpwstr>
  </property>
</Properties>
</file>