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0425D">
      <w:pPr>
        <w:widowControl w:val="0"/>
        <w:spacing w:beforeLines="0" w:afterLines="0" w:line="560" w:lineRule="exact"/>
        <w:ind w:firstLine="0" w:firstLineChars="0"/>
        <w:jc w:val="left"/>
        <w:rPr>
          <w:rFonts w:hint="eastAsia" w:ascii="黑体" w:hAnsi="黑体" w:eastAsia="黑体" w:cs="黑体"/>
          <w:kern w:val="0"/>
          <w:sz w:val="32"/>
          <w:szCs w:val="32"/>
          <w:highlight w:val="none"/>
          <w:lang w:val="en-US" w:eastAsia="zh-CN" w:bidi="ar"/>
        </w:rPr>
      </w:pPr>
      <w:r>
        <w:rPr>
          <w:rFonts w:hint="eastAsia" w:ascii="黑体" w:hAnsi="黑体" w:eastAsia="黑体" w:cs="黑体"/>
          <w:kern w:val="0"/>
          <w:sz w:val="32"/>
          <w:szCs w:val="32"/>
          <w:highlight w:val="none"/>
          <w:lang w:val="en-US" w:eastAsia="zh-CN" w:bidi="ar"/>
        </w:rPr>
        <w:t>附件2</w:t>
      </w:r>
    </w:p>
    <w:p w14:paraId="17364AEF">
      <w:pPr>
        <w:widowControl w:val="0"/>
        <w:spacing w:beforeLines="0" w:afterLines="0" w:line="560" w:lineRule="exact"/>
        <w:ind w:firstLine="0" w:firstLineChars="0"/>
        <w:jc w:val="center"/>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val="en-US" w:eastAsia="zh-CN" w:bidi="ar"/>
        </w:rPr>
        <w:t>2026年</w:t>
      </w:r>
      <w:r>
        <w:rPr>
          <w:rFonts w:hint="eastAsia" w:ascii="方正小标宋简体" w:hAnsi="方正小标宋简体" w:eastAsia="方正小标宋简体" w:cs="方正小标宋简体"/>
          <w:kern w:val="0"/>
          <w:sz w:val="44"/>
          <w:szCs w:val="44"/>
          <w:highlight w:val="none"/>
          <w:lang w:bidi="ar"/>
        </w:rPr>
        <w:t>具身智能实训场认定奖励</w:t>
      </w:r>
    </w:p>
    <w:p w14:paraId="4EA315F5">
      <w:pPr>
        <w:widowControl w:val="0"/>
        <w:spacing w:beforeLines="0" w:afterLines="0" w:line="560" w:lineRule="exact"/>
        <w:ind w:firstLine="0" w:firstLineChars="0"/>
        <w:jc w:val="center"/>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bidi="ar"/>
        </w:rPr>
        <w:t>办事指南</w:t>
      </w:r>
    </w:p>
    <w:p w14:paraId="0C0A320C">
      <w:pPr>
        <w:widowControl w:val="0"/>
        <w:spacing w:beforeLines="0" w:afterLines="0" w:line="560" w:lineRule="exact"/>
        <w:ind w:firstLine="0" w:firstLineChars="0"/>
        <w:jc w:val="center"/>
        <w:rPr>
          <w:rFonts w:hint="default" w:ascii="Times New Roman" w:hAnsi="Times New Roman" w:eastAsia="方正小标宋简体" w:cs="Times New Roman"/>
          <w:kern w:val="0"/>
          <w:sz w:val="44"/>
          <w:szCs w:val="44"/>
          <w:highlight w:val="none"/>
          <w:lang w:bidi="ar"/>
        </w:rPr>
      </w:pPr>
    </w:p>
    <w:p w14:paraId="6E2106FB">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一、政策依据</w:t>
      </w:r>
    </w:p>
    <w:p w14:paraId="06C0B14C">
      <w:pPr>
        <w:widowControl w:val="0"/>
        <w:spacing w:beforeLines="0" w:afterLines="0" w:line="560" w:lineRule="exact"/>
        <w:ind w:firstLine="640" w:firstLineChars="200"/>
        <w:rPr>
          <w:rFonts w:hint="eastAsia" w:ascii="仿宋_GB2312" w:hAnsi="仿宋_GB2312" w:eastAsia="仿宋_GB2312" w:cs="仿宋_GB2312"/>
          <w:b w:val="0"/>
          <w:bCs w:val="0"/>
          <w:i w:val="0"/>
          <w:iCs w:val="0"/>
          <w:caps w:val="0"/>
          <w:color w:val="000000"/>
          <w:spacing w:val="0"/>
          <w:sz w:val="32"/>
          <w:szCs w:val="32"/>
          <w:highlight w:val="none"/>
        </w:rPr>
      </w:pPr>
      <w:r>
        <w:rPr>
          <w:rFonts w:hint="eastAsia" w:ascii="仿宋_GB2312" w:hAnsi="仿宋_GB2312" w:eastAsia="仿宋_GB2312" w:cs="仿宋_GB2312"/>
          <w:bCs/>
          <w:color w:val="000000"/>
          <w:kern w:val="0"/>
          <w:sz w:val="32"/>
          <w:szCs w:val="32"/>
          <w:highlight w:val="none"/>
        </w:rPr>
        <w:t>《北京经济技术开发区关于推动具身智能机器人创新发展的若干措施》（京技管发〔2025〕17号，以下简称“具身智能十条”）第二条：</w:t>
      </w:r>
      <w:r>
        <w:rPr>
          <w:rFonts w:hint="eastAsia" w:ascii="仿宋_GB2312" w:hAnsi="仿宋_GB2312" w:eastAsia="仿宋_GB2312" w:cs="仿宋_GB2312"/>
          <w:b w:val="0"/>
          <w:bCs w:val="0"/>
          <w:i w:val="0"/>
          <w:iCs w:val="0"/>
          <w:caps w:val="0"/>
          <w:color w:val="000000"/>
          <w:spacing w:val="0"/>
          <w:sz w:val="32"/>
          <w:szCs w:val="32"/>
          <w:highlight w:val="none"/>
        </w:rPr>
        <w:t>推动产业园区、商务楼宇、酒店公寓、医院药房等开放数据采集场景，择优遴选一批标杆具身智能实训场，每个实训场给予10万元认定奖励。</w:t>
      </w:r>
    </w:p>
    <w:p w14:paraId="3456FECE">
      <w:pPr>
        <w:keepNext w:val="0"/>
        <w:keepLines w:val="0"/>
        <w:pageBreakBefore w:val="0"/>
        <w:numPr>
          <w:ilvl w:val="0"/>
          <w:numId w:val="1"/>
        </w:numPr>
        <w:kinsoku/>
        <w:wordWrap/>
        <w:overflowPunct/>
        <w:topLinePunct w:val="0"/>
        <w:autoSpaceDE/>
        <w:autoSpaceDN/>
        <w:bidi w:val="0"/>
        <w:adjustRightInd/>
        <w:snapToGrid/>
        <w:spacing w:beforeLines="0" w:afterLines="0" w:line="560" w:lineRule="exact"/>
        <w:ind w:firstLine="640"/>
        <w:textAlignment w:val="auto"/>
        <w:outlineLvl w:val="0"/>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事项名称</w:t>
      </w:r>
    </w:p>
    <w:p w14:paraId="2BC7194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仿宋_GB2312" w:hAnsi="仿宋_GB2312" w:eastAsia="仿宋_GB2312" w:cs="仿宋_GB2312"/>
          <w:bCs/>
          <w:color w:val="000000"/>
          <w:kern w:val="0"/>
          <w:sz w:val="32"/>
          <w:szCs w:val="32"/>
          <w:highlight w:val="none"/>
          <w:lang w:val="en-US" w:eastAsia="zh-CN"/>
        </w:rPr>
      </w:pPr>
      <w:r>
        <w:rPr>
          <w:rFonts w:hint="eastAsia" w:ascii="仿宋_GB2312" w:hAnsi="仿宋_GB2312" w:eastAsia="仿宋_GB2312" w:cs="仿宋_GB2312"/>
          <w:bCs/>
          <w:color w:val="000000"/>
          <w:kern w:val="0"/>
          <w:sz w:val="32"/>
          <w:szCs w:val="32"/>
          <w:highlight w:val="none"/>
        </w:rPr>
        <w:t>2026年具身智能实训场认定奖励</w:t>
      </w:r>
    </w:p>
    <w:p w14:paraId="09397149">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三、申报条件</w:t>
      </w:r>
    </w:p>
    <w:p w14:paraId="1A31866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（一）</w:t>
      </w:r>
      <w:r>
        <w:rPr>
          <w:rFonts w:hint="eastAsia" w:ascii="仿宋_GB2312" w:hAnsi="仿宋_GB2312" w:eastAsia="仿宋_GB2312" w:cs="仿宋_GB2312"/>
          <w:b w:val="0"/>
          <w:bCs/>
          <w:i w:val="0"/>
          <w:iCs w:val="0"/>
          <w:caps w:val="0"/>
          <w:color w:val="000000"/>
          <w:spacing w:val="0"/>
          <w:kern w:val="0"/>
          <w:sz w:val="32"/>
          <w:szCs w:val="32"/>
          <w:highlight w:val="none"/>
        </w:rPr>
        <w:t>申报</w:t>
      </w:r>
      <w:r>
        <w:rPr>
          <w:rFonts w:hint="eastAsia" w:ascii="仿宋_GB2312" w:hAnsi="仿宋_GB2312" w:eastAsia="仿宋_GB2312" w:cs="仿宋_GB2312"/>
          <w:b w:val="0"/>
          <w:bCs/>
          <w:i w:val="0"/>
          <w:iCs w:val="0"/>
          <w:caps w:val="0"/>
          <w:color w:val="000000"/>
          <w:spacing w:val="0"/>
          <w:kern w:val="0"/>
          <w:sz w:val="32"/>
          <w:szCs w:val="32"/>
          <w:highlight w:val="none"/>
          <w:lang w:eastAsia="zh-CN"/>
        </w:rPr>
        <w:t>主体</w:t>
      </w:r>
      <w:r>
        <w:rPr>
          <w:rFonts w:hint="eastAsia" w:ascii="仿宋_GB2312" w:hAnsi="仿宋_GB2312" w:eastAsia="仿宋_GB2312" w:cs="仿宋_GB2312"/>
          <w:b w:val="0"/>
          <w:bCs/>
          <w:i w:val="0"/>
          <w:iCs w:val="0"/>
          <w:caps w:val="0"/>
          <w:color w:val="000000"/>
          <w:spacing w:val="0"/>
          <w:kern w:val="0"/>
          <w:sz w:val="32"/>
          <w:szCs w:val="32"/>
          <w:highlight w:val="none"/>
        </w:rPr>
        <w:t>在亦庄新城225平方公里范围内</w:t>
      </w:r>
      <w:r>
        <w:rPr>
          <w:rFonts w:hint="eastAsia" w:ascii="仿宋_GB2312" w:hAnsi="仿宋_GB2312" w:eastAsia="仿宋_GB2312" w:cs="仿宋_GB2312"/>
          <w:b w:val="0"/>
          <w:bCs/>
          <w:i w:val="0"/>
          <w:iCs w:val="0"/>
          <w:caps w:val="0"/>
          <w:color w:val="000000"/>
          <w:spacing w:val="0"/>
          <w:kern w:val="0"/>
          <w:sz w:val="32"/>
          <w:szCs w:val="32"/>
          <w:highlight w:val="none"/>
          <w:lang w:eastAsia="zh-CN"/>
        </w:rPr>
        <w:t>依法</w:t>
      </w:r>
      <w:r>
        <w:rPr>
          <w:rFonts w:hint="eastAsia" w:ascii="仿宋_GB2312" w:hAnsi="仿宋_GB2312" w:eastAsia="仿宋_GB2312" w:cs="仿宋_GB2312"/>
          <w:b w:val="0"/>
          <w:bCs/>
          <w:i w:val="0"/>
          <w:iCs w:val="0"/>
          <w:caps w:val="0"/>
          <w:color w:val="000000"/>
          <w:spacing w:val="0"/>
          <w:kern w:val="0"/>
          <w:sz w:val="32"/>
          <w:szCs w:val="32"/>
          <w:highlight w:val="none"/>
        </w:rPr>
        <w:t>实际经营，近3年无重大行政处罚记录和刑事犯罪记录，未列入严重违法失信主体名单。</w:t>
      </w:r>
    </w:p>
    <w:p w14:paraId="4D85D403">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lang w:val="en-US" w:eastAsia="zh-CN"/>
        </w:rPr>
        <w:t>二</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rPr>
        <w:t>实训场位于亦庄新城</w:t>
      </w:r>
      <w:r>
        <w:rPr>
          <w:rFonts w:hint="eastAsia" w:ascii="仿宋_GB2312" w:hAnsi="仿宋_GB2312" w:eastAsia="仿宋_GB2312" w:cs="仿宋_GB2312"/>
          <w:b w:val="0"/>
          <w:bCs/>
          <w:i w:val="0"/>
          <w:iCs w:val="0"/>
          <w:caps w:val="0"/>
          <w:color w:val="000000"/>
          <w:spacing w:val="0"/>
          <w:kern w:val="0"/>
          <w:sz w:val="32"/>
          <w:szCs w:val="32"/>
          <w:highlight w:val="none"/>
        </w:rPr>
        <w:t>225平方公里范围</w:t>
      </w:r>
      <w:r>
        <w:rPr>
          <w:rFonts w:hint="eastAsia" w:ascii="仿宋_GB2312" w:hAnsi="仿宋_GB2312" w:eastAsia="仿宋_GB2312" w:cs="仿宋_GB2312"/>
          <w:bCs/>
          <w:color w:val="000000"/>
          <w:kern w:val="0"/>
          <w:sz w:val="32"/>
          <w:szCs w:val="32"/>
          <w:highlight w:val="none"/>
        </w:rPr>
        <w:t>内，具有明确的物理空间（如产业园区内部场地、楼宇公共区域、酒店客房/大堂、医院科室/药房等）。场景需具备基本的网络、电力及安全保障条件，能够支持机器人部署与数据采集活动。</w:t>
      </w:r>
    </w:p>
    <w:p w14:paraId="7FAC3A2D">
      <w:pPr>
        <w:widowControl w:val="0"/>
        <w:spacing w:beforeLines="0" w:afterLines="0" w:line="560" w:lineRule="exact"/>
        <w:ind w:firstLine="640" w:firstLineChars="200"/>
        <w:rPr>
          <w:rFonts w:hint="eastAsia" w:ascii="仿宋_GB2312" w:hAnsi="仿宋_GB2312" w:eastAsia="仿宋_GB2312" w:cs="仿宋_GB2312"/>
          <w:b w:val="0"/>
          <w:bCs/>
          <w:color w:val="000000"/>
          <w:kern w:val="0"/>
          <w:sz w:val="32"/>
          <w:szCs w:val="32"/>
          <w:highlight w:val="none"/>
        </w:rPr>
      </w:pPr>
      <w:r>
        <w:rPr>
          <w:rFonts w:hint="eastAsia" w:ascii="仿宋_GB2312" w:hAnsi="仿宋_GB2312" w:eastAsia="仿宋_GB2312" w:cs="仿宋_GB2312"/>
          <w:b w:val="0"/>
          <w:bCs/>
          <w:color w:val="000000"/>
          <w:kern w:val="0"/>
          <w:sz w:val="32"/>
          <w:szCs w:val="32"/>
          <w:highlight w:val="none"/>
          <w:lang w:eastAsia="zh-CN"/>
        </w:rPr>
        <w:t>（</w:t>
      </w:r>
      <w:r>
        <w:rPr>
          <w:rFonts w:hint="eastAsia" w:ascii="仿宋_GB2312" w:hAnsi="仿宋_GB2312" w:eastAsia="仿宋_GB2312" w:cs="仿宋_GB2312"/>
          <w:b w:val="0"/>
          <w:bCs/>
          <w:color w:val="000000"/>
          <w:kern w:val="0"/>
          <w:sz w:val="32"/>
          <w:szCs w:val="32"/>
          <w:highlight w:val="none"/>
          <w:lang w:val="en-US" w:eastAsia="zh-CN"/>
        </w:rPr>
        <w:t>三</w:t>
      </w:r>
      <w:r>
        <w:rPr>
          <w:rFonts w:hint="eastAsia" w:ascii="仿宋_GB2312" w:hAnsi="仿宋_GB2312" w:eastAsia="仿宋_GB2312" w:cs="仿宋_GB2312"/>
          <w:b w:val="0"/>
          <w:bCs/>
          <w:color w:val="000000"/>
          <w:kern w:val="0"/>
          <w:sz w:val="32"/>
          <w:szCs w:val="32"/>
          <w:highlight w:val="none"/>
          <w:lang w:eastAsia="zh-CN"/>
        </w:rPr>
        <w:t>）</w:t>
      </w:r>
      <w:r>
        <w:rPr>
          <w:rFonts w:hint="eastAsia" w:ascii="仿宋_GB2312" w:hAnsi="仿宋_GB2312" w:eastAsia="仿宋_GB2312" w:cs="仿宋_GB2312"/>
          <w:b w:val="0"/>
          <w:bCs/>
          <w:color w:val="000000"/>
          <w:kern w:val="0"/>
          <w:sz w:val="32"/>
          <w:szCs w:val="32"/>
          <w:highlight w:val="none"/>
          <w:lang w:val="en-US" w:eastAsia="zh-CN"/>
        </w:rPr>
        <w:t>申报的实训场</w:t>
      </w:r>
      <w:r>
        <w:rPr>
          <w:rFonts w:hint="eastAsia" w:ascii="仿宋_GB2312" w:hAnsi="仿宋_GB2312" w:eastAsia="仿宋_GB2312" w:cs="仿宋_GB2312"/>
          <w:b w:val="0"/>
          <w:bCs/>
          <w:color w:val="000000"/>
          <w:kern w:val="0"/>
          <w:sz w:val="32"/>
          <w:szCs w:val="32"/>
          <w:highlight w:val="none"/>
        </w:rPr>
        <w:t>已向具身智能机器人企业、研发机构或团队开放数据采集场景，实际用于机器人感知、交互、操作等数据采集或算法训练。</w:t>
      </w:r>
    </w:p>
    <w:p w14:paraId="7D402AA9">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 w:val="0"/>
          <w:bCs/>
          <w:color w:val="000000"/>
          <w:kern w:val="0"/>
          <w:sz w:val="32"/>
          <w:szCs w:val="32"/>
          <w:highlight w:val="none"/>
          <w:lang w:eastAsia="zh-CN"/>
        </w:rPr>
        <w:t>（</w:t>
      </w:r>
      <w:r>
        <w:rPr>
          <w:rFonts w:hint="eastAsia" w:ascii="仿宋_GB2312" w:hAnsi="仿宋_GB2312" w:eastAsia="仿宋_GB2312" w:cs="仿宋_GB2312"/>
          <w:b w:val="0"/>
          <w:bCs/>
          <w:color w:val="000000"/>
          <w:kern w:val="0"/>
          <w:sz w:val="32"/>
          <w:szCs w:val="32"/>
          <w:highlight w:val="none"/>
          <w:lang w:val="en-US" w:eastAsia="zh-CN"/>
        </w:rPr>
        <w:t>四</w:t>
      </w:r>
      <w:r>
        <w:rPr>
          <w:rFonts w:hint="eastAsia" w:ascii="仿宋_GB2312" w:hAnsi="仿宋_GB2312" w:eastAsia="仿宋_GB2312" w:cs="仿宋_GB2312"/>
          <w:b w:val="0"/>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rPr>
        <w:t>场景具有典型性、多样性或复杂性，能模拟真实应用需求。</w:t>
      </w:r>
    </w:p>
    <w:p w14:paraId="6AADD4CB">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rPr>
        <w:t>、支持内容与标准</w:t>
      </w:r>
    </w:p>
    <w:p w14:paraId="4826452B">
      <w:pPr>
        <w:widowControl w:val="0"/>
        <w:spacing w:beforeLines="0" w:afterLines="0" w:line="560" w:lineRule="exact"/>
        <w:ind w:firstLine="640" w:firstLineChars="200"/>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rPr>
        <w:t>对被认定的标杆实训场，</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每个实训场</w:t>
      </w:r>
      <w:r>
        <w:rPr>
          <w:rFonts w:hint="eastAsia" w:ascii="仿宋_GB2312" w:hAnsi="仿宋_GB2312" w:eastAsia="仿宋_GB2312" w:cs="仿宋_GB2312"/>
          <w:b w:val="0"/>
          <w:bCs/>
          <w:i w:val="0"/>
          <w:iCs w:val="0"/>
          <w:caps w:val="0"/>
          <w:color w:val="000000"/>
          <w:spacing w:val="0"/>
          <w:kern w:val="0"/>
          <w:sz w:val="32"/>
          <w:szCs w:val="32"/>
          <w:highlight w:val="none"/>
        </w:rPr>
        <w:t>给予一次性10万元人民币的认定奖励。</w:t>
      </w:r>
    </w:p>
    <w:p w14:paraId="26712630">
      <w:pPr>
        <w:spacing w:beforeLines="0" w:afterLines="0" w:line="560" w:lineRule="exact"/>
        <w:ind w:firstLine="640"/>
        <w:outlineLvl w:val="0"/>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、申报材料</w:t>
      </w:r>
      <w:r>
        <w:rPr>
          <w:rFonts w:hint="eastAsia" w:ascii="Times New Roman" w:hAnsi="Times New Roman" w:eastAsia="黑体" w:cs="Times New Roman"/>
          <w:sz w:val="32"/>
          <w:szCs w:val="32"/>
          <w:highlight w:val="none"/>
          <w:lang w:val="en-US" w:eastAsia="zh-CN"/>
        </w:rPr>
        <w:t>及要求</w:t>
      </w:r>
    </w:p>
    <w:p w14:paraId="1B258052">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val="en-US" w:eastAsia="zh-CN"/>
        </w:rPr>
        <w:t>1.2026年</w:t>
      </w:r>
      <w:r>
        <w:rPr>
          <w:rFonts w:hint="eastAsia" w:ascii="仿宋_GB2312" w:hAnsi="仿宋_GB2312" w:eastAsia="仿宋_GB2312" w:cs="仿宋_GB2312"/>
          <w:bCs/>
          <w:color w:val="000000"/>
          <w:kern w:val="0"/>
          <w:sz w:val="32"/>
          <w:szCs w:val="32"/>
          <w:highlight w:val="none"/>
        </w:rPr>
        <w:t>具身智能实训场认定奖励申报表</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在线填写；</w:t>
      </w:r>
    </w:p>
    <w:p w14:paraId="6D1B592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2.</w:t>
      </w:r>
      <w:r>
        <w:rPr>
          <w:rFonts w:hint="eastAsia" w:ascii="仿宋_GB2312" w:hAnsi="仿宋_GB2312" w:eastAsia="仿宋_GB2312" w:cs="仿宋_GB2312"/>
          <w:b w:val="0"/>
          <w:bCs/>
          <w:i w:val="0"/>
          <w:iCs w:val="0"/>
          <w:caps w:val="0"/>
          <w:color w:val="000000"/>
          <w:spacing w:val="0"/>
          <w:kern w:val="0"/>
          <w:sz w:val="32"/>
          <w:szCs w:val="32"/>
          <w:highlight w:val="none"/>
          <w:lang w:eastAsia="zh-CN"/>
        </w:rPr>
        <w:t>企业营业执照，</w:t>
      </w:r>
      <w:r>
        <w:rPr>
          <w:rFonts w:hint="eastAsia" w:ascii="仿宋_GB2312" w:hAnsi="仿宋_GB2312" w:eastAsia="仿宋_GB2312" w:cs="仿宋_GB2312"/>
          <w:b w:val="0"/>
          <w:bCs/>
          <w:i w:val="0"/>
          <w:iCs w:val="0"/>
          <w:caps w:val="0"/>
          <w:color w:val="000000"/>
          <w:spacing w:val="0"/>
          <w:kern w:val="0"/>
          <w:sz w:val="32"/>
          <w:szCs w:val="32"/>
          <w:highlight w:val="none"/>
        </w:rPr>
        <w:t>选取电子证照</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p>
    <w:p w14:paraId="09DD9EE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3.</w:t>
      </w:r>
      <w:r>
        <w:rPr>
          <w:rFonts w:hint="eastAsia" w:ascii="仿宋_GB2312" w:hAnsi="仿宋_GB2312" w:eastAsia="仿宋_GB2312" w:cs="仿宋_GB2312"/>
          <w:b w:val="0"/>
          <w:bCs/>
          <w:i w:val="0"/>
          <w:iCs w:val="0"/>
          <w:caps w:val="0"/>
          <w:color w:val="000000"/>
          <w:spacing w:val="0"/>
          <w:kern w:val="0"/>
          <w:sz w:val="32"/>
          <w:szCs w:val="32"/>
          <w:highlight w:val="none"/>
        </w:rPr>
        <w:t>承诺书</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下载模板填写</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签字</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0012AE3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4.</w:t>
      </w:r>
      <w:r>
        <w:rPr>
          <w:rFonts w:hint="eastAsia" w:ascii="仿宋_GB2312" w:hAnsi="仿宋_GB2312" w:eastAsia="仿宋_GB2312" w:cs="仿宋_GB2312"/>
          <w:b w:val="0"/>
          <w:bCs/>
          <w:i w:val="0"/>
          <w:iCs w:val="0"/>
          <w:caps w:val="0"/>
          <w:color w:val="000000"/>
          <w:spacing w:val="0"/>
          <w:kern w:val="0"/>
          <w:sz w:val="32"/>
          <w:szCs w:val="32"/>
          <w:highlight w:val="none"/>
        </w:rPr>
        <w:t>银行账户信息</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下载模板填写</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0E6DEA5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val="en-US" w:eastAsia="zh-CN"/>
        </w:rPr>
        <w:t>5.实训场真实存在的证明，如</w:t>
      </w:r>
      <w:r>
        <w:rPr>
          <w:rFonts w:hint="eastAsia" w:ascii="仿宋_GB2312" w:hAnsi="仿宋_GB2312" w:eastAsia="仿宋_GB2312" w:cs="仿宋_GB2312"/>
          <w:bCs/>
          <w:color w:val="000000"/>
          <w:kern w:val="0"/>
          <w:sz w:val="32"/>
          <w:szCs w:val="32"/>
          <w:highlight w:val="none"/>
        </w:rPr>
        <w:t>实训场现场照片、平面图及场景说明</w:t>
      </w:r>
      <w:r>
        <w:rPr>
          <w:rFonts w:hint="eastAsia" w:ascii="仿宋_GB2312" w:hAnsi="仿宋_GB2312" w:eastAsia="仿宋_GB2312" w:cs="仿宋_GB2312"/>
          <w:bCs/>
          <w:color w:val="000000"/>
          <w:kern w:val="0"/>
          <w:sz w:val="32"/>
          <w:szCs w:val="32"/>
          <w:highlight w:val="none"/>
          <w:lang w:val="en-US" w:eastAsia="zh-CN"/>
        </w:rPr>
        <w:t>等证明材料</w:t>
      </w:r>
      <w:r>
        <w:rPr>
          <w:rFonts w:hint="eastAsia" w:ascii="仿宋_GB2312" w:hAnsi="仿宋_GB2312" w:eastAsia="仿宋_GB2312" w:cs="仿宋_GB2312"/>
          <w:bCs/>
          <w:color w:val="000000"/>
          <w:kern w:val="0"/>
          <w:sz w:val="32"/>
          <w:szCs w:val="32"/>
          <w:highlight w:val="none"/>
        </w:rPr>
        <w:t>（包括开放的数据采集区域、可提供的场景类型、机器人可进行的任务等）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1A94886F">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lang w:eastAsia="zh-CN"/>
        </w:rPr>
      </w:pPr>
      <w:r>
        <w:rPr>
          <w:rFonts w:hint="eastAsia" w:ascii="仿宋_GB2312" w:hAnsi="仿宋_GB2312" w:eastAsia="仿宋_GB2312" w:cs="仿宋_GB2312"/>
          <w:bCs/>
          <w:color w:val="000000"/>
          <w:kern w:val="0"/>
          <w:sz w:val="32"/>
          <w:szCs w:val="32"/>
          <w:highlight w:val="none"/>
          <w:lang w:val="en-US" w:eastAsia="zh-CN"/>
        </w:rPr>
        <w:t>6.</w:t>
      </w:r>
      <w:r>
        <w:rPr>
          <w:rFonts w:hint="eastAsia" w:ascii="仿宋_GB2312" w:hAnsi="仿宋_GB2312" w:eastAsia="仿宋_GB2312" w:cs="仿宋_GB2312"/>
          <w:bCs/>
          <w:color w:val="000000"/>
          <w:kern w:val="0"/>
          <w:sz w:val="32"/>
          <w:szCs w:val="32"/>
          <w:highlight w:val="none"/>
        </w:rPr>
        <w:t>服务记录证明</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lang w:val="en-US" w:eastAsia="zh-CN"/>
        </w:rPr>
        <w:t>能够证明为具身智能机器人实际提供实训服务的证明材料，如服务照片或者相关服务对象提供的证明材料（须明确具体服务对象、服务内容、服务时长等）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r>
        <w:rPr>
          <w:rFonts w:hint="eastAsia" w:ascii="仿宋_GB2312" w:hAnsi="仿宋_GB2312" w:eastAsia="仿宋_GB2312" w:cs="仿宋_GB2312"/>
          <w:bCs/>
          <w:color w:val="000000"/>
          <w:kern w:val="0"/>
          <w:sz w:val="32"/>
          <w:szCs w:val="32"/>
          <w:highlight w:val="none"/>
          <w:lang w:eastAsia="zh-CN"/>
        </w:rPr>
        <w:t>。</w:t>
      </w:r>
    </w:p>
    <w:p w14:paraId="445B4250">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、办理程序</w:t>
      </w:r>
    </w:p>
    <w:p w14:paraId="23677044">
      <w:pPr>
        <w:pStyle w:val="6"/>
        <w:keepNext w:val="0"/>
        <w:keepLines w:val="0"/>
        <w:pageBreakBefore w:val="0"/>
        <w:widowControl/>
        <w:suppressLineNumbers w:val="0"/>
        <w:shd w:val="clear" w:fill="FFFFFF"/>
        <w:kinsoku/>
        <w:wordWrap w:val="0"/>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Cs/>
          <w:i w:val="0"/>
          <w:iCs w:val="0"/>
          <w:caps w:val="0"/>
          <w:color w:val="000000"/>
          <w:spacing w:val="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（一）</w:t>
      </w:r>
      <w:r>
        <w:rPr>
          <w:rFonts w:hint="eastAsia" w:ascii="仿宋_GB2312" w:hAnsi="仿宋_GB2312" w:eastAsia="仿宋_GB2312" w:cs="仿宋_GB2312"/>
          <w:b/>
          <w:bCs/>
          <w:i w:val="0"/>
          <w:iCs w:val="0"/>
          <w:caps w:val="0"/>
          <w:color w:val="0F1115"/>
          <w:spacing w:val="0"/>
          <w:sz w:val="32"/>
          <w:szCs w:val="32"/>
          <w:shd w:val="clear" w:fill="FFFFFF"/>
        </w:rPr>
        <w:t>网上申报</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bCs/>
          <w:i w:val="0"/>
          <w:iCs w:val="0"/>
          <w:caps w:val="0"/>
          <w:color w:val="000000"/>
          <w:spacing w:val="0"/>
          <w:kern w:val="0"/>
          <w:sz w:val="32"/>
          <w:szCs w:val="32"/>
          <w:highlight w:val="none"/>
          <w:shd w:val="clear" w:fill="auto"/>
        </w:rPr>
        <w:t>申报</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主体</w:t>
      </w:r>
      <w:r>
        <w:rPr>
          <w:rFonts w:hint="eastAsia" w:ascii="仿宋_GB2312" w:hAnsi="仿宋_GB2312" w:eastAsia="仿宋_GB2312" w:cs="仿宋_GB2312"/>
          <w:bCs/>
          <w:i w:val="0"/>
          <w:iCs w:val="0"/>
          <w:caps w:val="0"/>
          <w:color w:val="000000"/>
          <w:spacing w:val="0"/>
          <w:kern w:val="0"/>
          <w:sz w:val="32"/>
          <w:szCs w:val="32"/>
          <w:highlight w:val="none"/>
          <w:shd w:val="clear" w:fill="auto"/>
        </w:rPr>
        <w:t>通过</w:t>
      </w:r>
      <w:r>
        <w:rPr>
          <w:rFonts w:hint="eastAsia" w:ascii="仿宋_GB2312" w:hAnsi="仿宋_GB2312" w:eastAsia="仿宋_GB2312" w:cs="仿宋_GB2312"/>
          <w:bCs/>
          <w:color w:val="000000"/>
          <w:kern w:val="0"/>
          <w:sz w:val="32"/>
          <w:szCs w:val="32"/>
          <w:highlight w:val="none"/>
          <w:lang w:eastAsia="zh-CN"/>
        </w:rPr>
        <w:t>北京市人民政府门户网站“政策兑现专区”(https://zhengce.beijing.gov.cn)或经开区官网“政策兑现”栏目(zcdx.kfqgw.beijing.gov.cn)进入政策兑现综合服务平台，注册登录后进行项目申报。如未在规定时间内提交申请的，视为自动放弃。</w:t>
      </w:r>
    </w:p>
    <w:p w14:paraId="64A08FDD">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（二）</w:t>
      </w:r>
      <w:r>
        <w:rPr>
          <w:rFonts w:hint="eastAsia" w:ascii="仿宋_GB2312" w:hAnsi="仿宋_GB2312" w:eastAsia="仿宋_GB2312" w:cs="仿宋_GB2312"/>
          <w:b/>
          <w:bCs/>
          <w:i w:val="0"/>
          <w:iCs w:val="0"/>
          <w:caps w:val="0"/>
          <w:color w:val="0F1115"/>
          <w:spacing w:val="0"/>
          <w:sz w:val="32"/>
          <w:szCs w:val="32"/>
          <w:shd w:val="clear" w:fill="FFFFFF"/>
        </w:rPr>
        <w:t>初审</w:t>
      </w:r>
      <w:r>
        <w:rPr>
          <w:rFonts w:hint="eastAsia" w:ascii="仿宋_GB2312" w:hAnsi="仿宋_GB2312" w:eastAsia="仿宋_GB2312" w:cs="仿宋_GB2312"/>
          <w:i w:val="0"/>
          <w:iCs w:val="0"/>
          <w:caps w:val="0"/>
          <w:color w:val="0F1115"/>
          <w:spacing w:val="0"/>
          <w:sz w:val="32"/>
          <w:szCs w:val="32"/>
          <w:shd w:val="clear" w:fill="FFFFFF"/>
        </w:rPr>
        <w:t>：经开区营商环境建设局对申报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w:t>
      </w:r>
      <w:r>
        <w:rPr>
          <w:rFonts w:hint="eastAsia" w:ascii="仿宋_GB2312" w:hAnsi="仿宋_GB2312" w:eastAsia="仿宋_GB2312" w:cs="仿宋_GB2312"/>
          <w:i w:val="0"/>
          <w:iCs w:val="0"/>
          <w:caps w:val="0"/>
          <w:color w:val="0F1115"/>
          <w:spacing w:val="0"/>
          <w:sz w:val="32"/>
          <w:szCs w:val="32"/>
          <w:shd w:val="clear" w:fill="FFFFFF"/>
        </w:rPr>
        <w:t>材料</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eastAsia" w:ascii="仿宋_GB2312" w:hAnsi="仿宋_GB2312" w:eastAsia="仿宋_GB2312" w:cs="仿宋_GB2312"/>
          <w:i w:val="0"/>
          <w:iCs w:val="0"/>
          <w:caps w:val="0"/>
          <w:color w:val="0F1115"/>
          <w:spacing w:val="0"/>
          <w:sz w:val="32"/>
          <w:szCs w:val="32"/>
          <w:shd w:val="clear" w:fill="FFFFFF"/>
        </w:rPr>
        <w:t>完整性</w:t>
      </w:r>
      <w:r>
        <w:rPr>
          <w:rFonts w:hint="eastAsia" w:ascii="仿宋_GB2312" w:hAnsi="仿宋_GB2312" w:eastAsia="仿宋_GB2312" w:cs="仿宋_GB2312"/>
          <w:i w:val="0"/>
          <w:iCs w:val="0"/>
          <w:caps w:val="0"/>
          <w:color w:val="0F1115"/>
          <w:spacing w:val="0"/>
          <w:sz w:val="32"/>
          <w:szCs w:val="32"/>
          <w:shd w:val="clear" w:fill="FFFFFF"/>
          <w:lang w:eastAsia="zh-CN"/>
        </w:rPr>
        <w:t>审查</w:t>
      </w:r>
      <w:r>
        <w:rPr>
          <w:rFonts w:hint="eastAsia" w:ascii="仿宋_GB2312" w:hAnsi="仿宋_GB2312" w:eastAsia="仿宋_GB2312" w:cs="仿宋_GB2312"/>
          <w:i w:val="0"/>
          <w:iCs w:val="0"/>
          <w:caps w:val="0"/>
          <w:color w:val="0F1115"/>
          <w:spacing w:val="0"/>
          <w:sz w:val="32"/>
          <w:szCs w:val="32"/>
          <w:shd w:val="clear" w:fill="FFFFFF"/>
        </w:rPr>
        <w:t>。材料不全或不符合要求的，</w:t>
      </w:r>
      <w:r>
        <w:rPr>
          <w:rFonts w:hint="eastAsia" w:ascii="仿宋_GB2312" w:hAnsi="仿宋_GB2312" w:eastAsia="仿宋_GB2312" w:cs="仿宋_GB2312"/>
          <w:i w:val="0"/>
          <w:iCs w:val="0"/>
          <w:caps w:val="0"/>
          <w:color w:val="0F1115"/>
          <w:spacing w:val="0"/>
          <w:sz w:val="32"/>
          <w:szCs w:val="32"/>
          <w:shd w:val="clear" w:fill="FFFFFF"/>
          <w:lang w:eastAsia="zh-CN"/>
        </w:rPr>
        <w:t>告</w:t>
      </w:r>
      <w:r>
        <w:rPr>
          <w:rFonts w:hint="eastAsia" w:ascii="仿宋_GB2312" w:hAnsi="仿宋_GB2312" w:eastAsia="仿宋_GB2312" w:cs="仿宋_GB2312"/>
          <w:i w:val="0"/>
          <w:iCs w:val="0"/>
          <w:caps w:val="0"/>
          <w:color w:val="0F1115"/>
          <w:spacing w:val="0"/>
          <w:sz w:val="32"/>
          <w:szCs w:val="32"/>
          <w:shd w:val="clear" w:fill="FFFFFF"/>
        </w:rPr>
        <w:t>知申报</w:t>
      </w:r>
      <w:r>
        <w:rPr>
          <w:rFonts w:hint="eastAsia" w:ascii="仿宋_GB2312" w:hAnsi="仿宋_GB2312" w:eastAsia="仿宋_GB2312" w:cs="仿宋_GB2312"/>
          <w:i w:val="0"/>
          <w:iCs w:val="0"/>
          <w:caps w:val="0"/>
          <w:color w:val="0F1115"/>
          <w:spacing w:val="0"/>
          <w:sz w:val="32"/>
          <w:szCs w:val="32"/>
          <w:shd w:val="clear" w:fill="FFFFFF"/>
          <w:lang w:eastAsia="zh-CN"/>
        </w:rPr>
        <w:t>主体补齐</w:t>
      </w:r>
      <w:r>
        <w:rPr>
          <w:rFonts w:hint="eastAsia" w:ascii="仿宋_GB2312" w:hAnsi="仿宋_GB2312" w:eastAsia="仿宋_GB2312" w:cs="仿宋_GB2312"/>
          <w:i w:val="0"/>
          <w:iCs w:val="0"/>
          <w:caps w:val="0"/>
          <w:color w:val="0F1115"/>
          <w:spacing w:val="0"/>
          <w:sz w:val="32"/>
          <w:szCs w:val="32"/>
          <w:shd w:val="clear" w:fill="FFFFFF"/>
        </w:rPr>
        <w:t>补正。</w:t>
      </w:r>
    </w:p>
    <w:p w14:paraId="1E56D195">
      <w:pPr>
        <w:widowControl w:val="0"/>
        <w:spacing w:beforeLines="0" w:afterLines="0" w:line="560" w:lineRule="exact"/>
        <w:ind w:firstLine="640" w:firstLineChars="200"/>
        <w:rPr>
          <w:rFonts w:hint="default" w:ascii="Times New Roman" w:hAnsi="Times New Roman" w:eastAsia="仿宋_GB2312" w:cs="Times New Roman"/>
          <w:bCs/>
          <w:color w:val="00000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（三）</w:t>
      </w:r>
      <w:r>
        <w:rPr>
          <w:rFonts w:hint="eastAsia" w:ascii="仿宋_GB2312" w:hAnsi="仿宋_GB2312" w:eastAsia="仿宋_GB2312" w:cs="仿宋_GB2312"/>
          <w:b/>
          <w:bCs/>
          <w:i w:val="0"/>
          <w:iCs w:val="0"/>
          <w:caps w:val="0"/>
          <w:color w:val="0F1115"/>
          <w:spacing w:val="0"/>
          <w:sz w:val="32"/>
          <w:szCs w:val="32"/>
          <w:shd w:val="clear" w:fill="FFFFFF"/>
        </w:rPr>
        <w:t>审核</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主体提交的材料</w:t>
      </w:r>
      <w:r>
        <w:rPr>
          <w:rFonts w:hint="eastAsia" w:ascii="仿宋_GB2312" w:hAnsi="仿宋_GB2312" w:eastAsia="仿宋_GB2312" w:cs="仿宋_GB2312"/>
          <w:i w:val="0"/>
          <w:iCs w:val="0"/>
          <w:caps w:val="0"/>
          <w:color w:val="0F1115"/>
          <w:spacing w:val="0"/>
          <w:sz w:val="32"/>
          <w:szCs w:val="32"/>
          <w:shd w:val="clear" w:fill="FFFFFF"/>
        </w:rPr>
        <w:t>进行实质审核</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Times New Roman" w:hAnsi="Times New Roman" w:eastAsia="仿宋_GB2312" w:cs="Times New Roman"/>
          <w:bCs/>
          <w:color w:val="000000"/>
          <w:kern w:val="0"/>
          <w:sz w:val="32"/>
          <w:szCs w:val="32"/>
          <w:highlight w:val="none"/>
          <w:lang w:val="en-US" w:eastAsia="zh-CN"/>
        </w:rPr>
        <w:t>必要时将组织现场核查</w:t>
      </w:r>
      <w:r>
        <w:rPr>
          <w:rFonts w:hint="default" w:ascii="Times New Roman" w:hAnsi="Times New Roman" w:eastAsia="仿宋_GB2312" w:cs="Times New Roman"/>
          <w:bCs/>
          <w:color w:val="000000"/>
          <w:kern w:val="0"/>
          <w:sz w:val="32"/>
          <w:szCs w:val="32"/>
          <w:highlight w:val="none"/>
        </w:rPr>
        <w:t>。</w:t>
      </w:r>
    </w:p>
    <w:p w14:paraId="28B2203F">
      <w:pPr>
        <w:widowControl w:val="0"/>
        <w:spacing w:beforeLines="0" w:afterLines="0" w:line="560" w:lineRule="exact"/>
        <w:ind w:firstLine="640" w:firstLineChars="200"/>
        <w:rPr>
          <w:rFonts w:hint="default" w:ascii="Times New Roman" w:hAnsi="Times New Roman" w:eastAsia="仿宋_GB2312" w:cs="Times New Roman"/>
          <w:bCs/>
          <w:color w:val="000000"/>
          <w:kern w:val="0"/>
          <w:sz w:val="32"/>
          <w:szCs w:val="32"/>
          <w:highlight w:val="none"/>
        </w:rPr>
      </w:pPr>
      <w:r>
        <w:rPr>
          <w:rFonts w:hint="eastAsia" w:ascii="Times New Roman" w:hAnsi="Times New Roman" w:eastAsia="仿宋_GB2312" w:cs="Times New Roman"/>
          <w:b w:val="0"/>
          <w:bCs w:val="0"/>
          <w:color w:val="000000"/>
          <w:kern w:val="0"/>
          <w:sz w:val="32"/>
          <w:szCs w:val="32"/>
          <w:highlight w:val="none"/>
          <w:lang w:val="en-US" w:eastAsia="zh-CN"/>
        </w:rPr>
        <w:t>（四）</w:t>
      </w:r>
      <w:r>
        <w:rPr>
          <w:rFonts w:hint="default" w:ascii="Times New Roman" w:hAnsi="Times New Roman" w:eastAsia="仿宋_GB2312" w:cs="Times New Roman"/>
          <w:b/>
          <w:bCs w:val="0"/>
          <w:color w:val="000000"/>
          <w:kern w:val="0"/>
          <w:sz w:val="32"/>
          <w:szCs w:val="32"/>
          <w:highlight w:val="none"/>
        </w:rPr>
        <w:t>专家评审：</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w:t>
      </w:r>
      <w:r>
        <w:rPr>
          <w:rFonts w:hint="default" w:ascii="Times New Roman" w:hAnsi="Times New Roman" w:eastAsia="仿宋_GB2312" w:cs="Times New Roman"/>
          <w:bCs/>
          <w:color w:val="000000"/>
          <w:kern w:val="0"/>
          <w:sz w:val="32"/>
          <w:szCs w:val="32"/>
          <w:highlight w:val="none"/>
        </w:rPr>
        <w:t>组织专家对实训场的标杆性、示范性、数据采集价值等进行评审</w:t>
      </w:r>
      <w:r>
        <w:rPr>
          <w:rFonts w:hint="eastAsia" w:ascii="Times New Roman" w:hAnsi="Times New Roman" w:eastAsia="仿宋_GB2312" w:cs="Times New Roman"/>
          <w:bCs/>
          <w:color w:val="000000"/>
          <w:kern w:val="0"/>
          <w:sz w:val="32"/>
          <w:szCs w:val="32"/>
          <w:highlight w:val="none"/>
          <w:lang w:eastAsia="zh-CN"/>
        </w:rPr>
        <w:t>，评审后将结果上传到系统</w:t>
      </w:r>
      <w:r>
        <w:rPr>
          <w:rFonts w:hint="default" w:ascii="Times New Roman" w:hAnsi="Times New Roman" w:eastAsia="仿宋_GB2312" w:cs="Times New Roman"/>
          <w:bCs/>
          <w:color w:val="000000"/>
          <w:kern w:val="0"/>
          <w:sz w:val="32"/>
          <w:szCs w:val="32"/>
          <w:highlight w:val="none"/>
        </w:rPr>
        <w:t>。</w:t>
      </w:r>
    </w:p>
    <w:p w14:paraId="2D481081">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（五）</w:t>
      </w:r>
      <w:r>
        <w:rPr>
          <w:rFonts w:hint="eastAsia" w:ascii="仿宋_GB2312" w:hAnsi="仿宋_GB2312" w:eastAsia="仿宋_GB2312" w:cs="仿宋_GB2312"/>
          <w:b/>
          <w:bCs/>
          <w:i w:val="0"/>
          <w:iCs w:val="0"/>
          <w:caps w:val="0"/>
          <w:color w:val="0F1115"/>
          <w:spacing w:val="0"/>
          <w:sz w:val="32"/>
          <w:szCs w:val="32"/>
          <w:shd w:val="clear" w:fill="FFFFFF"/>
          <w:lang w:val="en-US" w:eastAsia="zh-CN"/>
        </w:rPr>
        <w:t>确定扶持结果</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：经开区机器人和智能制造产业局对审核通过的申报主体拟定兑现扶持奖励金额。</w:t>
      </w:r>
    </w:p>
    <w:p w14:paraId="68D2B48D">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（六）</w:t>
      </w:r>
      <w:r>
        <w:rPr>
          <w:rFonts w:hint="eastAsia" w:ascii="仿宋_GB2312" w:hAnsi="仿宋_GB2312" w:eastAsia="仿宋_GB2312" w:cs="仿宋_GB2312"/>
          <w:b/>
          <w:bCs/>
          <w:i w:val="0"/>
          <w:iCs w:val="0"/>
          <w:caps w:val="0"/>
          <w:color w:val="0F1115"/>
          <w:spacing w:val="0"/>
          <w:sz w:val="32"/>
          <w:szCs w:val="32"/>
          <w:shd w:val="clear" w:fill="FFFFFF"/>
          <w:lang w:val="en-US" w:eastAsia="zh-CN"/>
        </w:rPr>
        <w:t>公示</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：经开区机器人和智能制造产业局通过政策兑现综合服务平台对审核通过的申报主体进行公示。</w:t>
      </w:r>
    </w:p>
    <w:p w14:paraId="297E9F78">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（七）</w:t>
      </w:r>
      <w:r>
        <w:rPr>
          <w:rFonts w:hint="eastAsia" w:ascii="仿宋_GB2312" w:hAnsi="仿宋_GB2312" w:eastAsia="仿宋_GB2312" w:cs="仿宋_GB2312"/>
          <w:b/>
          <w:bCs/>
          <w:i w:val="0"/>
          <w:iCs w:val="0"/>
          <w:caps w:val="0"/>
          <w:color w:val="0F1115"/>
          <w:spacing w:val="0"/>
          <w:sz w:val="32"/>
          <w:szCs w:val="32"/>
          <w:shd w:val="clear" w:fill="FFFFFF"/>
          <w:lang w:val="en-US" w:eastAsia="zh-CN"/>
        </w:rPr>
        <w:t>资金拨付</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：经公示无异议的，完成资金拨付。</w:t>
      </w:r>
    </w:p>
    <w:p w14:paraId="6FB1224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outlineLvl w:val="9"/>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、主责部门</w:t>
      </w:r>
    </w:p>
    <w:p w14:paraId="7FE86BE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经开区</w:t>
      </w:r>
      <w:r>
        <w:rPr>
          <w:rFonts w:hint="eastAsia" w:ascii="仿宋_GB2312" w:hAnsi="仿宋_GB2312" w:eastAsia="仿宋_GB2312" w:cs="仿宋_GB2312"/>
          <w:bCs/>
          <w:color w:val="000000"/>
          <w:kern w:val="0"/>
          <w:sz w:val="32"/>
          <w:szCs w:val="32"/>
          <w:highlight w:val="none"/>
          <w:lang w:eastAsia="zh-CN"/>
        </w:rPr>
        <w:t>机器人和智能制造产业局</w:t>
      </w:r>
    </w:p>
    <w:p w14:paraId="33DA6D1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、受理窗口</w:t>
      </w:r>
    </w:p>
    <w:p w14:paraId="6E9F9D4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北京经济技术开发区万源街4号政务服务大厅“政策申报”窗口</w:t>
      </w:r>
    </w:p>
    <w:p w14:paraId="31268B9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、申报时间</w:t>
      </w:r>
    </w:p>
    <w:p w14:paraId="60A2C2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bookmarkStart w:id="0" w:name="_GoBack"/>
      <w:bookmarkEnd w:id="0"/>
      <w:r>
        <w:rPr>
          <w:rFonts w:hint="eastAsia" w:ascii="仿宋_GB2312" w:hAnsi="仿宋_GB2312" w:eastAsia="仿宋_GB2312" w:cs="仿宋_GB2312"/>
          <w:sz w:val="32"/>
          <w:szCs w:val="32"/>
        </w:rPr>
        <w:t>日</w:t>
      </w:r>
    </w:p>
    <w:p w14:paraId="381D271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outlineLvl w:val="9"/>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、联系人及联系方式</w:t>
      </w:r>
    </w:p>
    <w:p w14:paraId="484C2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F364E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Cs/>
          <w:color w:val="000000"/>
          <w:kern w:val="0"/>
          <w:sz w:val="32"/>
          <w:szCs w:val="32"/>
          <w:highlight w:val="none"/>
          <w:lang w:val="en-US" w:eastAsia="zh-CN"/>
        </w:rPr>
        <w:t>经开区机器人和智能制造产业局，联系电话：010-</w:t>
      </w:r>
      <w:r>
        <w:rPr>
          <w:rFonts w:hint="eastAsia" w:ascii="仿宋_GB2312" w:hAnsi="仿宋_GB2312" w:eastAsia="仿宋_GB2312" w:cs="仿宋_GB2312"/>
          <w:bCs/>
          <w:color w:val="000000"/>
          <w:kern w:val="0"/>
          <w:sz w:val="32"/>
          <w:szCs w:val="32"/>
          <w:highlight w:val="none"/>
          <w:lang w:val="en-US" w:eastAsia="zh-CN"/>
        </w:rPr>
        <w:t>83508323</w:t>
      </w:r>
      <w:r>
        <w:rPr>
          <w:rFonts w:hint="default"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z w:val="32"/>
          <w:szCs w:val="32"/>
        </w:rPr>
        <w:t>工作日上午9:00—12:00，下午2:00—6:00。</w:t>
      </w:r>
    </w:p>
    <w:p w14:paraId="0BAC7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618C256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、收费标准</w:t>
      </w:r>
    </w:p>
    <w:p w14:paraId="1ADC15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不收费</w:t>
      </w:r>
    </w:p>
    <w:p w14:paraId="3349428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、特别说明</w:t>
      </w:r>
    </w:p>
    <w:p w14:paraId="7CBF93D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 w:val="0"/>
          <w:bCs w:val="0"/>
          <w:i w:val="0"/>
          <w:iCs w:val="0"/>
          <w:caps w:val="0"/>
          <w:color w:val="000000"/>
          <w:spacing w:val="0"/>
          <w:sz w:val="32"/>
          <w:szCs w:val="32"/>
          <w:highlight w:val="none"/>
          <w:lang w:val="en-US" w:eastAsia="zh-CN"/>
        </w:rPr>
      </w:pPr>
      <w:r>
        <w:rPr>
          <w:rFonts w:hint="eastAsia" w:ascii="Times New Roman" w:hAnsi="Times New Roman" w:eastAsia="仿宋_GB2312" w:cs="Times New Roman"/>
          <w:bCs/>
          <w:color w:val="000000"/>
          <w:kern w:val="0"/>
          <w:sz w:val="32"/>
          <w:szCs w:val="32"/>
          <w:highlight w:val="none"/>
          <w:lang w:val="en-US" w:eastAsia="zh-CN"/>
        </w:rPr>
        <w:t>无</w:t>
      </w:r>
    </w:p>
    <w:p w14:paraId="6B3501C9">
      <w:pPr>
        <w:widowControl w:val="0"/>
        <w:spacing w:beforeLines="0" w:afterLines="0" w:line="560" w:lineRule="exact"/>
        <w:ind w:firstLine="0" w:firstLineChars="0"/>
        <w:rPr>
          <w:rFonts w:hint="default" w:ascii="Times New Roman" w:hAnsi="Times New Roman" w:eastAsia="仿宋_GB2312" w:cs="Times New Roman"/>
          <w:bCs/>
          <w:color w:val="000000"/>
          <w:kern w:val="0"/>
          <w:sz w:val="32"/>
          <w:szCs w:val="32"/>
          <w:highlight w:val="none"/>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C8EAF8-CE15-49C5-9CCD-BCF52809933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embedRegular r:id="rId2" w:fontKey="{45AF8737-CDCF-44B5-9D3B-DD35D8E9CA65}"/>
  </w:font>
  <w:font w:name="仿宋_GB2312">
    <w:panose1 w:val="02010609030101010101"/>
    <w:charset w:val="86"/>
    <w:family w:val="modern"/>
    <w:pitch w:val="default"/>
    <w:sig w:usb0="00000001" w:usb1="080E0000" w:usb2="00000000" w:usb3="00000000" w:csb0="00040000" w:csb1="00000000"/>
    <w:embedRegular r:id="rId3" w:fontKey="{CA504519-ADCC-438C-A456-5BCC602DAE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8970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A68F9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A68F9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5E97B"/>
    <w:multiLevelType w:val="singleLevel"/>
    <w:tmpl w:val="90D5E9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5312A"/>
    <w:rsid w:val="021F4E87"/>
    <w:rsid w:val="0ADE54B0"/>
    <w:rsid w:val="0B521D13"/>
    <w:rsid w:val="1B7F340E"/>
    <w:rsid w:val="1C981374"/>
    <w:rsid w:val="1FDE2C12"/>
    <w:rsid w:val="267F0C45"/>
    <w:rsid w:val="275163C0"/>
    <w:rsid w:val="2EF347CC"/>
    <w:rsid w:val="306E51FB"/>
    <w:rsid w:val="31502C16"/>
    <w:rsid w:val="361867EC"/>
    <w:rsid w:val="395640E6"/>
    <w:rsid w:val="3D802641"/>
    <w:rsid w:val="421B3723"/>
    <w:rsid w:val="429840B7"/>
    <w:rsid w:val="46144345"/>
    <w:rsid w:val="46601A58"/>
    <w:rsid w:val="4C0373D9"/>
    <w:rsid w:val="520256E6"/>
    <w:rsid w:val="52630448"/>
    <w:rsid w:val="56531932"/>
    <w:rsid w:val="5DFD27FA"/>
    <w:rsid w:val="5E9426F4"/>
    <w:rsid w:val="64EA1AA7"/>
    <w:rsid w:val="66FF2477"/>
    <w:rsid w:val="67C9483B"/>
    <w:rsid w:val="692013F5"/>
    <w:rsid w:val="6A470413"/>
    <w:rsid w:val="6E246A91"/>
    <w:rsid w:val="70080DDE"/>
    <w:rsid w:val="74937AD9"/>
    <w:rsid w:val="78B06762"/>
    <w:rsid w:val="7C706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1336</Words>
  <Characters>1511</Characters>
  <Lines>0</Lines>
  <Paragraphs>0</Paragraphs>
  <TotalTime>0</TotalTime>
  <ScaleCrop>false</ScaleCrop>
  <LinksUpToDate>false</LinksUpToDate>
  <CharactersWithSpaces>1511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2026-04-13T21:17:00Z</dcterms:created>
  <dc:creator>10248</dc:creator>
  <cp:lastModifiedBy>张九峰</cp:lastModifiedBy>
  <cp:lastPrinted>2026-09-11T12:08:00Z</cp:lastPrinted>
  <dcterms:modified xsi:type="dcterms:W3CDTF">2026-09-17T07:59:39Z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eyJoZGlkIjoiMmMwYmNjZmFlYmZkNDhhN2I5MzI1MmE3Nzk4ZGZiMDMiLCJ1c2VySWQiOiIzNTgxMjQ0NTQifQ==</vt:lpwstr>
  </property>
  <property fmtid="{D5CDD505-2E9C-101B-9397-08002B2CF9AE}" pid="4" name="ICV">
    <vt:lpwstr>DCC3CBF5B9CF407BB7EC548ACB5F37DF_12</vt:lpwstr>
  </property>
</Properties>
</file>