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29D812">
      <w:pPr>
        <w:snapToGrid/>
        <w:spacing w:line="640" w:lineRule="exact"/>
        <w:jc w:val="left"/>
        <w:textAlignment w:val="auto"/>
        <w:outlineLvl w:val="9"/>
        <w:rPr>
          <w:rFonts w:hint="eastAsia" w:ascii="方正小标宋简体" w:hAnsi="方正小标宋简体" w:eastAsia="黑体" w:cs="方正小标宋简体"/>
          <w:sz w:val="32"/>
          <w:szCs w:val="32"/>
          <w:lang w:val="en-US" w:eastAsia="zh-CN"/>
        </w:rPr>
      </w:pPr>
      <w:r>
        <w:rPr>
          <w:rFonts w:hint="eastAsia" w:ascii="黑体" w:hAnsi="黑体" w:eastAsia="黑体" w:cs="黑体"/>
          <w:color w:val="333333"/>
          <w:spacing w:val="15"/>
          <w:kern w:val="0"/>
          <w:sz w:val="32"/>
          <w:szCs w:val="32"/>
          <w:shd w:val="clear" w:color="auto" w:fill="FFFFFF"/>
        </w:rPr>
        <w:t>附件</w:t>
      </w:r>
    </w:p>
    <w:p w14:paraId="0191E0EF">
      <w:pPr>
        <w:snapToGrid/>
        <w:spacing w:line="640" w:lineRule="exact"/>
        <w:jc w:val="center"/>
        <w:outlineLvl w:val="9"/>
        <w:rPr>
          <w:rFonts w:hint="eastAsia" w:ascii="方正小标宋简体" w:eastAsia="方正小标宋简体" w:hAnsiTheme="minorHAnsi" w:cstheme="minorBidi"/>
          <w:color w:val="000000" w:themeColor="text1"/>
          <w:sz w:val="44"/>
          <w:szCs w:val="44"/>
          <w:lang w:val="en-US" w:eastAsia="zh-CN"/>
        </w:rPr>
      </w:pPr>
      <w:r>
        <w:rPr>
          <w:rFonts w:hint="eastAsia" w:ascii="方正小标宋简体" w:eastAsia="方正小标宋简体" w:hAnsiTheme="minorHAnsi" w:cstheme="minorBidi"/>
          <w:color w:val="000000" w:themeColor="text1"/>
          <w:sz w:val="44"/>
          <w:szCs w:val="44"/>
          <w:lang w:val="en-US" w:eastAsia="zh-CN"/>
        </w:rPr>
        <w:t>2026年行业高质量数据集典型案例认定</w:t>
      </w:r>
    </w:p>
    <w:p w14:paraId="6638487F">
      <w:pPr>
        <w:snapToGrid/>
        <w:spacing w:line="640" w:lineRule="exact"/>
        <w:jc w:val="center"/>
        <w:outlineLvl w:val="9"/>
        <w:rPr>
          <w:rFonts w:hint="eastAsia" w:ascii="方正小标宋简体" w:eastAsia="方正小标宋简体" w:hAnsiTheme="minorHAnsi" w:cstheme="minorBidi"/>
          <w:color w:val="000000" w:themeColor="text1"/>
          <w:sz w:val="44"/>
          <w:szCs w:val="44"/>
        </w:rPr>
      </w:pPr>
      <w:r>
        <w:rPr>
          <w:rFonts w:hint="eastAsia" w:ascii="方正小标宋简体" w:eastAsia="方正小标宋简体" w:hAnsiTheme="minorHAnsi" w:cstheme="minorBidi"/>
          <w:color w:val="000000" w:themeColor="text1"/>
          <w:sz w:val="44"/>
          <w:szCs w:val="44"/>
          <w:lang w:val="en-US" w:eastAsia="zh-CN"/>
        </w:rPr>
        <w:t>奖励</w:t>
      </w:r>
      <w:r>
        <w:rPr>
          <w:rFonts w:hint="eastAsia" w:ascii="方正小标宋简体" w:eastAsia="方正小标宋简体" w:hAnsiTheme="minorHAnsi" w:cstheme="minorBidi"/>
          <w:color w:val="000000" w:themeColor="text1"/>
          <w:sz w:val="44"/>
          <w:szCs w:val="44"/>
        </w:rPr>
        <w:t>办事指南</w:t>
      </w:r>
    </w:p>
    <w:p w14:paraId="200C1F6A">
      <w:pPr>
        <w:snapToGrid w:val="0"/>
        <w:spacing w:line="560" w:lineRule="exact"/>
        <w:rPr>
          <w:rFonts w:ascii="仿宋_GB2312" w:hAnsi="仿宋_GB2312" w:eastAsia="仿宋_GB2312" w:cs="仿宋_GB2312"/>
          <w:sz w:val="32"/>
          <w:szCs w:val="32"/>
        </w:rPr>
      </w:pPr>
    </w:p>
    <w:p w14:paraId="640DE14D">
      <w:pPr>
        <w:snapToGrid w:val="0"/>
        <w:spacing w:line="560" w:lineRule="exact"/>
        <w:ind w:firstLine="640" w:firstLineChars="200"/>
        <w:outlineLvl w:val="0"/>
        <w:rPr>
          <w:rFonts w:ascii="黑体" w:hAnsi="黑体" w:eastAsia="黑体" w:cs="黑体"/>
          <w:color w:val="000000"/>
          <w:kern w:val="0"/>
          <w:sz w:val="32"/>
          <w:szCs w:val="32"/>
        </w:rPr>
      </w:pPr>
      <w:r>
        <w:rPr>
          <w:rFonts w:hint="eastAsia" w:ascii="黑体" w:hAnsi="黑体" w:eastAsia="黑体" w:cs="黑体"/>
          <w:sz w:val="32"/>
          <w:szCs w:val="32"/>
        </w:rPr>
        <w:t>一、政策依据</w:t>
      </w:r>
      <w:bookmarkStart w:id="0" w:name="_GoBack"/>
      <w:bookmarkEnd w:id="0"/>
    </w:p>
    <w:p w14:paraId="435219DE">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jc w:val="both"/>
        <w:textAlignment w:val="auto"/>
        <w:outlineLvl w:val="9"/>
        <w:rPr>
          <w:rFonts w:ascii="仿宋_GB2312" w:hAnsi="仿宋_GB2312" w:eastAsia="仿宋_GB2312" w:cs="仿宋_GB2312"/>
          <w:bCs/>
          <w:color w:val="000000"/>
          <w:kern w:val="0"/>
          <w:sz w:val="32"/>
          <w:szCs w:val="32"/>
        </w:rPr>
      </w:pPr>
      <w:r>
        <w:rPr>
          <w:rFonts w:hint="eastAsia" w:ascii="仿宋_GB2312" w:hAnsi="仿宋_GB2312" w:eastAsia="仿宋_GB2312" w:cs="仿宋_GB2312"/>
          <w:i w:val="0"/>
          <w:iCs w:val="0"/>
          <w:caps w:val="0"/>
          <w:color w:val="auto"/>
          <w:spacing w:val="0"/>
          <w:sz w:val="32"/>
          <w:szCs w:val="32"/>
          <w:highlight w:val="none"/>
          <w:shd w:val="clear" w:color="auto" w:fill="auto"/>
          <w:lang w:val="en-US" w:eastAsia="zh-CN"/>
        </w:rPr>
        <w:t>《北京经济技术开发区关于加快推进数据产业高质量发展的若干措施》（京技管发〔2025〕16号）中第九条“聚焦医药健康、自动驾驶、具身智能、工业制造等领域，支持企事业单位建设高质量人工智能语料库和行业数据集，并依托北京人工智能数据训练基地，开展高质量数据集供需对接、模型训练、交易流通和应用推广。鼓励企业面向社会提供高质量数据集免费开放和供给复用，根据数据价值、规模、质量及应用效果等情况，对建设、开放高质量数据集、语料库的企事业单位，经评审认定，给予最高200万元资</w:t>
      </w:r>
      <w:r>
        <w:rPr>
          <w:rFonts w:hint="eastAsia" w:ascii="仿宋_GB2312" w:hAnsi="仿宋_GB2312" w:eastAsia="仿宋_GB2312" w:cs="仿宋_GB2312"/>
          <w:i w:val="0"/>
          <w:iCs w:val="0"/>
          <w:caps w:val="0"/>
          <w:color w:val="1F2329"/>
          <w:spacing w:val="0"/>
          <w:sz w:val="32"/>
          <w:szCs w:val="32"/>
          <w:highlight w:val="none"/>
          <w:shd w:val="clear" w:color="auto" w:fill="auto"/>
          <w:lang w:val="en-US" w:eastAsia="zh-CN"/>
        </w:rPr>
        <w:t>金支持”。</w:t>
      </w:r>
    </w:p>
    <w:p w14:paraId="1CA16F43">
      <w:pPr>
        <w:snapToGrid w:val="0"/>
        <w:spacing w:line="560" w:lineRule="exact"/>
        <w:ind w:firstLine="640" w:firstLineChars="200"/>
        <w:outlineLvl w:val="0"/>
        <w:rPr>
          <w:rFonts w:ascii="黑体" w:hAnsi="黑体" w:eastAsia="黑体" w:cs="黑体"/>
          <w:sz w:val="32"/>
          <w:szCs w:val="32"/>
        </w:rPr>
      </w:pPr>
      <w:r>
        <w:rPr>
          <w:rFonts w:hint="eastAsia" w:ascii="黑体" w:hAnsi="黑体" w:eastAsia="黑体" w:cs="黑体"/>
          <w:sz w:val="32"/>
          <w:szCs w:val="32"/>
        </w:rPr>
        <w:t>二、申报事项</w:t>
      </w:r>
    </w:p>
    <w:p w14:paraId="1EE75D7F">
      <w:pPr>
        <w:snapToGrid w:val="0"/>
        <w:spacing w:line="560" w:lineRule="exact"/>
        <w:ind w:firstLine="640" w:firstLineChars="200"/>
        <w:rPr>
          <w:rFonts w:eastAsia="仿宋_GB2312" w:cs="仿宋_GB2312"/>
          <w:sz w:val="32"/>
          <w:szCs w:val="32"/>
        </w:rPr>
      </w:pPr>
      <w:r>
        <w:rPr>
          <w:rFonts w:hint="eastAsia" w:ascii="仿宋_GB2312" w:hAnsi="仿宋_GB2312" w:eastAsia="仿宋_GB2312" w:cs="仿宋_GB2312"/>
          <w:sz w:val="32"/>
          <w:szCs w:val="32"/>
          <w:lang w:val="en-US" w:eastAsia="zh-CN"/>
        </w:rPr>
        <w:t>2026</w:t>
      </w:r>
      <w:r>
        <w:rPr>
          <w:rFonts w:hint="eastAsia" w:eastAsia="仿宋_GB2312" w:cs="仿宋_GB2312"/>
          <w:sz w:val="32"/>
          <w:szCs w:val="32"/>
          <w:lang w:val="en-US" w:eastAsia="zh-CN"/>
        </w:rPr>
        <w:t>年行业高质量数据集典型案例认定奖励</w:t>
      </w:r>
    </w:p>
    <w:p w14:paraId="43343BDD">
      <w:pPr>
        <w:snapToGrid w:val="0"/>
        <w:spacing w:line="560" w:lineRule="exact"/>
        <w:ind w:firstLine="640" w:firstLineChars="200"/>
        <w:outlineLvl w:val="0"/>
        <w:rPr>
          <w:rFonts w:ascii="黑体" w:hAnsi="黑体" w:eastAsia="黑体" w:cs="黑体"/>
          <w:bCs/>
          <w:color w:val="000000"/>
          <w:kern w:val="0"/>
          <w:sz w:val="32"/>
          <w:szCs w:val="32"/>
        </w:rPr>
      </w:pPr>
      <w:r>
        <w:rPr>
          <w:rFonts w:hint="eastAsia" w:ascii="黑体" w:hAnsi="黑体" w:eastAsia="黑体" w:cs="黑体"/>
          <w:bCs/>
          <w:color w:val="000000"/>
          <w:kern w:val="0"/>
          <w:sz w:val="32"/>
          <w:szCs w:val="32"/>
        </w:rPr>
        <w:t>三、申报条件</w:t>
      </w:r>
    </w:p>
    <w:p w14:paraId="6E97EAE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color w:val="1F2329"/>
          <w:sz w:val="32"/>
          <w:szCs w:val="32"/>
          <w:highlight w:val="none"/>
          <w:shd w:val="clear" w:color="auto" w:fill="auto"/>
          <w:lang w:val="en-US" w:eastAsia="zh-CN"/>
        </w:rPr>
      </w:pPr>
      <w:r>
        <w:rPr>
          <w:rFonts w:hint="eastAsia" w:ascii="仿宋_GB2312" w:hAnsi="仿宋_GB2312" w:eastAsia="仿宋_GB2312" w:cs="仿宋_GB2312"/>
          <w:i w:val="0"/>
          <w:iCs w:val="0"/>
          <w:caps w:val="0"/>
          <w:color w:val="1F2329"/>
          <w:spacing w:val="0"/>
          <w:sz w:val="32"/>
          <w:szCs w:val="32"/>
          <w:highlight w:val="none"/>
          <w:shd w:val="clear" w:color="auto" w:fill="auto"/>
          <w:lang w:val="en-US" w:eastAsia="zh-CN"/>
        </w:rPr>
        <w:t>（一）申报单位应为在亦庄新城225平方公里</w:t>
      </w:r>
      <w:r>
        <w:rPr>
          <w:rFonts w:hint="eastAsia" w:ascii="仿宋_GB2312" w:hAnsi="仿宋_GB2312" w:eastAsia="仿宋_GB2312" w:cs="仿宋_GB2312"/>
          <w:sz w:val="32"/>
          <w:szCs w:val="32"/>
          <w:highlight w:val="none"/>
        </w:rPr>
        <w:t>范围内实际</w:t>
      </w:r>
      <w:r>
        <w:rPr>
          <w:rFonts w:hint="eastAsia" w:ascii="仿宋_GB2312" w:hAnsi="仿宋_GB2312" w:eastAsia="仿宋_GB2312" w:cs="仿宋_GB2312"/>
          <w:spacing w:val="6"/>
          <w:sz w:val="32"/>
          <w:szCs w:val="32"/>
          <w:highlight w:val="none"/>
        </w:rPr>
        <w:t>依法</w:t>
      </w:r>
      <w:r>
        <w:rPr>
          <w:rFonts w:hint="eastAsia" w:ascii="仿宋_GB2312" w:hAnsi="仿宋_GB2312" w:eastAsia="仿宋_GB2312" w:cs="仿宋_GB2312"/>
          <w:sz w:val="32"/>
          <w:szCs w:val="32"/>
          <w:highlight w:val="none"/>
        </w:rPr>
        <w:t>经营</w:t>
      </w:r>
      <w:r>
        <w:rPr>
          <w:rFonts w:ascii="仿宋_GB2312" w:hAnsi="仿宋_GB2312" w:eastAsia="仿宋_GB2312" w:cs="仿宋_GB2312"/>
          <w:spacing w:val="6"/>
          <w:sz w:val="32"/>
          <w:szCs w:val="32"/>
          <w:highlight w:val="none"/>
        </w:rPr>
        <w:t>的企事业单位，具有独立法人资格，近三年</w:t>
      </w:r>
      <w:r>
        <w:rPr>
          <w:rFonts w:hint="eastAsia" w:ascii="仿宋_GB2312" w:hAnsi="仿宋_GB2312" w:eastAsia="仿宋_GB2312" w:cs="仿宋_GB2312"/>
          <w:spacing w:val="6"/>
          <w:sz w:val="32"/>
          <w:szCs w:val="32"/>
          <w:highlight w:val="none"/>
          <w:lang w:val="en-US" w:eastAsia="zh-CN"/>
        </w:rPr>
        <w:t>无重大行政处罚记录和刑事犯罪记录，未列入严重违法失信主体</w:t>
      </w:r>
      <w:r>
        <w:rPr>
          <w:rFonts w:hint="eastAsia" w:ascii="仿宋_GB2312" w:hAnsi="仿宋_GB2312" w:eastAsia="仿宋_GB2312" w:cs="仿宋_GB2312"/>
          <w:color w:val="1F2329"/>
          <w:spacing w:val="0"/>
          <w:sz w:val="32"/>
          <w:szCs w:val="32"/>
          <w:highlight w:val="none"/>
          <w:shd w:val="clear" w:color="auto" w:fill="auto"/>
          <w:lang w:val="en-US" w:eastAsia="zh-CN"/>
        </w:rPr>
        <w:t>名单</w:t>
      </w:r>
      <w:r>
        <w:rPr>
          <w:rFonts w:hint="eastAsia" w:ascii="仿宋_GB2312" w:hAnsi="仿宋_GB2312" w:eastAsia="仿宋_GB2312" w:cs="仿宋_GB2312"/>
          <w:color w:val="1F2329"/>
          <w:sz w:val="32"/>
          <w:szCs w:val="32"/>
          <w:highlight w:val="none"/>
          <w:shd w:val="clear" w:color="auto" w:fill="auto"/>
          <w:lang w:val="en-US" w:eastAsia="zh-CN"/>
        </w:rPr>
        <w:t>。</w:t>
      </w:r>
    </w:p>
    <w:p w14:paraId="23F4505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color w:val="1F2329"/>
          <w:sz w:val="32"/>
          <w:szCs w:val="32"/>
          <w:highlight w:val="none"/>
          <w:shd w:val="clear" w:color="auto" w:fill="auto"/>
          <w:lang w:val="en-US" w:eastAsia="zh-CN"/>
        </w:rPr>
      </w:pPr>
      <w:r>
        <w:rPr>
          <w:rFonts w:hint="eastAsia" w:ascii="仿宋_GB2312" w:hAnsi="仿宋_GB2312" w:eastAsia="仿宋_GB2312" w:cs="仿宋_GB2312"/>
          <w:color w:val="1F2329"/>
          <w:sz w:val="32"/>
          <w:szCs w:val="32"/>
          <w:highlight w:val="none"/>
          <w:shd w:val="clear" w:color="auto" w:fill="auto"/>
          <w:lang w:val="en-US" w:eastAsia="zh-CN"/>
        </w:rPr>
        <w:t>（二）申报单位应具备数据采集、汇聚、清洗、标注、质检、运营管理和对外服务全流程实施能力，配套稳定技术团队与充足资金保障。</w:t>
      </w:r>
    </w:p>
    <w:p w14:paraId="291DFD8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color w:val="1F2329"/>
          <w:sz w:val="32"/>
          <w:szCs w:val="32"/>
          <w:highlight w:val="none"/>
          <w:shd w:val="clear" w:color="auto" w:fill="auto"/>
          <w:lang w:val="en-US" w:eastAsia="zh-CN"/>
        </w:rPr>
        <w:t>（三）申报单位仅限填报1个案例，案例中可填报多个数据集。每个数据集均需提供不少于100条样例数据，</w:t>
      </w:r>
      <w:r>
        <w:rPr>
          <w:rFonts w:hint="eastAsia" w:ascii="仿宋_GB2312" w:hAnsi="仿宋_GB2312" w:eastAsia="仿宋_GB2312" w:cs="仿宋_GB2312"/>
          <w:sz w:val="32"/>
          <w:szCs w:val="32"/>
          <w:highlight w:val="none"/>
          <w:lang w:val="en-US" w:eastAsia="zh-CN"/>
        </w:rPr>
        <w:t>文本模态数据需以.json或.jsonl格式提交；音频、图片、视频等不作格式限定，支持主流通用格式。</w:t>
      </w:r>
    </w:p>
    <w:p w14:paraId="5035259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default" w:ascii="仿宋_GB2312" w:hAnsi="仿宋_GB2312" w:eastAsia="仿宋_GB2312" w:cs="仿宋_GB2312"/>
          <w:color w:val="1F2329"/>
          <w:sz w:val="32"/>
          <w:szCs w:val="32"/>
          <w:highlight w:val="none"/>
          <w:shd w:val="clear" w:color="auto" w:fill="auto"/>
          <w:lang w:val="en-US" w:eastAsia="zh-CN"/>
        </w:rPr>
      </w:pPr>
      <w:r>
        <w:rPr>
          <w:rFonts w:hint="eastAsia" w:ascii="仿宋_GB2312" w:hAnsi="仿宋_GB2312" w:eastAsia="仿宋_GB2312" w:cs="仿宋_GB2312"/>
          <w:color w:val="1F2329"/>
          <w:sz w:val="32"/>
          <w:szCs w:val="32"/>
          <w:highlight w:val="none"/>
          <w:shd w:val="clear" w:color="auto" w:fill="auto"/>
          <w:lang w:val="en-US" w:eastAsia="zh-CN"/>
        </w:rPr>
        <w:t>（四）申报数据集须为已落地投用的实践成果，建立常态化更新机制，兼具合规性、示范性与实际应用成效，可支撑人工智能模型训练、智能体研发等场景应用。</w:t>
      </w:r>
    </w:p>
    <w:p w14:paraId="5B80B895">
      <w:pPr>
        <w:pStyle w:val="8"/>
        <w:keepNext w:val="0"/>
        <w:keepLines w:val="0"/>
        <w:pageBreakBefore w:val="0"/>
        <w:kinsoku/>
        <w:wordWrap/>
        <w:overflowPunct/>
        <w:topLinePunct w:val="0"/>
        <w:autoSpaceDE/>
        <w:autoSpaceDN/>
        <w:bidi w:val="0"/>
        <w:spacing w:after="0" w:line="560" w:lineRule="exact"/>
        <w:ind w:left="0" w:leftChars="0" w:firstLine="640" w:firstLineChars="200"/>
        <w:textAlignment w:val="auto"/>
        <w:rPr>
          <w:rFonts w:hint="eastAsia" w:ascii="仿宋_GB2312" w:hAnsi="仿宋_GB2312" w:eastAsia="仿宋_GB2312" w:cs="仿宋_GB2312"/>
          <w:color w:val="1F2329"/>
          <w:sz w:val="32"/>
          <w:szCs w:val="32"/>
          <w:highlight w:val="none"/>
          <w:shd w:val="clear" w:color="auto" w:fill="auto"/>
          <w:lang w:val="en-US" w:eastAsia="zh-CN"/>
        </w:rPr>
      </w:pPr>
      <w:r>
        <w:rPr>
          <w:rFonts w:hint="eastAsia" w:ascii="仿宋_GB2312" w:hAnsi="仿宋_GB2312" w:cs="仿宋_GB2312"/>
          <w:color w:val="1F2329"/>
          <w:sz w:val="32"/>
          <w:szCs w:val="32"/>
          <w:highlight w:val="none"/>
          <w:shd w:val="clear" w:color="auto" w:fill="auto"/>
          <w:lang w:val="en-US" w:eastAsia="zh-CN"/>
        </w:rPr>
        <w:t>（五）</w:t>
      </w:r>
      <w:r>
        <w:rPr>
          <w:rFonts w:hint="eastAsia" w:ascii="仿宋_GB2312" w:hAnsi="仿宋_GB2312" w:eastAsia="仿宋_GB2312" w:cs="仿宋_GB2312"/>
          <w:color w:val="1F2329"/>
          <w:sz w:val="32"/>
          <w:szCs w:val="32"/>
          <w:highlight w:val="none"/>
          <w:shd w:val="clear" w:color="auto" w:fill="auto"/>
          <w:lang w:val="en-US" w:eastAsia="zh-CN"/>
        </w:rPr>
        <w:t>申报数据集应具备较高质量与较大规模，不</w:t>
      </w:r>
      <w:r>
        <w:rPr>
          <w:rFonts w:hint="eastAsia" w:ascii="仿宋_GB2312" w:hAnsi="仿宋_GB2312" w:cs="仿宋_GB2312"/>
          <w:color w:val="1F2329"/>
          <w:sz w:val="32"/>
          <w:szCs w:val="32"/>
          <w:highlight w:val="none"/>
          <w:shd w:val="clear" w:color="auto" w:fill="auto"/>
          <w:lang w:val="en-US" w:eastAsia="zh-CN"/>
        </w:rPr>
        <w:t>得</w:t>
      </w:r>
      <w:r>
        <w:rPr>
          <w:rFonts w:hint="eastAsia" w:ascii="仿宋_GB2312" w:hAnsi="仿宋_GB2312" w:eastAsia="仿宋_GB2312" w:cs="仿宋_GB2312"/>
          <w:color w:val="1F2329"/>
          <w:sz w:val="32"/>
          <w:szCs w:val="32"/>
          <w:highlight w:val="none"/>
          <w:shd w:val="clear" w:color="auto" w:fill="auto"/>
          <w:lang w:val="en-US" w:eastAsia="zh-CN"/>
        </w:rPr>
        <w:t>包含已开源的同类行业高质量数据集</w:t>
      </w:r>
      <w:r>
        <w:rPr>
          <w:rFonts w:hint="eastAsia" w:ascii="仿宋_GB2312" w:hAnsi="仿宋_GB2312" w:cs="仿宋_GB2312"/>
          <w:color w:val="1F2329"/>
          <w:sz w:val="32"/>
          <w:szCs w:val="32"/>
          <w:highlight w:val="none"/>
          <w:shd w:val="clear" w:color="auto" w:fill="auto"/>
          <w:lang w:val="en-US" w:eastAsia="zh-CN"/>
        </w:rPr>
        <w:t>，且需</w:t>
      </w:r>
      <w:r>
        <w:rPr>
          <w:rFonts w:hint="eastAsia" w:ascii="仿宋_GB2312" w:hAnsi="仿宋_GB2312" w:eastAsia="仿宋_GB2312" w:cs="仿宋_GB2312"/>
          <w:color w:val="1F2329"/>
          <w:sz w:val="32"/>
          <w:szCs w:val="32"/>
          <w:highlight w:val="none"/>
          <w:shd w:val="clear" w:color="auto" w:fill="auto"/>
          <w:lang w:val="en-US" w:eastAsia="zh-CN"/>
        </w:rPr>
        <w:t>符合《高质量数据集建设指南》（TC609-5-2025-01）、《高质量数据集质量评测规范》（TC609-5-2025-04）等相关标准规范，鼓励通过专业机构开展高质量数据集质量评测。</w:t>
      </w:r>
    </w:p>
    <w:p w14:paraId="0C461F20">
      <w:pPr>
        <w:pStyle w:val="8"/>
        <w:keepNext w:val="0"/>
        <w:keepLines w:val="0"/>
        <w:pageBreakBefore w:val="0"/>
        <w:kinsoku/>
        <w:wordWrap/>
        <w:overflowPunct/>
        <w:topLinePunct w:val="0"/>
        <w:autoSpaceDE/>
        <w:autoSpaceDN/>
        <w:bidi w:val="0"/>
        <w:snapToGrid w:val="0"/>
        <w:spacing w:after="0" w:line="560" w:lineRule="exact"/>
        <w:ind w:left="0" w:leftChars="0" w:firstLine="640" w:firstLineChars="200"/>
        <w:textAlignment w:val="auto"/>
        <w:rPr>
          <w:rFonts w:hint="default"/>
          <w:highlight w:val="none"/>
          <w:lang w:val="en-US" w:eastAsia="zh-CN"/>
        </w:rPr>
      </w:pPr>
      <w:r>
        <w:rPr>
          <w:rFonts w:hint="eastAsia" w:ascii="仿宋_GB2312" w:hAnsi="仿宋_GB2312" w:cs="仿宋_GB2312"/>
          <w:color w:val="1F2329"/>
          <w:sz w:val="32"/>
          <w:szCs w:val="32"/>
          <w:highlight w:val="none"/>
          <w:shd w:val="clear" w:color="auto" w:fill="auto"/>
          <w:lang w:val="en-US" w:eastAsia="zh-CN"/>
        </w:rPr>
        <w:t>（六）</w:t>
      </w:r>
      <w:r>
        <w:rPr>
          <w:rFonts w:hint="eastAsia" w:ascii="仿宋_GB2312" w:hAnsi="仿宋_GB2312" w:eastAsia="仿宋_GB2312" w:cs="仿宋_GB2312"/>
          <w:color w:val="000000"/>
          <w:kern w:val="0"/>
          <w:sz w:val="32"/>
          <w:szCs w:val="32"/>
          <w:highlight w:val="none"/>
          <w:lang w:val="en-US" w:eastAsia="zh-CN"/>
        </w:rPr>
        <w:t>获得本次认定奖励支持的数据集需同意在经开区城市数据空间上架（包含目录上架）。</w:t>
      </w:r>
    </w:p>
    <w:p w14:paraId="421D6A3E">
      <w:pPr>
        <w:snapToGrid w:val="0"/>
        <w:spacing w:line="560" w:lineRule="exact"/>
        <w:ind w:firstLine="640" w:firstLineChars="200"/>
        <w:outlineLvl w:val="0"/>
        <w:rPr>
          <w:rFonts w:ascii="黑体" w:hAnsi="黑体" w:eastAsia="黑体" w:cs="黑体"/>
          <w:bCs/>
          <w:color w:val="000000"/>
          <w:kern w:val="0"/>
          <w:sz w:val="32"/>
          <w:szCs w:val="32"/>
        </w:rPr>
      </w:pPr>
      <w:r>
        <w:rPr>
          <w:rFonts w:hint="eastAsia" w:ascii="黑体" w:hAnsi="黑体" w:eastAsia="黑体" w:cs="黑体"/>
          <w:bCs/>
          <w:color w:val="000000"/>
          <w:kern w:val="0"/>
          <w:sz w:val="32"/>
          <w:szCs w:val="32"/>
        </w:rPr>
        <w:t>四、支持内容及标准</w:t>
      </w:r>
    </w:p>
    <w:p w14:paraId="4A00DF3B">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color w:val="000000"/>
          <w:spacing w:val="0"/>
          <w:kern w:val="0"/>
          <w:sz w:val="32"/>
          <w:szCs w:val="32"/>
          <w:highlight w:val="none"/>
          <w:lang w:eastAsia="zh-CN"/>
        </w:rPr>
      </w:pPr>
      <w:r>
        <w:rPr>
          <w:rFonts w:hint="eastAsia" w:ascii="仿宋_GB2312" w:hAnsi="仿宋_GB2312" w:eastAsia="仿宋_GB2312" w:cs="仿宋_GB2312"/>
          <w:i w:val="0"/>
          <w:iCs w:val="0"/>
          <w:caps w:val="0"/>
          <w:color w:val="000000"/>
          <w:spacing w:val="0"/>
          <w:kern w:val="0"/>
          <w:sz w:val="32"/>
          <w:szCs w:val="32"/>
          <w:highlight w:val="none"/>
          <w:shd w:val="clear" w:color="auto" w:fill="auto"/>
          <w:lang w:val="en-US" w:eastAsia="zh-CN"/>
        </w:rPr>
        <w:t>（一）</w:t>
      </w:r>
      <w:r>
        <w:rPr>
          <w:rFonts w:hint="eastAsia" w:ascii="仿宋_GB2312" w:hAnsi="仿宋_GB2312" w:eastAsia="仿宋_GB2312" w:cs="仿宋_GB2312"/>
          <w:b w:val="0"/>
          <w:bCs w:val="0"/>
          <w:color w:val="000000"/>
          <w:spacing w:val="0"/>
          <w:kern w:val="0"/>
          <w:sz w:val="32"/>
          <w:szCs w:val="32"/>
          <w:highlight w:val="none"/>
        </w:rPr>
        <w:t>重点支持</w:t>
      </w:r>
      <w:r>
        <w:rPr>
          <w:rFonts w:hint="eastAsia" w:ascii="仿宋_GB2312" w:hAnsi="仿宋_GB2312" w:eastAsia="仿宋_GB2312" w:cs="仿宋_GB2312"/>
          <w:b w:val="0"/>
          <w:bCs w:val="0"/>
          <w:color w:val="000000"/>
          <w:kern w:val="0"/>
          <w:sz w:val="32"/>
          <w:szCs w:val="32"/>
          <w:highlight w:val="none"/>
        </w:rPr>
        <w:t>医药健康、自动驾驶、具身智能、工业制造</w:t>
      </w:r>
      <w:r>
        <w:rPr>
          <w:rFonts w:hint="eastAsia" w:ascii="仿宋_GB2312" w:hAnsi="仿宋_GB2312" w:eastAsia="仿宋_GB2312" w:cs="仿宋_GB2312"/>
          <w:b w:val="0"/>
          <w:bCs w:val="0"/>
          <w:color w:val="000000"/>
          <w:spacing w:val="0"/>
          <w:kern w:val="0"/>
          <w:sz w:val="32"/>
          <w:szCs w:val="32"/>
          <w:highlight w:val="none"/>
        </w:rPr>
        <w:t>等领</w:t>
      </w:r>
      <w:r>
        <w:rPr>
          <w:rFonts w:hint="eastAsia" w:ascii="仿宋_GB2312" w:hAnsi="仿宋_GB2312" w:eastAsia="仿宋_GB2312" w:cs="仿宋_GB2312"/>
          <w:color w:val="000000"/>
          <w:spacing w:val="0"/>
          <w:kern w:val="0"/>
          <w:sz w:val="32"/>
          <w:szCs w:val="32"/>
          <w:highlight w:val="none"/>
        </w:rPr>
        <w:t>域企事业单位建设并开放</w:t>
      </w:r>
      <w:r>
        <w:rPr>
          <w:rFonts w:hint="eastAsia" w:ascii="仿宋_GB2312" w:hAnsi="仿宋_GB2312" w:eastAsia="仿宋_GB2312" w:cs="仿宋_GB2312"/>
          <w:color w:val="000000"/>
          <w:spacing w:val="0"/>
          <w:kern w:val="0"/>
          <w:sz w:val="32"/>
          <w:szCs w:val="32"/>
          <w:highlight w:val="none"/>
          <w:lang w:val="en-US" w:eastAsia="zh-CN"/>
        </w:rPr>
        <w:t>行业通识数据集或行业专识数据集。</w:t>
      </w:r>
      <w:r>
        <w:rPr>
          <w:rFonts w:hint="eastAsia" w:ascii="仿宋_GB2312" w:hAnsi="仿宋_GB2312" w:eastAsia="仿宋_GB2312" w:cs="仿宋_GB2312"/>
          <w:b w:val="0"/>
          <w:bCs w:val="0"/>
          <w:color w:val="000000"/>
          <w:spacing w:val="0"/>
          <w:kern w:val="0"/>
          <w:sz w:val="32"/>
          <w:szCs w:val="32"/>
          <w:highlight w:val="none"/>
          <w:lang w:val="en-US" w:eastAsia="zh-CN"/>
        </w:rPr>
        <w:t>从数据集质量、合规性、建设支撑性、应用成效等维度开展综合评估，根据评估结果给予单个企业最高200万元的资金支持</w:t>
      </w:r>
      <w:r>
        <w:rPr>
          <w:rFonts w:hint="eastAsia" w:ascii="仿宋_GB2312" w:hAnsi="仿宋_GB2312" w:eastAsia="仿宋_GB2312" w:cs="仿宋_GB2312"/>
          <w:b w:val="0"/>
          <w:bCs w:val="0"/>
          <w:color w:val="000000"/>
          <w:spacing w:val="0"/>
          <w:kern w:val="0"/>
          <w:sz w:val="32"/>
          <w:szCs w:val="32"/>
          <w:highlight w:val="none"/>
          <w:lang w:eastAsia="zh-CN"/>
        </w:rPr>
        <w:t>。</w:t>
      </w:r>
    </w:p>
    <w:p w14:paraId="4AE23F31">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b w:val="0"/>
          <w:bCs w:val="0"/>
          <w:color w:val="000000"/>
          <w:spacing w:val="0"/>
          <w:kern w:val="0"/>
          <w:sz w:val="32"/>
          <w:szCs w:val="32"/>
          <w:highlight w:val="none"/>
        </w:rPr>
      </w:pPr>
      <w:r>
        <w:rPr>
          <w:rFonts w:hint="eastAsia" w:ascii="仿宋_GB2312" w:hAnsi="仿宋_GB2312" w:eastAsia="仿宋_GB2312" w:cs="仿宋_GB2312"/>
          <w:color w:val="000000"/>
          <w:spacing w:val="0"/>
          <w:kern w:val="0"/>
          <w:sz w:val="32"/>
          <w:szCs w:val="32"/>
          <w:highlight w:val="none"/>
          <w:lang w:val="en-US" w:eastAsia="zh-CN"/>
        </w:rPr>
        <w:t>（二）</w:t>
      </w:r>
      <w:r>
        <w:rPr>
          <w:rFonts w:hint="eastAsia" w:ascii="仿宋_GB2312" w:hAnsi="仿宋_GB2312" w:eastAsia="仿宋_GB2312" w:cs="仿宋_GB2312"/>
          <w:color w:val="1F2329"/>
          <w:sz w:val="32"/>
          <w:szCs w:val="32"/>
          <w:highlight w:val="none"/>
          <w:shd w:val="clear" w:color="auto" w:fill="auto"/>
          <w:lang w:val="en-US" w:eastAsia="zh-CN"/>
        </w:rPr>
        <w:t>已获得2025年经开区高质量数据集典型案例认定</w:t>
      </w:r>
      <w:r>
        <w:rPr>
          <w:rFonts w:hint="eastAsia" w:ascii="仿宋_GB2312" w:hAnsi="仿宋_GB2312" w:cs="仿宋_GB2312"/>
          <w:color w:val="1F2329"/>
          <w:sz w:val="32"/>
          <w:szCs w:val="32"/>
          <w:highlight w:val="none"/>
          <w:shd w:val="clear" w:color="auto" w:fill="auto"/>
          <w:lang w:val="en-US" w:eastAsia="zh-CN"/>
        </w:rPr>
        <w:t>奖励</w:t>
      </w:r>
      <w:r>
        <w:rPr>
          <w:rFonts w:hint="eastAsia" w:ascii="仿宋_GB2312" w:hAnsi="仿宋_GB2312" w:eastAsia="仿宋_GB2312" w:cs="仿宋_GB2312"/>
          <w:color w:val="1F2329"/>
          <w:sz w:val="32"/>
          <w:szCs w:val="32"/>
          <w:highlight w:val="none"/>
          <w:shd w:val="clear" w:color="auto" w:fill="auto"/>
          <w:lang w:val="en-US" w:eastAsia="zh-CN"/>
        </w:rPr>
        <w:t>的数据集，不得重复申报。</w:t>
      </w:r>
    </w:p>
    <w:p w14:paraId="4B4ED604">
      <w:pPr>
        <w:snapToGrid w:val="0"/>
        <w:spacing w:line="560" w:lineRule="exact"/>
        <w:ind w:firstLine="640" w:firstLineChars="200"/>
        <w:outlineLvl w:val="0"/>
        <w:rPr>
          <w:rFonts w:ascii="黑体" w:hAnsi="黑体" w:eastAsia="黑体" w:cs="黑体"/>
          <w:sz w:val="32"/>
          <w:szCs w:val="32"/>
        </w:rPr>
      </w:pPr>
      <w:r>
        <w:rPr>
          <w:rFonts w:hint="eastAsia" w:ascii="黑体" w:hAnsi="黑体" w:eastAsia="黑体" w:cs="黑体"/>
          <w:sz w:val="32"/>
          <w:szCs w:val="32"/>
        </w:rPr>
        <w:t>五、申报材料及要求</w:t>
      </w:r>
    </w:p>
    <w:p w14:paraId="08402C25">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jc w:val="both"/>
        <w:textAlignment w:val="auto"/>
        <w:outlineLvl w:val="9"/>
        <w:rPr>
          <w:rFonts w:hint="eastAsia" w:ascii="仿宋_GB2312" w:hAnsi="仿宋_GB2312" w:eastAsia="仿宋_GB2312" w:cs="仿宋_GB2312"/>
          <w:spacing w:val="6"/>
          <w:sz w:val="32"/>
          <w:szCs w:val="32"/>
          <w:highlight w:val="none"/>
        </w:rPr>
      </w:pPr>
      <w:r>
        <w:rPr>
          <w:rFonts w:hint="eastAsia" w:ascii="仿宋_GB2312" w:hAnsi="方正小标宋简体" w:eastAsia="仿宋_GB2312" w:cs="Times New Roman"/>
          <w:kern w:val="2"/>
          <w:sz w:val="32"/>
          <w:szCs w:val="32"/>
          <w:highlight w:val="none"/>
          <w:lang w:val="en-US" w:eastAsia="zh-CN" w:bidi="ar-SA"/>
        </w:rPr>
        <w:t>1.2026年</w:t>
      </w:r>
      <w:r>
        <w:rPr>
          <w:rFonts w:hint="eastAsia" w:ascii="仿宋_GB2312" w:hAnsi="方正小标宋简体" w:eastAsia="仿宋_GB2312" w:cs="Times New Roman"/>
          <w:kern w:val="2"/>
          <w:sz w:val="32"/>
          <w:szCs w:val="32"/>
          <w:lang w:val="en-US" w:eastAsia="zh-CN" w:bidi="ar-SA"/>
        </w:rPr>
        <w:t>行业高质量数据集典型案例认定奖励</w:t>
      </w:r>
      <w:r>
        <w:rPr>
          <w:rFonts w:hint="eastAsia" w:ascii="仿宋_GB2312" w:hAnsi="方正小标宋简体" w:eastAsia="仿宋_GB2312" w:cs="Times New Roman"/>
          <w:kern w:val="2"/>
          <w:sz w:val="32"/>
          <w:szCs w:val="32"/>
          <w:highlight w:val="none"/>
          <w:lang w:val="en-US" w:eastAsia="zh-CN" w:bidi="ar-SA"/>
        </w:rPr>
        <w:t>申报表</w:t>
      </w:r>
      <w:r>
        <w:rPr>
          <w:rFonts w:hint="eastAsia" w:ascii="仿宋_GB2312" w:hAnsi="仿宋_GB2312" w:eastAsia="仿宋_GB2312" w:cs="仿宋_GB2312"/>
          <w:sz w:val="32"/>
          <w:szCs w:val="32"/>
          <w:highlight w:val="none"/>
        </w:rPr>
        <w:t>，在线填写</w:t>
      </w:r>
      <w:r>
        <w:rPr>
          <w:rFonts w:hint="eastAsia" w:ascii="仿宋_GB2312" w:hAnsi="仿宋_GB2312" w:eastAsia="仿宋_GB2312" w:cs="仿宋_GB2312"/>
          <w:spacing w:val="6"/>
          <w:sz w:val="32"/>
          <w:szCs w:val="32"/>
          <w:highlight w:val="none"/>
        </w:rPr>
        <w:t>；</w:t>
      </w:r>
    </w:p>
    <w:p w14:paraId="39E19662">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企</w:t>
      </w:r>
      <w:r>
        <w:rPr>
          <w:rFonts w:hint="eastAsia" w:ascii="仿宋_GB2312" w:hAnsi="仿宋_GB2312" w:eastAsia="仿宋_GB2312" w:cs="仿宋_GB2312"/>
          <w:b w:val="0"/>
          <w:bCs w:val="0"/>
          <w:color w:val="auto"/>
          <w:sz w:val="32"/>
          <w:szCs w:val="32"/>
          <w:highlight w:val="none"/>
        </w:rPr>
        <w:t>业营业执照</w:t>
      </w:r>
      <w:r>
        <w:rPr>
          <w:rFonts w:hint="eastAsia" w:ascii="仿宋_GB2312" w:hAnsi="仿宋_GB2312" w:eastAsia="仿宋_GB2312" w:cs="仿宋_GB2312"/>
          <w:sz w:val="32"/>
          <w:szCs w:val="32"/>
          <w:highlight w:val="none"/>
        </w:rPr>
        <w:t>，选取电子证照；</w:t>
      </w:r>
    </w:p>
    <w:p w14:paraId="75029CBC">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jc w:val="left"/>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承诺书，下载模板填写，</w:t>
      </w:r>
      <w:r>
        <w:rPr>
          <w:rFonts w:hint="eastAsia" w:ascii="仿宋_GB2312" w:hAnsi="仿宋_GB2312" w:eastAsia="仿宋_GB2312" w:cs="仿宋_GB2312"/>
          <w:spacing w:val="6"/>
          <w:sz w:val="32"/>
          <w:szCs w:val="32"/>
          <w:highlight w:val="none"/>
        </w:rPr>
        <w:t>签字</w:t>
      </w:r>
      <w:r>
        <w:rPr>
          <w:rFonts w:ascii="仿宋_GB2312" w:hAnsi="仿宋_GB2312" w:eastAsia="仿宋_GB2312" w:cs="仿宋_GB2312"/>
          <w:spacing w:val="6"/>
          <w:sz w:val="32"/>
          <w:szCs w:val="32"/>
          <w:highlight w:val="none"/>
        </w:rPr>
        <w:t>、</w:t>
      </w:r>
      <w:r>
        <w:rPr>
          <w:rFonts w:hint="eastAsia" w:ascii="仿宋_GB2312" w:hAnsi="仿宋_GB2312" w:eastAsia="仿宋_GB2312" w:cs="仿宋_GB2312"/>
          <w:spacing w:val="6"/>
          <w:sz w:val="32"/>
          <w:szCs w:val="32"/>
          <w:highlight w:val="none"/>
        </w:rPr>
        <w:t>加盖公章，</w:t>
      </w:r>
      <w:r>
        <w:rPr>
          <w:rFonts w:ascii="仿宋_GB2312" w:hAnsi="仿宋_GB2312" w:eastAsia="仿宋_GB2312" w:cs="仿宋_GB2312"/>
          <w:spacing w:val="6"/>
          <w:sz w:val="32"/>
          <w:szCs w:val="32"/>
          <w:highlight w:val="none"/>
        </w:rPr>
        <w:t>彩色</w:t>
      </w:r>
      <w:r>
        <w:rPr>
          <w:rFonts w:hint="eastAsia" w:ascii="仿宋_GB2312" w:hAnsi="仿宋_GB2312" w:eastAsia="仿宋_GB2312" w:cs="仿宋_GB2312"/>
          <w:spacing w:val="6"/>
          <w:sz w:val="32"/>
          <w:szCs w:val="32"/>
          <w:highlight w:val="none"/>
        </w:rPr>
        <w:t>扫描</w:t>
      </w:r>
      <w:r>
        <w:rPr>
          <w:rFonts w:ascii="仿宋_GB2312" w:hAnsi="仿宋_GB2312" w:eastAsia="仿宋_GB2312" w:cs="仿宋_GB2312"/>
          <w:spacing w:val="6"/>
          <w:sz w:val="32"/>
          <w:szCs w:val="32"/>
          <w:highlight w:val="none"/>
        </w:rPr>
        <w:t>上传</w:t>
      </w:r>
      <w:r>
        <w:rPr>
          <w:rFonts w:hint="eastAsia" w:ascii="仿宋_GB2312" w:hAnsi="仿宋_GB2312" w:eastAsia="仿宋_GB2312" w:cs="仿宋_GB2312"/>
          <w:sz w:val="32"/>
          <w:szCs w:val="32"/>
          <w:highlight w:val="none"/>
        </w:rPr>
        <w:t>；</w:t>
      </w:r>
    </w:p>
    <w:p w14:paraId="7E1CAF49">
      <w:pPr>
        <w:keepNext w:val="0"/>
        <w:keepLines w:val="0"/>
        <w:pageBreakBefore w:val="0"/>
        <w:widowControl w:val="0"/>
        <w:kinsoku/>
        <w:overflowPunct/>
        <w:topLinePunct w:val="0"/>
        <w:autoSpaceDE/>
        <w:autoSpaceDN/>
        <w:bidi w:val="0"/>
        <w:adjustRightInd/>
        <w:snapToGrid w:val="0"/>
        <w:spacing w:line="560" w:lineRule="exact"/>
        <w:ind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银行账户信息，下载模板填写，加盖公章，</w:t>
      </w:r>
      <w:r>
        <w:rPr>
          <w:rFonts w:ascii="仿宋_GB2312" w:hAnsi="仿宋_GB2312" w:eastAsia="仿宋_GB2312" w:cs="仿宋_GB2312"/>
          <w:spacing w:val="6"/>
          <w:sz w:val="32"/>
          <w:szCs w:val="32"/>
          <w:highlight w:val="none"/>
        </w:rPr>
        <w:t>彩色</w:t>
      </w:r>
      <w:r>
        <w:rPr>
          <w:rFonts w:hint="eastAsia" w:ascii="仿宋_GB2312" w:hAnsi="仿宋_GB2312" w:eastAsia="仿宋_GB2312" w:cs="仿宋_GB2312"/>
          <w:spacing w:val="6"/>
          <w:sz w:val="32"/>
          <w:szCs w:val="32"/>
          <w:highlight w:val="none"/>
        </w:rPr>
        <w:t>扫描</w:t>
      </w:r>
      <w:r>
        <w:rPr>
          <w:rFonts w:ascii="仿宋_GB2312" w:hAnsi="仿宋_GB2312" w:eastAsia="仿宋_GB2312" w:cs="仿宋_GB2312"/>
          <w:spacing w:val="6"/>
          <w:sz w:val="32"/>
          <w:szCs w:val="32"/>
          <w:highlight w:val="none"/>
        </w:rPr>
        <w:t>上传</w:t>
      </w:r>
      <w:r>
        <w:rPr>
          <w:rFonts w:hint="eastAsia" w:ascii="仿宋_GB2312" w:hAnsi="仿宋_GB2312" w:eastAsia="仿宋_GB2312" w:cs="仿宋_GB2312"/>
          <w:sz w:val="32"/>
          <w:szCs w:val="32"/>
          <w:highlight w:val="none"/>
        </w:rPr>
        <w:t>；</w:t>
      </w:r>
    </w:p>
    <w:p w14:paraId="61B48452">
      <w:pPr>
        <w:keepNext w:val="0"/>
        <w:keepLines w:val="0"/>
        <w:pageBreakBefore w:val="0"/>
        <w:widowControl w:val="0"/>
        <w:kinsoku/>
        <w:overflowPunct/>
        <w:topLinePunct w:val="0"/>
        <w:autoSpaceDE/>
        <w:autoSpaceDN/>
        <w:bidi w:val="0"/>
        <w:adjustRightInd/>
        <w:snapToGrid w:val="0"/>
        <w:spacing w:line="560" w:lineRule="exact"/>
        <w:ind w:firstLine="640" w:firstLineChars="200"/>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5.2026年</w:t>
      </w:r>
      <w:r>
        <w:rPr>
          <w:rFonts w:hint="eastAsia" w:ascii="仿宋_GB2312" w:hAnsi="方正小标宋简体" w:eastAsia="仿宋_GB2312" w:cs="Times New Roman"/>
          <w:kern w:val="2"/>
          <w:sz w:val="32"/>
          <w:szCs w:val="32"/>
          <w:lang w:val="en-US" w:eastAsia="zh-CN" w:bidi="ar-SA"/>
        </w:rPr>
        <w:t>行业高质量数据集典型案例认定奖励</w:t>
      </w:r>
      <w:r>
        <w:rPr>
          <w:rFonts w:hint="eastAsia" w:ascii="仿宋_GB2312" w:hAnsi="仿宋_GB2312" w:eastAsia="仿宋_GB2312" w:cs="仿宋_GB2312"/>
          <w:sz w:val="32"/>
          <w:szCs w:val="32"/>
          <w:highlight w:val="none"/>
          <w:lang w:eastAsia="zh-CN"/>
        </w:rPr>
        <w:t>申报</w:t>
      </w:r>
      <w:r>
        <w:rPr>
          <w:rFonts w:hint="eastAsia" w:ascii="仿宋_GB2312" w:hAnsi="仿宋_GB2312" w:eastAsia="仿宋_GB2312" w:cs="仿宋_GB2312"/>
          <w:sz w:val="32"/>
          <w:szCs w:val="32"/>
          <w:highlight w:val="none"/>
          <w:lang w:val="en-US" w:eastAsia="zh-CN"/>
        </w:rPr>
        <w:t>书，</w:t>
      </w:r>
      <w:r>
        <w:rPr>
          <w:rFonts w:hint="eastAsia" w:ascii="仿宋_GB2312" w:hAnsi="仿宋_GB2312" w:eastAsia="仿宋_GB2312" w:cs="仿宋_GB2312"/>
          <w:sz w:val="32"/>
          <w:szCs w:val="32"/>
          <w:lang w:eastAsia="zh-CN"/>
        </w:rPr>
        <w:t>下载模板填写，加盖公章，彩色扫描上传</w:t>
      </w:r>
      <w:r>
        <w:rPr>
          <w:rFonts w:hint="eastAsia" w:ascii="仿宋_GB2312" w:hAnsi="仿宋_GB2312" w:eastAsia="仿宋_GB2312" w:cs="仿宋_GB2312"/>
          <w:kern w:val="2"/>
          <w:sz w:val="32"/>
          <w:szCs w:val="32"/>
          <w:lang w:val="en-US" w:eastAsia="zh-CN"/>
        </w:rPr>
        <w:t>；</w:t>
      </w:r>
    </w:p>
    <w:p w14:paraId="591AFB67">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jc w:val="left"/>
        <w:textAlignment w:val="auto"/>
        <w:outlineLvl w:val="9"/>
        <w:rPr>
          <w:rFonts w:hint="eastAsia" w:ascii="仿宋_GB2312" w:hAnsi="仿宋_GB2312" w:eastAsia="仿宋_GB2312" w:cs="仿宋_GB2312"/>
          <w:sz w:val="32"/>
          <w:szCs w:val="32"/>
          <w:highlight w:val="yellow"/>
          <w:lang w:val="en-US" w:eastAsia="zh-CN"/>
        </w:rPr>
      </w:pPr>
      <w:r>
        <w:rPr>
          <w:rFonts w:hint="eastAsia" w:ascii="仿宋_GB2312" w:hAnsi="仿宋_GB2312" w:eastAsia="仿宋_GB2312" w:cs="仿宋_GB2312"/>
          <w:sz w:val="32"/>
          <w:szCs w:val="32"/>
          <w:highlight w:val="none"/>
          <w:lang w:val="en-US" w:eastAsia="zh-CN"/>
        </w:rPr>
        <w:t>6.测试数据集，单个数据集样例数据不得少于100条，文本模态数据需以.json或.jsonl格式提交，如有音频、图片、视频等证明材料不作格式限定，支持主流通用格式。所有测试数据集需整合至单个压缩包内，压缩包采用.zip格式上传；</w:t>
      </w:r>
    </w:p>
    <w:p w14:paraId="1C92A702">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jc w:val="left"/>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7.其他补充材料，原件彩色扫描上传。</w:t>
      </w:r>
    </w:p>
    <w:p w14:paraId="06692F0F">
      <w:pPr>
        <w:snapToGrid w:val="0"/>
        <w:spacing w:line="560" w:lineRule="exact"/>
        <w:ind w:firstLine="640" w:firstLineChars="200"/>
        <w:outlineLvl w:val="0"/>
        <w:rPr>
          <w:rFonts w:ascii="黑体" w:hAnsi="黑体" w:eastAsia="黑体" w:cs="黑体"/>
          <w:sz w:val="32"/>
          <w:szCs w:val="32"/>
        </w:rPr>
      </w:pPr>
      <w:r>
        <w:rPr>
          <w:rFonts w:hint="eastAsia" w:ascii="黑体" w:hAnsi="黑体" w:eastAsia="黑体" w:cs="黑体"/>
          <w:sz w:val="32"/>
          <w:szCs w:val="32"/>
        </w:rPr>
        <w:t>六、办理程序</w:t>
      </w:r>
    </w:p>
    <w:p w14:paraId="084B5B30">
      <w:pPr>
        <w:pStyle w:val="7"/>
        <w:widowControl w:val="0"/>
        <w:numPr>
          <w:ilvl w:val="255"/>
          <w:numId w:val="0"/>
        </w:numPr>
        <w:shd w:val="clear" w:color="auto" w:fill="FFFFFF"/>
        <w:snapToGrid w:val="0"/>
        <w:spacing w:beforeAutospacing="0" w:afterAutospacing="0" w:line="560" w:lineRule="exact"/>
        <w:ind w:firstLine="643"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（一）网上申报</w:t>
      </w:r>
      <w:r>
        <w:rPr>
          <w:rFonts w:hint="eastAsia" w:ascii="仿宋_GB2312" w:hAnsi="仿宋_GB2312" w:eastAsia="仿宋_GB2312" w:cs="仿宋_GB2312"/>
          <w:color w:val="000000"/>
          <w:sz w:val="32"/>
          <w:szCs w:val="32"/>
        </w:rPr>
        <w:t>：通过</w:t>
      </w:r>
      <w:r>
        <w:rPr>
          <w:rFonts w:hint="eastAsia" w:ascii="仿宋_GB2312" w:hAnsi="仿宋_GB2312" w:eastAsia="仿宋_GB2312" w:cs="仿宋_GB2312"/>
          <w:sz w:val="32"/>
          <w:szCs w:val="32"/>
        </w:rPr>
        <w:t>北京市人民政府门户网站“政策兑现</w:t>
      </w:r>
      <w:r>
        <w:rPr>
          <w:rFonts w:hint="eastAsia" w:ascii="仿宋_GB2312" w:hAnsi="仿宋_GB2312" w:eastAsia="仿宋_GB2312" w:cs="仿宋_GB2312"/>
          <w:sz w:val="32"/>
          <w:szCs w:val="32"/>
          <w:lang w:val="en-US" w:eastAsia="zh-CN"/>
        </w:rPr>
        <w:t>专区</w:t>
      </w:r>
      <w:r>
        <w:rPr>
          <w:rFonts w:hint="eastAsia" w:ascii="仿宋_GB2312" w:hAnsi="仿宋_GB2312" w:eastAsia="仿宋_GB2312" w:cs="仿宋_GB2312"/>
          <w:sz w:val="32"/>
          <w:szCs w:val="32"/>
        </w:rPr>
        <w:t>”（https://zhengce.beijing.gov.cn）或经开区官网“政策兑现”</w:t>
      </w:r>
      <w:r>
        <w:rPr>
          <w:rFonts w:hint="eastAsia" w:ascii="仿宋_GB2312" w:hAnsi="仿宋_GB2312" w:eastAsia="仿宋_GB2312" w:cs="仿宋_GB2312"/>
          <w:sz w:val="32"/>
          <w:szCs w:val="32"/>
          <w:lang w:eastAsia="zh-CN"/>
        </w:rPr>
        <w:t>栏目</w:t>
      </w:r>
      <w:r>
        <w:rPr>
          <w:rFonts w:hint="eastAsia" w:ascii="仿宋_GB2312" w:hAnsi="仿宋_GB2312" w:eastAsia="仿宋_GB2312" w:cs="仿宋_GB2312"/>
          <w:sz w:val="32"/>
          <w:szCs w:val="32"/>
        </w:rPr>
        <w:t>（zcdx.kfqgw.beijing.gov.cn）进入政策兑现综合服务平台，注册登录后进行项目申报。</w:t>
      </w:r>
      <w:r>
        <w:rPr>
          <w:rFonts w:hint="eastAsia" w:ascii="仿宋_GB2312" w:hAnsi="仿宋_GB2312" w:eastAsia="仿宋_GB2312" w:cs="仿宋_GB2312"/>
          <w:color w:val="000000"/>
          <w:sz w:val="32"/>
          <w:szCs w:val="32"/>
        </w:rPr>
        <w:t>如未在规定时间内提交申请的，视为自动放弃。</w:t>
      </w:r>
    </w:p>
    <w:p w14:paraId="7FEA9A48">
      <w:pPr>
        <w:pStyle w:val="7"/>
        <w:widowControl w:val="0"/>
        <w:numPr>
          <w:ilvl w:val="255"/>
          <w:numId w:val="0"/>
        </w:numPr>
        <w:shd w:val="clear" w:color="auto" w:fill="FFFFFF"/>
        <w:snapToGrid w:val="0"/>
        <w:spacing w:beforeAutospacing="0" w:afterAutospacing="0" w:line="560" w:lineRule="exact"/>
        <w:ind w:firstLine="643" w:firstLineChars="200"/>
        <w:rPr>
          <w:rFonts w:ascii="仿宋_GB2312" w:hAnsi="仿宋_GB2312" w:eastAsia="仿宋_GB2312" w:cs="仿宋_GB2312"/>
          <w:color w:val="000000"/>
          <w:kern w:val="2"/>
          <w:sz w:val="32"/>
          <w:szCs w:val="32"/>
        </w:rPr>
      </w:pPr>
      <w:r>
        <w:rPr>
          <w:rFonts w:hint="eastAsia" w:ascii="仿宋_GB2312" w:hAnsi="仿宋_GB2312" w:eastAsia="仿宋_GB2312" w:cs="仿宋_GB2312"/>
          <w:b/>
          <w:bCs/>
          <w:color w:val="000000"/>
          <w:kern w:val="2"/>
          <w:sz w:val="32"/>
          <w:szCs w:val="32"/>
        </w:rPr>
        <w:t>（二）初审：</w:t>
      </w:r>
      <w:r>
        <w:rPr>
          <w:rFonts w:hint="eastAsia" w:ascii="仿宋_GB2312" w:hAnsi="仿宋_GB2312" w:eastAsia="仿宋_GB2312" w:cs="仿宋_GB2312"/>
          <w:color w:val="000000"/>
          <w:kern w:val="2"/>
          <w:sz w:val="32"/>
          <w:szCs w:val="32"/>
        </w:rPr>
        <w:t>经开区</w:t>
      </w:r>
      <w:r>
        <w:rPr>
          <w:rFonts w:hint="eastAsia" w:ascii="仿宋_GB2312" w:hAnsi="仿宋_GB2312" w:eastAsia="仿宋_GB2312" w:cs="仿宋_GB2312"/>
          <w:color w:val="000000"/>
          <w:kern w:val="2"/>
          <w:sz w:val="32"/>
          <w:szCs w:val="32"/>
          <w:lang w:eastAsia="zh-CN"/>
        </w:rPr>
        <w:t>营商环境建设局</w:t>
      </w:r>
      <w:r>
        <w:rPr>
          <w:rFonts w:hint="eastAsia" w:ascii="仿宋_GB2312" w:hAnsi="仿宋_GB2312" w:eastAsia="仿宋_GB2312" w:cs="仿宋_GB2312"/>
          <w:color w:val="000000"/>
          <w:kern w:val="2"/>
          <w:sz w:val="32"/>
          <w:szCs w:val="32"/>
        </w:rPr>
        <w:t>对申报主体提交的材料进行完整性审查，材料不齐全或不符合要求的，告知申报主体补齐补正。</w:t>
      </w:r>
    </w:p>
    <w:p w14:paraId="6C537A02">
      <w:pPr>
        <w:pStyle w:val="7"/>
        <w:widowControl w:val="0"/>
        <w:shd w:val="clear" w:color="auto" w:fill="FFFFFF"/>
        <w:snapToGrid w:val="0"/>
        <w:spacing w:beforeAutospacing="0" w:afterAutospacing="0" w:line="560" w:lineRule="exact"/>
        <w:ind w:firstLine="643" w:firstLineChars="200"/>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b/>
          <w:bCs/>
          <w:color w:val="000000"/>
          <w:kern w:val="2"/>
          <w:sz w:val="32"/>
          <w:szCs w:val="32"/>
        </w:rPr>
        <w:t>（三）审核：</w:t>
      </w:r>
      <w:r>
        <w:rPr>
          <w:rFonts w:hint="eastAsia" w:ascii="仿宋_GB2312" w:hAnsi="仿宋_GB2312" w:eastAsia="仿宋_GB2312" w:cs="仿宋_GB2312"/>
          <w:color w:val="000000"/>
          <w:kern w:val="2"/>
          <w:sz w:val="32"/>
          <w:szCs w:val="32"/>
        </w:rPr>
        <w:t>北京市智慧城市基础设施与智能网联汽车协同发展工作办公室对申报材料进行实质审核。</w:t>
      </w:r>
    </w:p>
    <w:p w14:paraId="59337035">
      <w:pPr>
        <w:pStyle w:val="7"/>
        <w:widowControl w:val="0"/>
        <w:shd w:val="clear" w:color="auto" w:fill="FFFFFF"/>
        <w:snapToGrid w:val="0"/>
        <w:spacing w:beforeAutospacing="0" w:afterAutospacing="0" w:line="560" w:lineRule="exact"/>
        <w:ind w:firstLine="643" w:firstLineChars="200"/>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b/>
          <w:bCs/>
          <w:color w:val="000000"/>
          <w:kern w:val="2"/>
          <w:sz w:val="32"/>
          <w:szCs w:val="32"/>
        </w:rPr>
        <w:t>（</w:t>
      </w:r>
      <w:r>
        <w:rPr>
          <w:rFonts w:hint="eastAsia" w:ascii="仿宋_GB2312" w:hAnsi="仿宋_GB2312" w:eastAsia="仿宋_GB2312" w:cs="仿宋_GB2312"/>
          <w:b/>
          <w:bCs/>
          <w:color w:val="000000"/>
          <w:kern w:val="2"/>
          <w:sz w:val="32"/>
          <w:szCs w:val="32"/>
          <w:lang w:val="en-US" w:eastAsia="zh-CN"/>
        </w:rPr>
        <w:t>四</w:t>
      </w:r>
      <w:r>
        <w:rPr>
          <w:rFonts w:hint="eastAsia" w:ascii="仿宋_GB2312" w:hAnsi="仿宋_GB2312" w:eastAsia="仿宋_GB2312" w:cs="仿宋_GB2312"/>
          <w:b/>
          <w:bCs/>
          <w:color w:val="000000"/>
          <w:kern w:val="2"/>
          <w:sz w:val="32"/>
          <w:szCs w:val="32"/>
        </w:rPr>
        <w:t>）专家评审：</w:t>
      </w:r>
      <w:r>
        <w:rPr>
          <w:rFonts w:hint="eastAsia" w:ascii="仿宋_GB2312" w:hAnsi="仿宋_GB2312" w:eastAsia="仿宋_GB2312" w:cs="仿宋_GB2312"/>
          <w:color w:val="000000"/>
          <w:kern w:val="2"/>
          <w:sz w:val="32"/>
          <w:szCs w:val="32"/>
        </w:rPr>
        <w:t>北京市智慧城市基础设施与智能网联汽车协同发展工作办公室组织专家对申报材料进行线下评审</w:t>
      </w:r>
      <w:r>
        <w:rPr>
          <w:rFonts w:hint="eastAsia" w:ascii="仿宋_GB2312" w:hAnsi="仿宋_GB2312" w:eastAsia="仿宋_GB2312" w:cs="仿宋_GB2312"/>
          <w:color w:val="000000"/>
          <w:kern w:val="2"/>
          <w:sz w:val="32"/>
          <w:szCs w:val="32"/>
          <w:lang w:eastAsia="zh-CN"/>
        </w:rPr>
        <w:t>，</w:t>
      </w:r>
      <w:r>
        <w:rPr>
          <w:rFonts w:hint="eastAsia" w:ascii="仿宋_GB2312" w:hAnsi="仿宋_GB2312" w:eastAsia="仿宋_GB2312" w:cs="仿宋_GB2312"/>
          <w:color w:val="000000"/>
          <w:kern w:val="2"/>
          <w:sz w:val="32"/>
          <w:szCs w:val="32"/>
        </w:rPr>
        <w:t>并</w:t>
      </w:r>
      <w:r>
        <w:rPr>
          <w:rFonts w:hint="eastAsia" w:ascii="仿宋_GB2312" w:hAnsi="仿宋_GB2312" w:eastAsia="仿宋_GB2312" w:cs="仿宋_GB2312"/>
          <w:color w:val="000000"/>
          <w:kern w:val="2"/>
          <w:sz w:val="32"/>
          <w:szCs w:val="32"/>
          <w:lang w:val="en-US" w:eastAsia="zh-CN"/>
        </w:rPr>
        <w:t>开展抽样测试和</w:t>
      </w:r>
      <w:r>
        <w:rPr>
          <w:rFonts w:hint="eastAsia" w:ascii="仿宋_GB2312" w:hAnsi="仿宋_GB2312" w:eastAsia="仿宋_GB2312" w:cs="仿宋_GB2312"/>
          <w:color w:val="000000"/>
          <w:kern w:val="2"/>
          <w:sz w:val="32"/>
          <w:szCs w:val="32"/>
        </w:rPr>
        <w:t>现场核验，评审后将结果上传至系统。</w:t>
      </w:r>
    </w:p>
    <w:p w14:paraId="42006C6D">
      <w:pPr>
        <w:pStyle w:val="7"/>
        <w:widowControl w:val="0"/>
        <w:shd w:val="clear" w:color="auto" w:fill="FFFFFF"/>
        <w:snapToGrid w:val="0"/>
        <w:spacing w:beforeAutospacing="0" w:afterAutospacing="0" w:line="560" w:lineRule="exact"/>
        <w:ind w:firstLine="643" w:firstLineChars="200"/>
        <w:rPr>
          <w:rFonts w:ascii="仿宋_GB2312" w:hAnsi="仿宋_GB2312" w:eastAsia="仿宋_GB2312" w:cs="仿宋_GB2312"/>
          <w:color w:val="000000"/>
          <w:kern w:val="2"/>
          <w:sz w:val="32"/>
          <w:szCs w:val="32"/>
        </w:rPr>
      </w:pPr>
      <w:r>
        <w:rPr>
          <w:rFonts w:hint="eastAsia" w:ascii="仿宋_GB2312" w:hAnsi="仿宋_GB2312" w:eastAsia="仿宋_GB2312" w:cs="仿宋_GB2312"/>
          <w:b/>
          <w:bCs/>
          <w:color w:val="000000"/>
          <w:kern w:val="2"/>
          <w:sz w:val="32"/>
          <w:szCs w:val="32"/>
        </w:rPr>
        <w:t>（</w:t>
      </w:r>
      <w:r>
        <w:rPr>
          <w:rFonts w:hint="eastAsia" w:ascii="仿宋_GB2312" w:hAnsi="仿宋_GB2312" w:eastAsia="仿宋_GB2312" w:cs="仿宋_GB2312"/>
          <w:b/>
          <w:bCs/>
          <w:color w:val="000000"/>
          <w:kern w:val="2"/>
          <w:sz w:val="32"/>
          <w:szCs w:val="32"/>
          <w:lang w:val="en-US" w:eastAsia="zh-CN"/>
        </w:rPr>
        <w:t>五</w:t>
      </w:r>
      <w:r>
        <w:rPr>
          <w:rFonts w:hint="eastAsia" w:ascii="仿宋_GB2312" w:hAnsi="仿宋_GB2312" w:eastAsia="仿宋_GB2312" w:cs="仿宋_GB2312"/>
          <w:b/>
          <w:bCs/>
          <w:color w:val="000000"/>
          <w:kern w:val="2"/>
          <w:sz w:val="32"/>
          <w:szCs w:val="32"/>
        </w:rPr>
        <w:t>）确</w:t>
      </w:r>
      <w:r>
        <w:rPr>
          <w:rFonts w:hint="eastAsia" w:ascii="仿宋_GB2312" w:hAnsi="仿宋_GB2312" w:eastAsia="仿宋_GB2312" w:cs="仿宋_GB2312"/>
          <w:b/>
          <w:bCs/>
          <w:color w:val="000000"/>
          <w:kern w:val="2"/>
          <w:sz w:val="32"/>
          <w:szCs w:val="32"/>
          <w:lang w:val="en-US" w:eastAsia="zh-CN"/>
        </w:rPr>
        <w:t>定</w:t>
      </w:r>
      <w:r>
        <w:rPr>
          <w:rFonts w:hint="eastAsia" w:ascii="仿宋_GB2312" w:hAnsi="仿宋_GB2312" w:eastAsia="仿宋_GB2312" w:cs="仿宋_GB2312"/>
          <w:b/>
          <w:bCs/>
          <w:color w:val="000000"/>
          <w:kern w:val="2"/>
          <w:sz w:val="32"/>
          <w:szCs w:val="32"/>
        </w:rPr>
        <w:t>扶持结果</w:t>
      </w:r>
      <w:r>
        <w:rPr>
          <w:rFonts w:hint="eastAsia" w:ascii="仿宋_GB2312" w:hAnsi="仿宋_GB2312" w:eastAsia="仿宋_GB2312" w:cs="仿宋_GB2312"/>
          <w:b/>
          <w:bCs/>
          <w:color w:val="000000"/>
          <w:kern w:val="2"/>
          <w:sz w:val="32"/>
          <w:szCs w:val="32"/>
          <w:lang w:eastAsia="zh-CN"/>
        </w:rPr>
        <w:t>：</w:t>
      </w:r>
      <w:r>
        <w:rPr>
          <w:rFonts w:hint="eastAsia" w:ascii="仿宋_GB2312" w:hAnsi="仿宋_GB2312" w:eastAsia="仿宋_GB2312" w:cs="仿宋_GB2312"/>
          <w:color w:val="000000"/>
          <w:kern w:val="2"/>
          <w:sz w:val="32"/>
          <w:szCs w:val="32"/>
        </w:rPr>
        <w:t>北京市智慧城市基础设施与智能网联汽车协同发展工作办公室对审核通过的申报主体拟定兑现扶持金额。</w:t>
      </w:r>
    </w:p>
    <w:p w14:paraId="29E0AB75">
      <w:pPr>
        <w:pStyle w:val="7"/>
        <w:widowControl w:val="0"/>
        <w:shd w:val="clear" w:color="auto" w:fill="FFFFFF"/>
        <w:snapToGrid w:val="0"/>
        <w:spacing w:beforeAutospacing="0" w:afterAutospacing="0" w:line="560" w:lineRule="exact"/>
        <w:ind w:firstLine="643" w:firstLineChars="200"/>
        <w:rPr>
          <w:rFonts w:ascii="仿宋_GB2312" w:hAnsi="仿宋_GB2312" w:eastAsia="仿宋_GB2312" w:cs="仿宋_GB2312"/>
          <w:color w:val="000000"/>
          <w:kern w:val="2"/>
          <w:sz w:val="32"/>
          <w:szCs w:val="32"/>
        </w:rPr>
      </w:pPr>
      <w:r>
        <w:rPr>
          <w:rFonts w:hint="eastAsia" w:ascii="仿宋_GB2312" w:hAnsi="仿宋_GB2312" w:eastAsia="仿宋_GB2312" w:cs="仿宋_GB2312"/>
          <w:b/>
          <w:bCs/>
          <w:color w:val="000000"/>
          <w:kern w:val="2"/>
          <w:sz w:val="32"/>
          <w:szCs w:val="32"/>
        </w:rPr>
        <w:t>（</w:t>
      </w:r>
      <w:r>
        <w:rPr>
          <w:rFonts w:hint="eastAsia" w:ascii="仿宋_GB2312" w:hAnsi="仿宋_GB2312" w:eastAsia="仿宋_GB2312" w:cs="仿宋_GB2312"/>
          <w:b/>
          <w:bCs/>
          <w:color w:val="000000"/>
          <w:kern w:val="2"/>
          <w:sz w:val="32"/>
          <w:szCs w:val="32"/>
          <w:lang w:val="en-US" w:eastAsia="zh-CN"/>
        </w:rPr>
        <w:t>六</w:t>
      </w:r>
      <w:r>
        <w:rPr>
          <w:rFonts w:hint="eastAsia" w:ascii="仿宋_GB2312" w:hAnsi="仿宋_GB2312" w:eastAsia="仿宋_GB2312" w:cs="仿宋_GB2312"/>
          <w:b/>
          <w:bCs/>
          <w:color w:val="000000"/>
          <w:kern w:val="2"/>
          <w:sz w:val="32"/>
          <w:szCs w:val="32"/>
        </w:rPr>
        <w:t>）公示：</w:t>
      </w:r>
      <w:r>
        <w:rPr>
          <w:rFonts w:hint="eastAsia" w:ascii="仿宋_GB2312" w:hAnsi="仿宋_GB2312" w:eastAsia="仿宋_GB2312" w:cs="仿宋_GB2312"/>
          <w:color w:val="000000"/>
          <w:kern w:val="2"/>
          <w:sz w:val="32"/>
          <w:szCs w:val="32"/>
        </w:rPr>
        <w:t>北京市智慧城市基础设施与智能网联汽车协同发展工作办公室通过政策兑现综合服务平台对审核通过的申报主体进行公示。</w:t>
      </w:r>
    </w:p>
    <w:p w14:paraId="49F92673">
      <w:pPr>
        <w:pStyle w:val="7"/>
        <w:widowControl w:val="0"/>
        <w:shd w:val="clear" w:color="auto" w:fill="FFFFFF"/>
        <w:snapToGrid w:val="0"/>
        <w:spacing w:beforeAutospacing="0" w:afterAutospacing="0" w:line="560" w:lineRule="exact"/>
        <w:ind w:firstLine="643"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kern w:val="2"/>
          <w:sz w:val="32"/>
          <w:szCs w:val="32"/>
        </w:rPr>
        <w:t>（</w:t>
      </w:r>
      <w:r>
        <w:rPr>
          <w:rFonts w:hint="eastAsia" w:ascii="仿宋_GB2312" w:hAnsi="仿宋_GB2312" w:eastAsia="仿宋_GB2312" w:cs="仿宋_GB2312"/>
          <w:b/>
          <w:bCs/>
          <w:color w:val="000000"/>
          <w:kern w:val="2"/>
          <w:sz w:val="32"/>
          <w:szCs w:val="32"/>
          <w:lang w:val="en-US" w:eastAsia="zh-CN"/>
        </w:rPr>
        <w:t>七</w:t>
      </w:r>
      <w:r>
        <w:rPr>
          <w:rFonts w:hint="eastAsia" w:ascii="仿宋_GB2312" w:hAnsi="仿宋_GB2312" w:eastAsia="仿宋_GB2312" w:cs="仿宋_GB2312"/>
          <w:b/>
          <w:bCs/>
          <w:color w:val="000000"/>
          <w:kern w:val="2"/>
          <w:sz w:val="32"/>
          <w:szCs w:val="32"/>
        </w:rPr>
        <w:t>）资金拨付：</w:t>
      </w:r>
      <w:r>
        <w:rPr>
          <w:rFonts w:hint="eastAsia" w:ascii="仿宋_GB2312" w:hAnsi="仿宋_GB2312" w:eastAsia="仿宋_GB2312" w:cs="仿宋_GB2312"/>
          <w:color w:val="000000"/>
          <w:kern w:val="2"/>
          <w:sz w:val="32"/>
          <w:szCs w:val="32"/>
        </w:rPr>
        <w:t>经公示无异议的，完成资金拨付。</w:t>
      </w:r>
    </w:p>
    <w:p w14:paraId="77E55AD5">
      <w:pPr>
        <w:snapToGrid w:val="0"/>
        <w:spacing w:line="560" w:lineRule="exact"/>
        <w:ind w:firstLine="640" w:firstLineChars="200"/>
        <w:outlineLvl w:val="0"/>
        <w:rPr>
          <w:rFonts w:ascii="黑体" w:hAnsi="黑体" w:eastAsia="黑体" w:cs="黑体"/>
          <w:sz w:val="32"/>
          <w:szCs w:val="32"/>
        </w:rPr>
      </w:pPr>
      <w:r>
        <w:rPr>
          <w:rFonts w:hint="eastAsia" w:ascii="黑体" w:hAnsi="黑体" w:eastAsia="黑体" w:cs="黑体"/>
          <w:sz w:val="32"/>
          <w:szCs w:val="32"/>
        </w:rPr>
        <w:t>七、主责部门</w:t>
      </w:r>
    </w:p>
    <w:p w14:paraId="362E53FE">
      <w:pPr>
        <w:snapToGrid w:val="0"/>
        <w:spacing w:line="560" w:lineRule="exact"/>
        <w:ind w:firstLine="640" w:firstLineChars="200"/>
        <w:rPr>
          <w:rFonts w:ascii="仿宋_GB2312" w:hAnsi="仿宋_GB2312" w:eastAsia="仿宋_GB2312" w:cs="仿宋_GB2312"/>
          <w:b/>
          <w:bCs/>
          <w:sz w:val="32"/>
          <w:szCs w:val="32"/>
        </w:rPr>
      </w:pPr>
      <w:r>
        <w:rPr>
          <w:rFonts w:hint="eastAsia" w:eastAsia="仿宋_GB2312" w:cs="仿宋_GB2312"/>
          <w:sz w:val="32"/>
          <w:szCs w:val="32"/>
        </w:rPr>
        <w:t>北京市智慧城市基础设施与智能网联汽车协同发展工作办公室</w:t>
      </w:r>
    </w:p>
    <w:p w14:paraId="64C0949A">
      <w:pPr>
        <w:snapToGrid w:val="0"/>
        <w:spacing w:line="560" w:lineRule="exact"/>
        <w:ind w:firstLine="640" w:firstLineChars="200"/>
        <w:outlineLvl w:val="0"/>
        <w:rPr>
          <w:rFonts w:ascii="黑体" w:hAnsi="黑体" w:eastAsia="黑体" w:cs="黑体"/>
          <w:sz w:val="32"/>
          <w:szCs w:val="32"/>
        </w:rPr>
      </w:pPr>
      <w:r>
        <w:rPr>
          <w:rFonts w:hint="eastAsia" w:ascii="黑体" w:hAnsi="黑体" w:eastAsia="黑体" w:cs="黑体"/>
          <w:sz w:val="32"/>
          <w:szCs w:val="32"/>
        </w:rPr>
        <w:t>八、受理窗口</w:t>
      </w:r>
    </w:p>
    <w:p w14:paraId="66ECCAD8">
      <w:pPr>
        <w:snapToGrid w:val="0"/>
        <w:spacing w:line="560" w:lineRule="exact"/>
        <w:ind w:firstLine="640" w:firstLineChars="200"/>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北京经济技术开发区万源街4号政务服务</w:t>
      </w:r>
      <w:r>
        <w:rPr>
          <w:rFonts w:hint="eastAsia" w:ascii="仿宋_GB2312" w:hAnsi="仿宋_GB2312" w:eastAsia="仿宋_GB2312" w:cs="仿宋_GB2312"/>
          <w:sz w:val="32"/>
          <w:szCs w:val="32"/>
          <w:lang w:eastAsia="zh-CN"/>
        </w:rPr>
        <w:t>大厅</w:t>
      </w:r>
      <w:r>
        <w:rPr>
          <w:rFonts w:hint="eastAsia" w:ascii="仿宋_GB2312" w:hAnsi="仿宋_GB2312" w:eastAsia="仿宋_GB2312" w:cs="仿宋_GB2312"/>
          <w:sz w:val="32"/>
          <w:szCs w:val="32"/>
        </w:rPr>
        <w:t>“政策申报”窗口</w:t>
      </w:r>
    </w:p>
    <w:p w14:paraId="086126E8">
      <w:pPr>
        <w:snapToGrid w:val="0"/>
        <w:spacing w:line="560" w:lineRule="exact"/>
        <w:ind w:firstLine="640" w:firstLineChars="200"/>
        <w:outlineLvl w:val="0"/>
        <w:rPr>
          <w:rFonts w:ascii="黑体" w:hAnsi="黑体" w:eastAsia="黑体" w:cs="黑体"/>
          <w:sz w:val="32"/>
          <w:szCs w:val="32"/>
        </w:rPr>
      </w:pPr>
      <w:r>
        <w:rPr>
          <w:rFonts w:hint="eastAsia" w:ascii="黑体" w:hAnsi="黑体" w:eastAsia="黑体" w:cs="黑体"/>
          <w:sz w:val="32"/>
          <w:szCs w:val="32"/>
        </w:rPr>
        <w:t>九、申报时间</w:t>
      </w:r>
    </w:p>
    <w:p w14:paraId="3D860839">
      <w:pPr>
        <w:snapToGrid w:val="0"/>
        <w:spacing w:line="56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18</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sz w:val="32"/>
          <w:szCs w:val="32"/>
          <w:highlight w:val="none"/>
          <w:lang w:val="en-US" w:eastAsia="zh-CN"/>
        </w:rPr>
        <w:t>至2026年9</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日</w:t>
      </w:r>
    </w:p>
    <w:p w14:paraId="6100B783">
      <w:pPr>
        <w:snapToGrid w:val="0"/>
        <w:spacing w:line="560" w:lineRule="exact"/>
        <w:ind w:firstLine="640" w:firstLineChars="200"/>
        <w:outlineLvl w:val="0"/>
        <w:rPr>
          <w:rFonts w:ascii="黑体" w:hAnsi="黑体" w:eastAsia="黑体" w:cs="黑体"/>
          <w:sz w:val="32"/>
          <w:szCs w:val="32"/>
        </w:rPr>
      </w:pPr>
      <w:r>
        <w:rPr>
          <w:rFonts w:hint="eastAsia" w:ascii="黑体" w:hAnsi="黑体" w:eastAsia="黑体" w:cs="黑体"/>
          <w:sz w:val="32"/>
          <w:szCs w:val="32"/>
        </w:rPr>
        <w:t>十、联系方式</w:t>
      </w:r>
    </w:p>
    <w:p w14:paraId="484C20FE">
      <w:pPr>
        <w:snapToGrid w:val="0"/>
        <w:spacing w:line="560" w:lineRule="exact"/>
        <w:ind w:firstLine="640" w:firstLineChars="200"/>
        <w:rPr>
          <w:rFonts w:hint="eastAsia" w:eastAsia="仿宋_GB2312"/>
          <w:sz w:val="32"/>
          <w:szCs w:val="32"/>
        </w:rPr>
      </w:pPr>
      <w:r>
        <w:rPr>
          <w:rFonts w:hint="eastAsia" w:eastAsia="仿宋_GB2312"/>
          <w:sz w:val="32"/>
          <w:szCs w:val="32"/>
          <w:lang w:val="en-US" w:eastAsia="zh-CN"/>
        </w:rPr>
        <w:t>政策</w:t>
      </w:r>
      <w:r>
        <w:rPr>
          <w:rFonts w:hint="eastAsia" w:eastAsia="仿宋_GB2312"/>
          <w:sz w:val="32"/>
          <w:szCs w:val="32"/>
        </w:rPr>
        <w:t>咨询：</w:t>
      </w:r>
    </w:p>
    <w:p w14:paraId="28F93637">
      <w:pPr>
        <w:snapToGrid w:val="0"/>
        <w:spacing w:line="560" w:lineRule="exact"/>
        <w:ind w:firstLine="640" w:firstLineChars="200"/>
        <w:rPr>
          <w:rFonts w:eastAsia="仿宋_GB2312"/>
          <w:sz w:val="32"/>
          <w:szCs w:val="32"/>
        </w:rPr>
      </w:pPr>
      <w:r>
        <w:rPr>
          <w:rFonts w:hint="eastAsia" w:eastAsia="仿宋_GB2312"/>
          <w:sz w:val="32"/>
          <w:szCs w:val="32"/>
        </w:rPr>
        <w:t>经开区政务服务</w:t>
      </w:r>
      <w:r>
        <w:rPr>
          <w:rFonts w:hint="eastAsia" w:eastAsia="仿宋_GB2312"/>
          <w:sz w:val="32"/>
          <w:szCs w:val="32"/>
          <w:lang w:eastAsia="zh-CN"/>
        </w:rPr>
        <w:t>大厅</w:t>
      </w:r>
      <w:r>
        <w:rPr>
          <w:rFonts w:hint="eastAsia" w:eastAsia="仿宋_GB2312"/>
          <w:sz w:val="32"/>
          <w:szCs w:val="32"/>
        </w:rPr>
        <w:t>“政策申报”窗口，联系电话：</w:t>
      </w:r>
      <w:r>
        <w:rPr>
          <w:rFonts w:hint="eastAsia" w:ascii="仿宋_GB2312" w:hAnsi="仿宋_GB2312" w:eastAsia="仿宋_GB2312" w:cs="仿宋_GB2312"/>
          <w:sz w:val="32"/>
          <w:szCs w:val="32"/>
        </w:rPr>
        <w:t>010-67857878转4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010-67857687，工作日上午9:00—12:00，下午1:30—5:00。</w:t>
      </w:r>
    </w:p>
    <w:p w14:paraId="069B441C">
      <w:pPr>
        <w:snapToGrid w:val="0"/>
        <w:spacing w:line="560" w:lineRule="exact"/>
        <w:ind w:firstLine="640" w:firstLineChars="200"/>
        <w:rPr>
          <w:rFonts w:eastAsia="仿宋_GB2312"/>
          <w:sz w:val="32"/>
          <w:szCs w:val="32"/>
        </w:rPr>
      </w:pPr>
      <w:r>
        <w:rPr>
          <w:rFonts w:hint="eastAsia" w:ascii="仿宋_GB2312" w:hAnsi="仿宋_GB2312" w:eastAsia="仿宋_GB2312" w:cs="仿宋_GB2312"/>
          <w:color w:val="000000"/>
          <w:kern w:val="2"/>
          <w:sz w:val="32"/>
          <w:szCs w:val="32"/>
          <w:highlight w:val="none"/>
        </w:rPr>
        <w:t>北京市智慧城市基础</w:t>
      </w:r>
      <w:r>
        <w:rPr>
          <w:rFonts w:hint="eastAsia" w:ascii="仿宋_GB2312" w:hAnsi="仿宋_GB2312" w:eastAsia="仿宋_GB2312" w:cs="仿宋_GB2312"/>
          <w:color w:val="000000"/>
          <w:kern w:val="2"/>
          <w:sz w:val="32"/>
          <w:szCs w:val="32"/>
          <w:highlight w:val="none"/>
          <w:lang w:eastAsia="zh-CN"/>
        </w:rPr>
        <w:t>设施与智能网联</w:t>
      </w:r>
      <w:r>
        <w:rPr>
          <w:rFonts w:hint="eastAsia" w:ascii="仿宋_GB2312" w:hAnsi="仿宋_GB2312" w:eastAsia="仿宋_GB2312" w:cs="仿宋_GB2312"/>
          <w:color w:val="000000"/>
          <w:kern w:val="2"/>
          <w:sz w:val="32"/>
          <w:szCs w:val="32"/>
          <w:highlight w:val="none"/>
        </w:rPr>
        <w:t>汽车协同发展工作办公室</w:t>
      </w:r>
      <w:r>
        <w:rPr>
          <w:rFonts w:hint="eastAsia" w:ascii="仿宋_GB2312" w:hAnsi="仿宋_GB2312" w:eastAsia="仿宋_GB2312" w:cs="仿宋_GB2312"/>
          <w:sz w:val="32"/>
          <w:szCs w:val="32"/>
          <w:highlight w:val="none"/>
        </w:rPr>
        <w:t>，联系电话：010-</w:t>
      </w:r>
      <w:r>
        <w:rPr>
          <w:rFonts w:hint="eastAsia" w:ascii="仿宋_GB2312" w:hAnsi="仿宋_GB2312" w:eastAsia="仿宋_GB2312" w:cs="仿宋_GB2312"/>
          <w:sz w:val="32"/>
          <w:szCs w:val="32"/>
          <w:highlight w:val="none"/>
          <w:lang w:val="en-US" w:eastAsia="zh-CN"/>
        </w:rPr>
        <w:t>83508204</w:t>
      </w:r>
      <w:r>
        <w:rPr>
          <w:rFonts w:hint="eastAsia" w:ascii="仿宋_GB2312" w:hAnsi="仿宋_GB2312" w:eastAsia="仿宋_GB2312" w:cs="仿宋_GB2312"/>
          <w:sz w:val="32"/>
          <w:szCs w:val="32"/>
        </w:rPr>
        <w:t>，工作日上午9:00—12:00，下午2:00—6:00。</w:t>
      </w:r>
    </w:p>
    <w:p w14:paraId="0BAC719A">
      <w:pPr>
        <w:snapToGrid w:val="0"/>
        <w:spacing w:line="560" w:lineRule="exact"/>
        <w:ind w:firstLine="640" w:firstLineChars="200"/>
        <w:rPr>
          <w:rFonts w:hint="eastAsia" w:eastAsia="仿宋_GB2312"/>
          <w:sz w:val="32"/>
          <w:szCs w:val="32"/>
          <w:lang w:eastAsia="zh-CN"/>
        </w:rPr>
      </w:pPr>
      <w:r>
        <w:rPr>
          <w:rFonts w:hint="eastAsia" w:eastAsia="仿宋_GB2312"/>
          <w:sz w:val="32"/>
          <w:szCs w:val="32"/>
        </w:rPr>
        <w:t>技术支持</w:t>
      </w:r>
      <w:r>
        <w:rPr>
          <w:rFonts w:hint="eastAsia" w:eastAsia="仿宋_GB2312"/>
          <w:sz w:val="32"/>
          <w:szCs w:val="32"/>
          <w:lang w:eastAsia="zh-CN"/>
        </w:rPr>
        <w:t>：</w:t>
      </w:r>
    </w:p>
    <w:p w14:paraId="62AD686D">
      <w:pPr>
        <w:snapToGrid w:val="0"/>
        <w:spacing w:line="560" w:lineRule="exact"/>
        <w:ind w:firstLine="640" w:firstLineChars="200"/>
        <w:rPr>
          <w:rFonts w:eastAsia="仿宋_GB2312"/>
          <w:sz w:val="32"/>
          <w:szCs w:val="32"/>
        </w:rPr>
      </w:pPr>
      <w:r>
        <w:rPr>
          <w:rFonts w:hint="eastAsia" w:eastAsia="仿宋_GB2312"/>
          <w:sz w:val="32"/>
          <w:szCs w:val="32"/>
        </w:rPr>
        <w:t>联系电话</w:t>
      </w:r>
      <w:r>
        <w:rPr>
          <w:rFonts w:hint="eastAsia" w:ascii="仿宋_GB2312" w:hAnsi="仿宋_GB2312" w:eastAsia="仿宋_GB2312" w:cs="仿宋_GB2312"/>
          <w:sz w:val="32"/>
          <w:szCs w:val="32"/>
        </w:rPr>
        <w:t>：010-</w:t>
      </w:r>
      <w:r>
        <w:rPr>
          <w:rFonts w:hint="eastAsia" w:ascii="仿宋_GB2312" w:hAnsi="仿宋_GB2312" w:eastAsia="仿宋_GB2312" w:cs="仿宋_GB2312"/>
          <w:sz w:val="32"/>
          <w:szCs w:val="32"/>
          <w:lang w:val="en-US" w:eastAsia="zh-CN"/>
        </w:rPr>
        <w:t>83509</w:t>
      </w:r>
      <w:r>
        <w:rPr>
          <w:rFonts w:hint="eastAsia" w:ascii="仿宋_GB2312" w:hAnsi="仿宋_GB2312" w:eastAsia="仿宋_GB2312" w:cs="仿宋_GB2312"/>
          <w:sz w:val="32"/>
          <w:szCs w:val="32"/>
        </w:rPr>
        <w:t>638</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工作日上午9:00—12:00，下午2:00—6:00。</w:t>
      </w:r>
    </w:p>
    <w:p w14:paraId="5094DDB2">
      <w:pPr>
        <w:snapToGrid w:val="0"/>
        <w:spacing w:line="560" w:lineRule="exact"/>
        <w:ind w:firstLine="640" w:firstLineChars="200"/>
        <w:outlineLvl w:val="0"/>
        <w:rPr>
          <w:rFonts w:ascii="仿宋_GB2312" w:hAnsi="仿宋_GB2312" w:eastAsia="仿宋_GB2312" w:cs="仿宋_GB2312"/>
          <w:sz w:val="32"/>
          <w:szCs w:val="32"/>
        </w:rPr>
      </w:pPr>
      <w:r>
        <w:rPr>
          <w:rFonts w:hint="eastAsia" w:ascii="黑体" w:hAnsi="黑体" w:eastAsia="黑体" w:cs="黑体"/>
          <w:sz w:val="32"/>
          <w:szCs w:val="32"/>
        </w:rPr>
        <w:t>十一、收费标准</w:t>
      </w:r>
    </w:p>
    <w:p w14:paraId="792FFC2F">
      <w:pPr>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不收费</w:t>
      </w:r>
    </w:p>
    <w:p w14:paraId="4B1C9294">
      <w:pPr>
        <w:snapToGrid w:val="0"/>
        <w:spacing w:line="560" w:lineRule="exact"/>
        <w:ind w:firstLine="640" w:firstLineChars="200"/>
        <w:outlineLvl w:val="0"/>
        <w:rPr>
          <w:rFonts w:ascii="黑体" w:hAnsi="黑体" w:eastAsia="黑体" w:cs="黑体"/>
          <w:sz w:val="32"/>
          <w:szCs w:val="32"/>
        </w:rPr>
      </w:pPr>
      <w:r>
        <w:rPr>
          <w:rFonts w:hint="eastAsia" w:ascii="黑体" w:hAnsi="黑体" w:eastAsia="黑体" w:cs="黑体"/>
          <w:sz w:val="32"/>
          <w:szCs w:val="32"/>
        </w:rPr>
        <w:t>十二、特别说明</w:t>
      </w:r>
    </w:p>
    <w:p w14:paraId="7BBCA708">
      <w:pPr>
        <w:snapToGrid w:val="0"/>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无</w:t>
      </w:r>
    </w:p>
    <w:sectPr>
      <w:footerReference r:id="rId3"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B4401CD-F97F-487C-A9FA-B57EC862C4F5}"/>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E6770E28-CD35-4DB1-8DC1-72CA39BA1CD7}"/>
  </w:font>
  <w:font w:name="仿宋_GB2312">
    <w:panose1 w:val="02010609030101010101"/>
    <w:charset w:val="86"/>
    <w:family w:val="modern"/>
    <w:pitch w:val="default"/>
    <w:sig w:usb0="00000001" w:usb1="080E0000" w:usb2="00000000" w:usb3="00000000" w:csb0="00040000" w:csb1="00000000"/>
    <w:embedRegular r:id="rId3" w:fontKey="{C641B822-4503-4910-BB7F-101B3FC4D3DD}"/>
  </w:font>
  <w:font w:name="方正小标宋简体">
    <w:panose1 w:val="03000509000000000000"/>
    <w:charset w:val="86"/>
    <w:family w:val="script"/>
    <w:pitch w:val="default"/>
    <w:sig w:usb0="00000001" w:usb1="080E0000" w:usb2="00000000" w:usb3="00000000" w:csb0="00040000" w:csb1="00000000"/>
    <w:embedRegular r:id="rId4" w:fontKey="{388A950C-FB9E-48DD-B7BE-98CD6865ADD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6F000">
    <w:pPr>
      <w:pStyle w:val="5"/>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19A9ACAC">
                <w:pPr>
                  <w:pStyle w:val="5"/>
                </w:pPr>
                <w:r>
                  <w:rPr>
                    <w:rFonts w:hint="eastAsia" w:ascii="宋体" w:hAnsi="宋体" w:cs="宋体"/>
                    <w:sz w:val="24"/>
                    <w:szCs w:val="24"/>
                  </w:rPr>
                  <w:fldChar w:fldCharType="begin"/>
                </w:r>
                <w:r>
                  <w:rPr>
                    <w:rFonts w:hint="eastAsia" w:ascii="宋体" w:hAnsi="宋体" w:cs="宋体"/>
                    <w:sz w:val="24"/>
                    <w:szCs w:val="24"/>
                  </w:rPr>
                  <w:instrText xml:space="preserve"> PAGE  \* MERGEFORMAT </w:instrText>
                </w:r>
                <w:r>
                  <w:rPr>
                    <w:rFonts w:hint="eastAsia" w:ascii="宋体" w:hAnsi="宋体" w:cs="宋体"/>
                    <w:sz w:val="24"/>
                    <w:szCs w:val="24"/>
                  </w:rPr>
                  <w:fldChar w:fldCharType="separate"/>
                </w:r>
                <w:r>
                  <w:rPr>
                    <w:rFonts w:hint="eastAsia" w:ascii="宋体" w:hAnsi="宋体" w:cs="宋体"/>
                    <w:sz w:val="24"/>
                    <w:szCs w:val="24"/>
                  </w:rPr>
                  <w:t>1</w:t>
                </w:r>
                <w:r>
                  <w:rPr>
                    <w:rFonts w:hint="eastAsia" w:ascii="宋体" w:hAnsi="宋体" w:cs="宋体"/>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360EF1"/>
    <w:rsid w:val="0001192B"/>
    <w:rsid w:val="00060052"/>
    <w:rsid w:val="00062C5F"/>
    <w:rsid w:val="000F62F2"/>
    <w:rsid w:val="001145E7"/>
    <w:rsid w:val="00161422"/>
    <w:rsid w:val="00161CCE"/>
    <w:rsid w:val="002838D9"/>
    <w:rsid w:val="00360EF1"/>
    <w:rsid w:val="00395968"/>
    <w:rsid w:val="00457B4D"/>
    <w:rsid w:val="006A1513"/>
    <w:rsid w:val="006D0140"/>
    <w:rsid w:val="00710378"/>
    <w:rsid w:val="00844BDB"/>
    <w:rsid w:val="00900A14"/>
    <w:rsid w:val="00923A77"/>
    <w:rsid w:val="0098077A"/>
    <w:rsid w:val="00A3406B"/>
    <w:rsid w:val="00B74D80"/>
    <w:rsid w:val="00C122AB"/>
    <w:rsid w:val="00D460B2"/>
    <w:rsid w:val="00D668C9"/>
    <w:rsid w:val="00D76185"/>
    <w:rsid w:val="00D85A9F"/>
    <w:rsid w:val="00EA199B"/>
    <w:rsid w:val="00EA71A9"/>
    <w:rsid w:val="01540D91"/>
    <w:rsid w:val="01586909"/>
    <w:rsid w:val="015C7ADB"/>
    <w:rsid w:val="01904DED"/>
    <w:rsid w:val="01CB7B50"/>
    <w:rsid w:val="01D948CF"/>
    <w:rsid w:val="020C0B78"/>
    <w:rsid w:val="0225322D"/>
    <w:rsid w:val="02297D4E"/>
    <w:rsid w:val="025430A8"/>
    <w:rsid w:val="026102BC"/>
    <w:rsid w:val="0278373A"/>
    <w:rsid w:val="0290748C"/>
    <w:rsid w:val="02EB2811"/>
    <w:rsid w:val="03056B13"/>
    <w:rsid w:val="032269ED"/>
    <w:rsid w:val="037C128E"/>
    <w:rsid w:val="03987D96"/>
    <w:rsid w:val="03E353C9"/>
    <w:rsid w:val="03FA3EE0"/>
    <w:rsid w:val="04080ECA"/>
    <w:rsid w:val="04737D47"/>
    <w:rsid w:val="047E5360"/>
    <w:rsid w:val="048B28B7"/>
    <w:rsid w:val="04BF0B67"/>
    <w:rsid w:val="052A15A0"/>
    <w:rsid w:val="05933C0C"/>
    <w:rsid w:val="05962A91"/>
    <w:rsid w:val="05AE227A"/>
    <w:rsid w:val="05AE34A7"/>
    <w:rsid w:val="05D14D85"/>
    <w:rsid w:val="05EF3F4F"/>
    <w:rsid w:val="06113255"/>
    <w:rsid w:val="0646239C"/>
    <w:rsid w:val="06846D8D"/>
    <w:rsid w:val="06B62BF6"/>
    <w:rsid w:val="06D3553D"/>
    <w:rsid w:val="06FE1C51"/>
    <w:rsid w:val="072A1178"/>
    <w:rsid w:val="074E6B15"/>
    <w:rsid w:val="078B6DBE"/>
    <w:rsid w:val="07936930"/>
    <w:rsid w:val="07B11C5A"/>
    <w:rsid w:val="0840700F"/>
    <w:rsid w:val="08925D0E"/>
    <w:rsid w:val="089620E8"/>
    <w:rsid w:val="08A45B0A"/>
    <w:rsid w:val="08A825A4"/>
    <w:rsid w:val="08B97A0D"/>
    <w:rsid w:val="08BF34BA"/>
    <w:rsid w:val="08CC64FD"/>
    <w:rsid w:val="08D44C62"/>
    <w:rsid w:val="093955CA"/>
    <w:rsid w:val="09677F84"/>
    <w:rsid w:val="099215C6"/>
    <w:rsid w:val="09FF2B6A"/>
    <w:rsid w:val="0A12715A"/>
    <w:rsid w:val="0A192B78"/>
    <w:rsid w:val="0A7A09DE"/>
    <w:rsid w:val="0A7A6E57"/>
    <w:rsid w:val="0A945ABF"/>
    <w:rsid w:val="0AD40459"/>
    <w:rsid w:val="0B1708BD"/>
    <w:rsid w:val="0B38121B"/>
    <w:rsid w:val="0B3E75A5"/>
    <w:rsid w:val="0B401B24"/>
    <w:rsid w:val="0B4608BB"/>
    <w:rsid w:val="0B6B119E"/>
    <w:rsid w:val="0B782C5C"/>
    <w:rsid w:val="0BD84C47"/>
    <w:rsid w:val="0BEE6FC8"/>
    <w:rsid w:val="0BF72154"/>
    <w:rsid w:val="0C3A5354"/>
    <w:rsid w:val="0C4C6FFF"/>
    <w:rsid w:val="0C7D2B96"/>
    <w:rsid w:val="0C804154"/>
    <w:rsid w:val="0C817D6C"/>
    <w:rsid w:val="0CD93D42"/>
    <w:rsid w:val="0D0138A5"/>
    <w:rsid w:val="0D447276"/>
    <w:rsid w:val="0D920D6C"/>
    <w:rsid w:val="0D9E4973"/>
    <w:rsid w:val="0E4A7C7C"/>
    <w:rsid w:val="0E5672B2"/>
    <w:rsid w:val="0E715E03"/>
    <w:rsid w:val="0EAB08F2"/>
    <w:rsid w:val="0EAD26D4"/>
    <w:rsid w:val="0ED00FB9"/>
    <w:rsid w:val="0EE86C1D"/>
    <w:rsid w:val="0F131376"/>
    <w:rsid w:val="0F193762"/>
    <w:rsid w:val="0F1D02E7"/>
    <w:rsid w:val="0F221A0E"/>
    <w:rsid w:val="0F526A72"/>
    <w:rsid w:val="0F8C27FB"/>
    <w:rsid w:val="0F934289"/>
    <w:rsid w:val="0FA61C25"/>
    <w:rsid w:val="0FBA381F"/>
    <w:rsid w:val="0FE53DE1"/>
    <w:rsid w:val="0FF757D0"/>
    <w:rsid w:val="101D1DF8"/>
    <w:rsid w:val="10452D67"/>
    <w:rsid w:val="106018C4"/>
    <w:rsid w:val="10653491"/>
    <w:rsid w:val="10706EEF"/>
    <w:rsid w:val="1092296C"/>
    <w:rsid w:val="10A01313"/>
    <w:rsid w:val="10C13CF3"/>
    <w:rsid w:val="10E13271"/>
    <w:rsid w:val="117D2BA9"/>
    <w:rsid w:val="118F3527"/>
    <w:rsid w:val="11CA43B8"/>
    <w:rsid w:val="11D62CBE"/>
    <w:rsid w:val="11DF30C9"/>
    <w:rsid w:val="121B617A"/>
    <w:rsid w:val="1252310C"/>
    <w:rsid w:val="12E52159"/>
    <w:rsid w:val="12EE4885"/>
    <w:rsid w:val="14036F1C"/>
    <w:rsid w:val="14051437"/>
    <w:rsid w:val="142723BB"/>
    <w:rsid w:val="14483333"/>
    <w:rsid w:val="144F1126"/>
    <w:rsid w:val="14942D13"/>
    <w:rsid w:val="14977ACF"/>
    <w:rsid w:val="14A407D6"/>
    <w:rsid w:val="15026CFF"/>
    <w:rsid w:val="151415E7"/>
    <w:rsid w:val="153730CA"/>
    <w:rsid w:val="15526AEE"/>
    <w:rsid w:val="15553FBA"/>
    <w:rsid w:val="157E1A27"/>
    <w:rsid w:val="15AF3425"/>
    <w:rsid w:val="15B34768"/>
    <w:rsid w:val="15F61B74"/>
    <w:rsid w:val="160B7C23"/>
    <w:rsid w:val="162B13C4"/>
    <w:rsid w:val="16A00DCB"/>
    <w:rsid w:val="17261A0A"/>
    <w:rsid w:val="17286EDC"/>
    <w:rsid w:val="173A2F14"/>
    <w:rsid w:val="17AF44C7"/>
    <w:rsid w:val="17C45824"/>
    <w:rsid w:val="17C86D9E"/>
    <w:rsid w:val="18185587"/>
    <w:rsid w:val="183712FC"/>
    <w:rsid w:val="186E27E6"/>
    <w:rsid w:val="189F5C4C"/>
    <w:rsid w:val="18DF1E8D"/>
    <w:rsid w:val="18F4326C"/>
    <w:rsid w:val="19612585"/>
    <w:rsid w:val="196452DD"/>
    <w:rsid w:val="197A58E4"/>
    <w:rsid w:val="19856C91"/>
    <w:rsid w:val="19B8431B"/>
    <w:rsid w:val="19DB76A4"/>
    <w:rsid w:val="19EC634B"/>
    <w:rsid w:val="19F32EB8"/>
    <w:rsid w:val="1A0B0313"/>
    <w:rsid w:val="1A0C4625"/>
    <w:rsid w:val="1AB25631"/>
    <w:rsid w:val="1AC071AC"/>
    <w:rsid w:val="1AC627E0"/>
    <w:rsid w:val="1AF423CA"/>
    <w:rsid w:val="1B3E3557"/>
    <w:rsid w:val="1B6F2C26"/>
    <w:rsid w:val="1B714996"/>
    <w:rsid w:val="1B8109FE"/>
    <w:rsid w:val="1B8D4C8F"/>
    <w:rsid w:val="1B9377B6"/>
    <w:rsid w:val="1BB56B5C"/>
    <w:rsid w:val="1C14717E"/>
    <w:rsid w:val="1C1B504A"/>
    <w:rsid w:val="1C2B4E13"/>
    <w:rsid w:val="1C3B6D59"/>
    <w:rsid w:val="1C6E285C"/>
    <w:rsid w:val="1C7B6FF9"/>
    <w:rsid w:val="1D075252"/>
    <w:rsid w:val="1D2277AB"/>
    <w:rsid w:val="1D37200B"/>
    <w:rsid w:val="1D451EB0"/>
    <w:rsid w:val="1D615728"/>
    <w:rsid w:val="1D6E17A5"/>
    <w:rsid w:val="1D761D5A"/>
    <w:rsid w:val="1DA5316C"/>
    <w:rsid w:val="1E3278A5"/>
    <w:rsid w:val="1E447CA3"/>
    <w:rsid w:val="1ED331FC"/>
    <w:rsid w:val="1ED6487D"/>
    <w:rsid w:val="1EFD05E9"/>
    <w:rsid w:val="1EFE4506"/>
    <w:rsid w:val="1F0F5065"/>
    <w:rsid w:val="1F1A6E4C"/>
    <w:rsid w:val="1F7E5737"/>
    <w:rsid w:val="1FA01FC8"/>
    <w:rsid w:val="1FA9441B"/>
    <w:rsid w:val="1FB0019C"/>
    <w:rsid w:val="1FD94394"/>
    <w:rsid w:val="1FDB376F"/>
    <w:rsid w:val="202F1362"/>
    <w:rsid w:val="20422CC7"/>
    <w:rsid w:val="20616F01"/>
    <w:rsid w:val="20830764"/>
    <w:rsid w:val="20A81D61"/>
    <w:rsid w:val="20AA00DB"/>
    <w:rsid w:val="20C93EA2"/>
    <w:rsid w:val="20CC2FA6"/>
    <w:rsid w:val="20D514AE"/>
    <w:rsid w:val="20DE69DC"/>
    <w:rsid w:val="20FD5880"/>
    <w:rsid w:val="21022930"/>
    <w:rsid w:val="2117052E"/>
    <w:rsid w:val="21335EBD"/>
    <w:rsid w:val="21835613"/>
    <w:rsid w:val="21B6442D"/>
    <w:rsid w:val="21C06C9F"/>
    <w:rsid w:val="21D10780"/>
    <w:rsid w:val="21F93416"/>
    <w:rsid w:val="220962A9"/>
    <w:rsid w:val="22C97BF8"/>
    <w:rsid w:val="22F6591B"/>
    <w:rsid w:val="23117B7A"/>
    <w:rsid w:val="231A5872"/>
    <w:rsid w:val="23403409"/>
    <w:rsid w:val="235F00AC"/>
    <w:rsid w:val="23654BF1"/>
    <w:rsid w:val="23E34E21"/>
    <w:rsid w:val="23ED1676"/>
    <w:rsid w:val="23F339A9"/>
    <w:rsid w:val="24AB3E23"/>
    <w:rsid w:val="2533284F"/>
    <w:rsid w:val="25594938"/>
    <w:rsid w:val="255A71D2"/>
    <w:rsid w:val="25DF3625"/>
    <w:rsid w:val="261E412A"/>
    <w:rsid w:val="26446E71"/>
    <w:rsid w:val="26602BD3"/>
    <w:rsid w:val="2685798A"/>
    <w:rsid w:val="271005EA"/>
    <w:rsid w:val="2727206E"/>
    <w:rsid w:val="273D6D1B"/>
    <w:rsid w:val="275E3649"/>
    <w:rsid w:val="2768133E"/>
    <w:rsid w:val="27721755"/>
    <w:rsid w:val="27874815"/>
    <w:rsid w:val="27C534CE"/>
    <w:rsid w:val="27F924E8"/>
    <w:rsid w:val="281D6715"/>
    <w:rsid w:val="286873FE"/>
    <w:rsid w:val="288627FF"/>
    <w:rsid w:val="28942D3D"/>
    <w:rsid w:val="28A332E9"/>
    <w:rsid w:val="29857C2F"/>
    <w:rsid w:val="29D97CC6"/>
    <w:rsid w:val="2A1D0ADC"/>
    <w:rsid w:val="2A5F7219"/>
    <w:rsid w:val="2A6102E1"/>
    <w:rsid w:val="2AB25697"/>
    <w:rsid w:val="2ACF7AB8"/>
    <w:rsid w:val="2B035A09"/>
    <w:rsid w:val="2B2024A7"/>
    <w:rsid w:val="2B833D12"/>
    <w:rsid w:val="2B9B0A58"/>
    <w:rsid w:val="2BA7027E"/>
    <w:rsid w:val="2BAB54C5"/>
    <w:rsid w:val="2BC05AF8"/>
    <w:rsid w:val="2BE54D11"/>
    <w:rsid w:val="2BF552DA"/>
    <w:rsid w:val="2C522435"/>
    <w:rsid w:val="2CEC36C7"/>
    <w:rsid w:val="2D2A602F"/>
    <w:rsid w:val="2D6B0ED7"/>
    <w:rsid w:val="2D715293"/>
    <w:rsid w:val="2D7649D6"/>
    <w:rsid w:val="2DA064BD"/>
    <w:rsid w:val="2E236E07"/>
    <w:rsid w:val="2E2B3CCA"/>
    <w:rsid w:val="2E491136"/>
    <w:rsid w:val="2EC908A3"/>
    <w:rsid w:val="2ED73427"/>
    <w:rsid w:val="2F2F2A58"/>
    <w:rsid w:val="2F5D1137"/>
    <w:rsid w:val="2F6E0190"/>
    <w:rsid w:val="2F8D4635"/>
    <w:rsid w:val="3012512B"/>
    <w:rsid w:val="30140526"/>
    <w:rsid w:val="304F7C2E"/>
    <w:rsid w:val="306E5387"/>
    <w:rsid w:val="30AB0C90"/>
    <w:rsid w:val="310A0BC4"/>
    <w:rsid w:val="31281962"/>
    <w:rsid w:val="312A1C2B"/>
    <w:rsid w:val="315A3762"/>
    <w:rsid w:val="31624147"/>
    <w:rsid w:val="31AA66BF"/>
    <w:rsid w:val="31D65AF9"/>
    <w:rsid w:val="3201564A"/>
    <w:rsid w:val="321C265E"/>
    <w:rsid w:val="32343B0A"/>
    <w:rsid w:val="32A70709"/>
    <w:rsid w:val="32FE69F0"/>
    <w:rsid w:val="336A1FD6"/>
    <w:rsid w:val="336B64D8"/>
    <w:rsid w:val="33E75D8A"/>
    <w:rsid w:val="341807F9"/>
    <w:rsid w:val="342465E2"/>
    <w:rsid w:val="3469157A"/>
    <w:rsid w:val="347C0671"/>
    <w:rsid w:val="34B21D2C"/>
    <w:rsid w:val="34E04A84"/>
    <w:rsid w:val="34E65163"/>
    <w:rsid w:val="35135498"/>
    <w:rsid w:val="35465824"/>
    <w:rsid w:val="354F42BD"/>
    <w:rsid w:val="3573124D"/>
    <w:rsid w:val="359527A9"/>
    <w:rsid w:val="35B56B4B"/>
    <w:rsid w:val="36744D66"/>
    <w:rsid w:val="367668E3"/>
    <w:rsid w:val="36E95DAE"/>
    <w:rsid w:val="37184DFF"/>
    <w:rsid w:val="37B84612"/>
    <w:rsid w:val="37C93788"/>
    <w:rsid w:val="37EF6300"/>
    <w:rsid w:val="37FD7B6F"/>
    <w:rsid w:val="380942B0"/>
    <w:rsid w:val="382D54B8"/>
    <w:rsid w:val="38363290"/>
    <w:rsid w:val="383A3742"/>
    <w:rsid w:val="38732C18"/>
    <w:rsid w:val="387A66CC"/>
    <w:rsid w:val="38921ED5"/>
    <w:rsid w:val="38C22A0D"/>
    <w:rsid w:val="39122B90"/>
    <w:rsid w:val="393063E5"/>
    <w:rsid w:val="394B4A07"/>
    <w:rsid w:val="39511D42"/>
    <w:rsid w:val="3967591C"/>
    <w:rsid w:val="39731517"/>
    <w:rsid w:val="39791EC9"/>
    <w:rsid w:val="39841846"/>
    <w:rsid w:val="399C38E8"/>
    <w:rsid w:val="39A60AA5"/>
    <w:rsid w:val="39C93AF0"/>
    <w:rsid w:val="3A5D281B"/>
    <w:rsid w:val="3A906CBE"/>
    <w:rsid w:val="3AA934A6"/>
    <w:rsid w:val="3ADB0022"/>
    <w:rsid w:val="3B0A5D15"/>
    <w:rsid w:val="3B6877C8"/>
    <w:rsid w:val="3BDA7DE5"/>
    <w:rsid w:val="3C2F160E"/>
    <w:rsid w:val="3C5F033A"/>
    <w:rsid w:val="3CD117BD"/>
    <w:rsid w:val="3CF83180"/>
    <w:rsid w:val="3D0B1E04"/>
    <w:rsid w:val="3D23696B"/>
    <w:rsid w:val="3D94503B"/>
    <w:rsid w:val="3DAA6DAB"/>
    <w:rsid w:val="3DD55352"/>
    <w:rsid w:val="3DD73586"/>
    <w:rsid w:val="3DE32562"/>
    <w:rsid w:val="3E20508B"/>
    <w:rsid w:val="3ED12338"/>
    <w:rsid w:val="3EE438FE"/>
    <w:rsid w:val="3EF468CE"/>
    <w:rsid w:val="3F087986"/>
    <w:rsid w:val="3F2328C1"/>
    <w:rsid w:val="3F31781F"/>
    <w:rsid w:val="3F346049"/>
    <w:rsid w:val="3F3D4664"/>
    <w:rsid w:val="3F580B78"/>
    <w:rsid w:val="3FBC30E1"/>
    <w:rsid w:val="3FD009E6"/>
    <w:rsid w:val="3FD3067D"/>
    <w:rsid w:val="3FD4707F"/>
    <w:rsid w:val="3FFD57FE"/>
    <w:rsid w:val="40945F74"/>
    <w:rsid w:val="409D6C96"/>
    <w:rsid w:val="40A50B34"/>
    <w:rsid w:val="40C0750A"/>
    <w:rsid w:val="40CE4185"/>
    <w:rsid w:val="410178FA"/>
    <w:rsid w:val="419C40BE"/>
    <w:rsid w:val="41A74911"/>
    <w:rsid w:val="41C24932"/>
    <w:rsid w:val="41EE09AD"/>
    <w:rsid w:val="42271CA4"/>
    <w:rsid w:val="423A4979"/>
    <w:rsid w:val="42553C37"/>
    <w:rsid w:val="4275720E"/>
    <w:rsid w:val="42AB283A"/>
    <w:rsid w:val="43465CD3"/>
    <w:rsid w:val="44256103"/>
    <w:rsid w:val="444923EA"/>
    <w:rsid w:val="445E5EFA"/>
    <w:rsid w:val="445F1218"/>
    <w:rsid w:val="44993F4E"/>
    <w:rsid w:val="44F72146"/>
    <w:rsid w:val="45276590"/>
    <w:rsid w:val="452B2CE7"/>
    <w:rsid w:val="459F5DC5"/>
    <w:rsid w:val="45C327BF"/>
    <w:rsid w:val="45DB5022"/>
    <w:rsid w:val="45DE6545"/>
    <w:rsid w:val="4634401A"/>
    <w:rsid w:val="46352992"/>
    <w:rsid w:val="4676187A"/>
    <w:rsid w:val="467F7F60"/>
    <w:rsid w:val="469D497C"/>
    <w:rsid w:val="46C07C6D"/>
    <w:rsid w:val="46D46FCB"/>
    <w:rsid w:val="46F44A2C"/>
    <w:rsid w:val="471A0124"/>
    <w:rsid w:val="473F0C29"/>
    <w:rsid w:val="474159DD"/>
    <w:rsid w:val="48045B63"/>
    <w:rsid w:val="484F2842"/>
    <w:rsid w:val="48671147"/>
    <w:rsid w:val="48AC74A2"/>
    <w:rsid w:val="49006A23"/>
    <w:rsid w:val="492A682B"/>
    <w:rsid w:val="49596A53"/>
    <w:rsid w:val="49AE2D68"/>
    <w:rsid w:val="49C3065B"/>
    <w:rsid w:val="49EB7B56"/>
    <w:rsid w:val="49FE7196"/>
    <w:rsid w:val="4A2E4F9F"/>
    <w:rsid w:val="4A3148B7"/>
    <w:rsid w:val="4A3C2091"/>
    <w:rsid w:val="4A41431D"/>
    <w:rsid w:val="4A8A325C"/>
    <w:rsid w:val="4AB84ECB"/>
    <w:rsid w:val="4ACF4B48"/>
    <w:rsid w:val="4AD86E60"/>
    <w:rsid w:val="4AEB69AD"/>
    <w:rsid w:val="4B515199"/>
    <w:rsid w:val="4B6D7706"/>
    <w:rsid w:val="4B7A3887"/>
    <w:rsid w:val="4BA51F05"/>
    <w:rsid w:val="4BFB127C"/>
    <w:rsid w:val="4BFFF172"/>
    <w:rsid w:val="4C0963DD"/>
    <w:rsid w:val="4C1623CC"/>
    <w:rsid w:val="4C240DC6"/>
    <w:rsid w:val="4C373125"/>
    <w:rsid w:val="4C990DFC"/>
    <w:rsid w:val="4CBC3A42"/>
    <w:rsid w:val="4CDC02F4"/>
    <w:rsid w:val="4CF91E5B"/>
    <w:rsid w:val="4D181700"/>
    <w:rsid w:val="4D3E6C7B"/>
    <w:rsid w:val="4D531F3D"/>
    <w:rsid w:val="4D6B0A00"/>
    <w:rsid w:val="4D75145B"/>
    <w:rsid w:val="4D9449F9"/>
    <w:rsid w:val="4D9F002D"/>
    <w:rsid w:val="4DA85F8D"/>
    <w:rsid w:val="4DD62215"/>
    <w:rsid w:val="4E2B5D5D"/>
    <w:rsid w:val="4E8A3994"/>
    <w:rsid w:val="4E8B3508"/>
    <w:rsid w:val="4ED13285"/>
    <w:rsid w:val="4EF43951"/>
    <w:rsid w:val="4EF47B55"/>
    <w:rsid w:val="4F1A6236"/>
    <w:rsid w:val="4F6A651C"/>
    <w:rsid w:val="4F721548"/>
    <w:rsid w:val="4FA73771"/>
    <w:rsid w:val="4FD4377C"/>
    <w:rsid w:val="4FFF4C5B"/>
    <w:rsid w:val="50086DF5"/>
    <w:rsid w:val="50577CF3"/>
    <w:rsid w:val="508E5ABD"/>
    <w:rsid w:val="50A336F5"/>
    <w:rsid w:val="50BD79A6"/>
    <w:rsid w:val="510D1202"/>
    <w:rsid w:val="515D1CF8"/>
    <w:rsid w:val="515D60CA"/>
    <w:rsid w:val="51714084"/>
    <w:rsid w:val="51AA50CA"/>
    <w:rsid w:val="51D12D37"/>
    <w:rsid w:val="51D50F8B"/>
    <w:rsid w:val="51E46BB8"/>
    <w:rsid w:val="521F04B3"/>
    <w:rsid w:val="528E639D"/>
    <w:rsid w:val="52DE0B2A"/>
    <w:rsid w:val="52E63BA6"/>
    <w:rsid w:val="52E7230E"/>
    <w:rsid w:val="52E734D1"/>
    <w:rsid w:val="53073C5C"/>
    <w:rsid w:val="53651256"/>
    <w:rsid w:val="53857348"/>
    <w:rsid w:val="53AD3C9D"/>
    <w:rsid w:val="543A5B0D"/>
    <w:rsid w:val="54504F86"/>
    <w:rsid w:val="545F151F"/>
    <w:rsid w:val="5462681B"/>
    <w:rsid w:val="54FF0C4E"/>
    <w:rsid w:val="55560136"/>
    <w:rsid w:val="556569E9"/>
    <w:rsid w:val="556F788D"/>
    <w:rsid w:val="558D031D"/>
    <w:rsid w:val="55B7728F"/>
    <w:rsid w:val="55F24B54"/>
    <w:rsid w:val="56011E88"/>
    <w:rsid w:val="56115940"/>
    <w:rsid w:val="56352C58"/>
    <w:rsid w:val="563F0589"/>
    <w:rsid w:val="56416453"/>
    <w:rsid w:val="568B320E"/>
    <w:rsid w:val="568B7A5E"/>
    <w:rsid w:val="569461B3"/>
    <w:rsid w:val="57072CB9"/>
    <w:rsid w:val="57513E95"/>
    <w:rsid w:val="575E2A63"/>
    <w:rsid w:val="57672FF6"/>
    <w:rsid w:val="576C2AED"/>
    <w:rsid w:val="578A3D39"/>
    <w:rsid w:val="579A20B9"/>
    <w:rsid w:val="57DD4B77"/>
    <w:rsid w:val="58182573"/>
    <w:rsid w:val="58204CF4"/>
    <w:rsid w:val="583121F8"/>
    <w:rsid w:val="58376A24"/>
    <w:rsid w:val="5844620B"/>
    <w:rsid w:val="58C4469B"/>
    <w:rsid w:val="58E90CAC"/>
    <w:rsid w:val="59254995"/>
    <w:rsid w:val="595347E9"/>
    <w:rsid w:val="595E5D54"/>
    <w:rsid w:val="59667436"/>
    <w:rsid w:val="598177AB"/>
    <w:rsid w:val="598E51A0"/>
    <w:rsid w:val="59D21F08"/>
    <w:rsid w:val="59D74A3B"/>
    <w:rsid w:val="59E254CE"/>
    <w:rsid w:val="5A0862EA"/>
    <w:rsid w:val="5A136301"/>
    <w:rsid w:val="5A32726C"/>
    <w:rsid w:val="5A506633"/>
    <w:rsid w:val="5A55165E"/>
    <w:rsid w:val="5A5C093F"/>
    <w:rsid w:val="5AA36BE1"/>
    <w:rsid w:val="5AF64E2C"/>
    <w:rsid w:val="5AFE68EE"/>
    <w:rsid w:val="5B263105"/>
    <w:rsid w:val="5B505870"/>
    <w:rsid w:val="5B9546C3"/>
    <w:rsid w:val="5B982FC7"/>
    <w:rsid w:val="5B986557"/>
    <w:rsid w:val="5B9A26B1"/>
    <w:rsid w:val="5BB64501"/>
    <w:rsid w:val="5BBE2157"/>
    <w:rsid w:val="5BE96A8D"/>
    <w:rsid w:val="5BF15375"/>
    <w:rsid w:val="5BF938B5"/>
    <w:rsid w:val="5C523F6F"/>
    <w:rsid w:val="5C76716F"/>
    <w:rsid w:val="5C866EDB"/>
    <w:rsid w:val="5C973F92"/>
    <w:rsid w:val="5C9A1486"/>
    <w:rsid w:val="5C9A6C78"/>
    <w:rsid w:val="5CAC0B80"/>
    <w:rsid w:val="5CE23BD6"/>
    <w:rsid w:val="5CFF4E17"/>
    <w:rsid w:val="5D1237AB"/>
    <w:rsid w:val="5D2F6E5E"/>
    <w:rsid w:val="5D442416"/>
    <w:rsid w:val="5D5B7524"/>
    <w:rsid w:val="5D731173"/>
    <w:rsid w:val="5DB61076"/>
    <w:rsid w:val="5DB96EBE"/>
    <w:rsid w:val="5DFA426F"/>
    <w:rsid w:val="5E60221A"/>
    <w:rsid w:val="5E852B06"/>
    <w:rsid w:val="5EBB0773"/>
    <w:rsid w:val="5EC9424F"/>
    <w:rsid w:val="5F3F6EB7"/>
    <w:rsid w:val="5F595787"/>
    <w:rsid w:val="5F5A2EFF"/>
    <w:rsid w:val="5F8D1C46"/>
    <w:rsid w:val="5FBD03D0"/>
    <w:rsid w:val="5FE50B69"/>
    <w:rsid w:val="601B4866"/>
    <w:rsid w:val="60303D05"/>
    <w:rsid w:val="60386110"/>
    <w:rsid w:val="606977B6"/>
    <w:rsid w:val="60792E4E"/>
    <w:rsid w:val="60B75222"/>
    <w:rsid w:val="610966E3"/>
    <w:rsid w:val="614B11AE"/>
    <w:rsid w:val="61A06ED8"/>
    <w:rsid w:val="61CC6283"/>
    <w:rsid w:val="61EB1FBB"/>
    <w:rsid w:val="620458E9"/>
    <w:rsid w:val="624422CE"/>
    <w:rsid w:val="627C183B"/>
    <w:rsid w:val="62812C52"/>
    <w:rsid w:val="6284439F"/>
    <w:rsid w:val="6298596F"/>
    <w:rsid w:val="634E079D"/>
    <w:rsid w:val="635553E5"/>
    <w:rsid w:val="63E9591E"/>
    <w:rsid w:val="640F4520"/>
    <w:rsid w:val="644E2961"/>
    <w:rsid w:val="645F6B11"/>
    <w:rsid w:val="64797172"/>
    <w:rsid w:val="649C056B"/>
    <w:rsid w:val="64AE5736"/>
    <w:rsid w:val="64CE25B3"/>
    <w:rsid w:val="64DB4BB5"/>
    <w:rsid w:val="64DD2A65"/>
    <w:rsid w:val="65155138"/>
    <w:rsid w:val="65342BA2"/>
    <w:rsid w:val="653F2A2A"/>
    <w:rsid w:val="658A3C2E"/>
    <w:rsid w:val="65BE0B5B"/>
    <w:rsid w:val="65EE1625"/>
    <w:rsid w:val="667B70FF"/>
    <w:rsid w:val="66815ECF"/>
    <w:rsid w:val="668D4153"/>
    <w:rsid w:val="66A82973"/>
    <w:rsid w:val="6727037E"/>
    <w:rsid w:val="672E0D6A"/>
    <w:rsid w:val="677F638E"/>
    <w:rsid w:val="67BC2E06"/>
    <w:rsid w:val="67C1331A"/>
    <w:rsid w:val="67F973CE"/>
    <w:rsid w:val="6808097F"/>
    <w:rsid w:val="686076FC"/>
    <w:rsid w:val="68E479A1"/>
    <w:rsid w:val="68FD36D6"/>
    <w:rsid w:val="6A7C3B1B"/>
    <w:rsid w:val="6A9153AF"/>
    <w:rsid w:val="6A9A5399"/>
    <w:rsid w:val="6B3F3AAD"/>
    <w:rsid w:val="6B891093"/>
    <w:rsid w:val="6BA55CDC"/>
    <w:rsid w:val="6BC177C6"/>
    <w:rsid w:val="6BC37DD4"/>
    <w:rsid w:val="6C021C08"/>
    <w:rsid w:val="6C0A466E"/>
    <w:rsid w:val="6C1948F8"/>
    <w:rsid w:val="6C4D6808"/>
    <w:rsid w:val="6C725360"/>
    <w:rsid w:val="6C775A5E"/>
    <w:rsid w:val="6C7908D0"/>
    <w:rsid w:val="6C8A0C15"/>
    <w:rsid w:val="6C926DA7"/>
    <w:rsid w:val="6CB16FB4"/>
    <w:rsid w:val="6CE4440B"/>
    <w:rsid w:val="6CF73991"/>
    <w:rsid w:val="6D0154E8"/>
    <w:rsid w:val="6D034EA5"/>
    <w:rsid w:val="6D1334E9"/>
    <w:rsid w:val="6D231259"/>
    <w:rsid w:val="6D3203DA"/>
    <w:rsid w:val="6D5B79BC"/>
    <w:rsid w:val="6DCF4058"/>
    <w:rsid w:val="6DE9238A"/>
    <w:rsid w:val="6E2B147B"/>
    <w:rsid w:val="6E33263A"/>
    <w:rsid w:val="6E3A4154"/>
    <w:rsid w:val="6E893371"/>
    <w:rsid w:val="6E8C71B7"/>
    <w:rsid w:val="6EA731B5"/>
    <w:rsid w:val="6EB6086C"/>
    <w:rsid w:val="6EC648DD"/>
    <w:rsid w:val="6EEF0E38"/>
    <w:rsid w:val="6F0C63B7"/>
    <w:rsid w:val="6F345206"/>
    <w:rsid w:val="6F4108FD"/>
    <w:rsid w:val="6F9208F0"/>
    <w:rsid w:val="6F941165"/>
    <w:rsid w:val="6F9D176F"/>
    <w:rsid w:val="6F9D2D94"/>
    <w:rsid w:val="6FA06B69"/>
    <w:rsid w:val="6FBC2D32"/>
    <w:rsid w:val="6FCD685C"/>
    <w:rsid w:val="6FFF6326"/>
    <w:rsid w:val="70007B47"/>
    <w:rsid w:val="702F1D23"/>
    <w:rsid w:val="705342C1"/>
    <w:rsid w:val="708D3892"/>
    <w:rsid w:val="70A8641D"/>
    <w:rsid w:val="70B75CF8"/>
    <w:rsid w:val="70C079DE"/>
    <w:rsid w:val="70E37655"/>
    <w:rsid w:val="712573D2"/>
    <w:rsid w:val="71400487"/>
    <w:rsid w:val="7155010D"/>
    <w:rsid w:val="715C4E8A"/>
    <w:rsid w:val="717F152D"/>
    <w:rsid w:val="71D07EE4"/>
    <w:rsid w:val="720F3D8F"/>
    <w:rsid w:val="72A75458"/>
    <w:rsid w:val="72D92721"/>
    <w:rsid w:val="732D07CF"/>
    <w:rsid w:val="73436223"/>
    <w:rsid w:val="735538BA"/>
    <w:rsid w:val="73672A19"/>
    <w:rsid w:val="73AC6967"/>
    <w:rsid w:val="73AE56BA"/>
    <w:rsid w:val="740941C7"/>
    <w:rsid w:val="74A24F54"/>
    <w:rsid w:val="74DA21D9"/>
    <w:rsid w:val="75250E17"/>
    <w:rsid w:val="75576C93"/>
    <w:rsid w:val="75711074"/>
    <w:rsid w:val="75893E4D"/>
    <w:rsid w:val="75BA3B6D"/>
    <w:rsid w:val="75CA78FA"/>
    <w:rsid w:val="75D12F9F"/>
    <w:rsid w:val="75E87AE4"/>
    <w:rsid w:val="76206188"/>
    <w:rsid w:val="76685F07"/>
    <w:rsid w:val="767E6D89"/>
    <w:rsid w:val="768B48F5"/>
    <w:rsid w:val="76A32A08"/>
    <w:rsid w:val="76C70E7F"/>
    <w:rsid w:val="76DD66F2"/>
    <w:rsid w:val="76EC6FC3"/>
    <w:rsid w:val="770B2702"/>
    <w:rsid w:val="7718563E"/>
    <w:rsid w:val="776A3F9A"/>
    <w:rsid w:val="77764653"/>
    <w:rsid w:val="77901978"/>
    <w:rsid w:val="77915027"/>
    <w:rsid w:val="779D4F4D"/>
    <w:rsid w:val="77C1415C"/>
    <w:rsid w:val="77CF1648"/>
    <w:rsid w:val="781D2C7A"/>
    <w:rsid w:val="783A56AF"/>
    <w:rsid w:val="78413BD7"/>
    <w:rsid w:val="788F717D"/>
    <w:rsid w:val="78915F29"/>
    <w:rsid w:val="78A77DB4"/>
    <w:rsid w:val="78B31BDE"/>
    <w:rsid w:val="78E70DA1"/>
    <w:rsid w:val="78F21850"/>
    <w:rsid w:val="791B03AB"/>
    <w:rsid w:val="79714C66"/>
    <w:rsid w:val="79D31F15"/>
    <w:rsid w:val="79D657CC"/>
    <w:rsid w:val="79E40A04"/>
    <w:rsid w:val="7A151811"/>
    <w:rsid w:val="7AC95598"/>
    <w:rsid w:val="7B201A3E"/>
    <w:rsid w:val="7B3C52F1"/>
    <w:rsid w:val="7B450F0D"/>
    <w:rsid w:val="7B543968"/>
    <w:rsid w:val="7B9D0472"/>
    <w:rsid w:val="7BA046F3"/>
    <w:rsid w:val="7BC37346"/>
    <w:rsid w:val="7BE71A21"/>
    <w:rsid w:val="7BF87E00"/>
    <w:rsid w:val="7C064DA7"/>
    <w:rsid w:val="7C0A2379"/>
    <w:rsid w:val="7C551636"/>
    <w:rsid w:val="7C5F3CF1"/>
    <w:rsid w:val="7C697AB1"/>
    <w:rsid w:val="7CB460B3"/>
    <w:rsid w:val="7CD445C4"/>
    <w:rsid w:val="7CED17F8"/>
    <w:rsid w:val="7CF17B62"/>
    <w:rsid w:val="7D274421"/>
    <w:rsid w:val="7D3D452B"/>
    <w:rsid w:val="7D957EE1"/>
    <w:rsid w:val="7DFC4CA2"/>
    <w:rsid w:val="7E003A86"/>
    <w:rsid w:val="7E137B54"/>
    <w:rsid w:val="7E4E0E62"/>
    <w:rsid w:val="7E503B32"/>
    <w:rsid w:val="7E6B7B24"/>
    <w:rsid w:val="7E757D8F"/>
    <w:rsid w:val="7E782A8A"/>
    <w:rsid w:val="7EFFFA7B"/>
    <w:rsid w:val="7FC14E2C"/>
    <w:rsid w:val="7FFB8B28"/>
    <w:rsid w:val="9F6F6015"/>
    <w:rsid w:val="C7DB93C8"/>
    <w:rsid w:val="DD7E7DC7"/>
    <w:rsid w:val="DEF5E07B"/>
    <w:rsid w:val="EFEEB9E2"/>
    <w:rsid w:val="F4EF9BD6"/>
    <w:rsid w:val="F5DBA8FA"/>
    <w:rsid w:val="FFF7378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qFormat/>
    <w:uiPriority w:val="1"/>
    <w:rPr>
      <w:rFonts w:ascii="仿宋_GB2312" w:hAnsi="仿宋_GB2312" w:eastAsia="仿宋_GB2312" w:cs="仿宋_GB2312"/>
      <w:sz w:val="32"/>
      <w:szCs w:val="32"/>
    </w:rPr>
  </w:style>
  <w:style w:type="paragraph" w:styleId="4">
    <w:name w:val="Body Text Indent"/>
    <w:basedOn w:val="1"/>
    <w:unhideWhenUsed/>
    <w:qFormat/>
    <w:uiPriority w:val="99"/>
    <w:pPr>
      <w:spacing w:after="120"/>
      <w:ind w:left="420" w:leftChars="200"/>
    </w:pPr>
  </w:style>
  <w:style w:type="paragraph" w:styleId="5">
    <w:name w:val="footer"/>
    <w:basedOn w:val="1"/>
    <w:link w:val="13"/>
    <w:qFormat/>
    <w:uiPriority w:val="0"/>
    <w:pPr>
      <w:tabs>
        <w:tab w:val="center" w:pos="4153"/>
        <w:tab w:val="right" w:pos="8306"/>
      </w:tabs>
      <w:snapToGrid w:val="0"/>
      <w:jc w:val="left"/>
    </w:pPr>
    <w:rPr>
      <w:sz w:val="18"/>
      <w:szCs w:val="18"/>
    </w:rPr>
  </w:style>
  <w:style w:type="paragraph" w:styleId="6">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kern w:val="0"/>
      <w:sz w:val="24"/>
    </w:rPr>
  </w:style>
  <w:style w:type="paragraph" w:styleId="8">
    <w:name w:val="Body Text First Indent 2"/>
    <w:basedOn w:val="4"/>
    <w:unhideWhenUsed/>
    <w:qFormat/>
    <w:uiPriority w:val="99"/>
    <w:pPr>
      <w:ind w:firstLine="420" w:firstLineChars="200"/>
    </w:pPr>
    <w:rPr>
      <w:rFonts w:ascii="Times New Roman" w:hAnsi="Times New Roman" w:eastAsia="仿宋_GB2312" w:cs="Times New Roman"/>
      <w:sz w:val="32"/>
      <w:szCs w:val="24"/>
    </w:rPr>
  </w:style>
  <w:style w:type="character" w:styleId="11">
    <w:name w:val="Hyperlink"/>
    <w:basedOn w:val="10"/>
    <w:qFormat/>
    <w:uiPriority w:val="0"/>
    <w:rPr>
      <w:color w:val="0000FF"/>
      <w:u w:val="single"/>
    </w:rPr>
  </w:style>
  <w:style w:type="character" w:customStyle="1" w:styleId="12">
    <w:name w:val="页眉 Char"/>
    <w:basedOn w:val="10"/>
    <w:link w:val="6"/>
    <w:qFormat/>
    <w:uiPriority w:val="0"/>
    <w:rPr>
      <w:kern w:val="2"/>
      <w:sz w:val="18"/>
      <w:szCs w:val="18"/>
    </w:rPr>
  </w:style>
  <w:style w:type="character" w:customStyle="1" w:styleId="13">
    <w:name w:val="页脚 Char"/>
    <w:basedOn w:val="10"/>
    <w:link w:val="5"/>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5</Pages>
  <Words>1808</Words>
  <Characters>2038</Characters>
  <Lines>11</Lines>
  <Paragraphs>3</Paragraphs>
  <TotalTime>5</TotalTime>
  <ScaleCrop>false</ScaleCrop>
  <LinksUpToDate>false</LinksUpToDate>
  <CharactersWithSpaces>2038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2019-08-13T14:54:00Z</dcterms:created>
  <dc:creator>zkk</dc:creator>
  <cp:lastModifiedBy>张九峰</cp:lastModifiedBy>
  <cp:lastPrinted>2020-03-23T11:03:00Z</cp:lastPrinted>
  <dcterms:modified xsi:type="dcterms:W3CDTF">2026-08-17T01:39:00Z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D0C6CB4D3DD449CF9F01DB31742842FE</vt:lpwstr>
  </property>
  <property fmtid="{D5CDD505-2E9C-101B-9397-08002B2CF9AE}" pid="4" name="KSOTemplateDocerSaveRecord">
    <vt:lpwstr>eyJoZGlkIjoiMmMwYmNjZmFlYmZkNDhhN2I5MzI1MmE3Nzk4ZGZiMDMiLCJ1c2VySWQiOiIzNTgxMjQ0NTQifQ==</vt:lpwstr>
  </property>
</Properties>
</file>