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DE988">
      <w:pPr>
        <w:wordWrap w:val="0"/>
        <w:topLinePunct/>
        <w:spacing w:line="560" w:lineRule="exact"/>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1</w:t>
      </w:r>
    </w:p>
    <w:p w14:paraId="1188C82E">
      <w:pPr>
        <w:wordWrap w:val="0"/>
        <w:topLinePunct/>
        <w:spacing w:before="156" w:beforeLines="50" w:line="560" w:lineRule="exact"/>
        <w:jc w:val="center"/>
        <w:outlineLvl w:val="0"/>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w:t>
      </w:r>
      <w:r>
        <w:rPr>
          <w:rFonts w:ascii="方正小标宋简体" w:hAnsi="方正小标宋简体" w:eastAsia="方正小标宋简体" w:cs="方正小标宋简体"/>
          <w:sz w:val="44"/>
          <w:szCs w:val="44"/>
        </w:rPr>
        <w:t>产品获</w:t>
      </w:r>
      <w:r>
        <w:rPr>
          <w:rFonts w:hint="eastAsia" w:ascii="方正小标宋简体" w:hAnsi="方正小标宋简体" w:eastAsia="方正小标宋简体" w:cs="方正小标宋简体"/>
          <w:sz w:val="44"/>
          <w:szCs w:val="44"/>
        </w:rPr>
        <w:t>国外注册认证奖励</w:t>
      </w:r>
    </w:p>
    <w:p w14:paraId="110A4BEC">
      <w:pPr>
        <w:wordWrap w:val="0"/>
        <w:topLinePunct/>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6BB5E016">
      <w:pPr>
        <w:wordWrap w:val="0"/>
        <w:topLinePunct/>
        <w:spacing w:line="560" w:lineRule="exact"/>
        <w:ind w:firstLine="640" w:firstLineChars="200"/>
        <w:outlineLvl w:val="0"/>
        <w:rPr>
          <w:rFonts w:hint="eastAsia" w:ascii="黑体" w:hAnsi="黑体" w:eastAsia="黑体" w:cs="黑体"/>
          <w:sz w:val="32"/>
          <w:szCs w:val="32"/>
        </w:rPr>
      </w:pPr>
    </w:p>
    <w:p w14:paraId="066B31B2">
      <w:pPr>
        <w:wordWrap w:val="0"/>
        <w:topLinePunct/>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35CC2C16">
      <w:pPr>
        <w:wordWrap w:val="0"/>
        <w:topLinePunct/>
        <w:spacing w:line="560" w:lineRule="exact"/>
        <w:ind w:firstLine="620" w:firstLineChars="200"/>
      </w:pPr>
      <w:r>
        <w:rPr>
          <w:rFonts w:hint="eastAsia" w:ascii="仿宋_GB2312" w:hAnsi="宋体" w:eastAsia="仿宋_GB2312" w:cs="仿宋_GB2312"/>
          <w:color w:val="000000"/>
          <w:kern w:val="0"/>
          <w:sz w:val="31"/>
          <w:szCs w:val="31"/>
          <w:lang w:bidi="ar"/>
        </w:rPr>
        <w:t>《北京经济技术开发区促进医药健康产业高质量发展的若干意见》（京技管发〔2025〕9号）第17条：“支持企业申请国外注册认证。对首次获得美国食品药品监督局（FDA）、欧洲药品管理局（EMA）、欧洲共同体（CE）、日本药品医疗器械管理局（PMDA）、澳大利亚药品管理局（TGA）、金砖国家药品监管机构、世界卫生组织（WHO）、国际药品认证合作组织（PIC/S）等机构批准，获得境外上市资质并在相关国外市场实现销售的药品、医疗器械、药物原料（DMF）和化妆品原料（INCI），按照实际销售额1:1的比例给予一次性奖励，单个产品最高支持额度不超过100万元，单个企业每年支持额度不超过300万元。”</w:t>
      </w:r>
    </w:p>
    <w:p w14:paraId="0D21E971">
      <w:pPr>
        <w:wordWrap w:val="0"/>
        <w:topLinePunct/>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二、申报事项</w:t>
      </w:r>
    </w:p>
    <w:p w14:paraId="7E20F06F">
      <w:pPr>
        <w:wordWrap w:val="0"/>
        <w:topLinePunct/>
        <w:spacing w:line="560" w:lineRule="exact"/>
        <w:ind w:firstLine="640" w:firstLineChars="200"/>
        <w:rPr>
          <w:rFonts w:hint="eastAsia"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年度产品获国外注册认证</w:t>
      </w:r>
      <w:r>
        <w:rPr>
          <w:rFonts w:hint="eastAsia" w:ascii="仿宋_GB2312" w:hAnsi="仿宋_GB2312" w:eastAsia="仿宋_GB2312" w:cs="仿宋_GB2312"/>
          <w:sz w:val="32"/>
          <w:szCs w:val="32"/>
          <w:lang w:val="en-US" w:eastAsia="zh-CN"/>
        </w:rPr>
        <w:t>奖励</w:t>
      </w:r>
    </w:p>
    <w:p w14:paraId="4E762E5B">
      <w:pPr>
        <w:wordWrap w:val="0"/>
        <w:topLinePunct/>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三、申报条件</w:t>
      </w:r>
    </w:p>
    <w:p w14:paraId="67DA98B6">
      <w:pPr>
        <w:pStyle w:val="2"/>
        <w:spacing w:line="560" w:lineRule="exact"/>
        <w:ind w:firstLine="640" w:firstLineChars="200"/>
        <w:rPr>
          <w:rFonts w:hint="eastAsia"/>
        </w:rPr>
      </w:pPr>
      <w:r>
        <w:rPr>
          <w:rFonts w:hint="eastAsia"/>
        </w:rPr>
        <w:t>（一）申报企业应从事药品、医疗器械等医药健康相关领域</w:t>
      </w:r>
      <w:r>
        <w:rPr>
          <w:rFonts w:hint="eastAsia"/>
          <w:lang w:eastAsia="zh-CN"/>
        </w:rPr>
        <w:t>研发</w:t>
      </w:r>
      <w:r>
        <w:rPr>
          <w:rFonts w:hint="eastAsia"/>
        </w:rPr>
        <w:t>生产</w:t>
      </w:r>
      <w:r>
        <w:rPr>
          <w:rFonts w:hint="eastAsia"/>
          <w:lang w:eastAsia="zh-CN"/>
        </w:rPr>
        <w:t>，</w:t>
      </w:r>
      <w:r>
        <w:rPr>
          <w:rFonts w:hint="eastAsia"/>
        </w:rPr>
        <w:t>在亦庄新城225平方公里范围内依法实际经营，近三年无重大行政处罚记录和刑事犯罪记录，未列入严重违法失信主体名单。</w:t>
      </w:r>
    </w:p>
    <w:p w14:paraId="56E0E039">
      <w:pPr>
        <w:wordWrap w:val="0"/>
        <w:topLinePunct/>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（二）获得国</w:t>
      </w:r>
      <w:r>
        <w:rPr>
          <w:rFonts w:hint="eastAsia" w:ascii="仿宋_GB2312" w:hAnsi="仿宋_GB2312" w:eastAsia="仿宋_GB2312" w:cs="仿宋_GB2312"/>
          <w:sz w:val="32"/>
          <w:szCs w:val="32"/>
          <w:lang w:eastAsia="zh-CN"/>
        </w:rPr>
        <w:t>外注册</w:t>
      </w:r>
      <w:r>
        <w:rPr>
          <w:rFonts w:hint="eastAsia" w:ascii="仿宋_GB2312" w:hAnsi="仿宋_GB2312" w:eastAsia="仿宋_GB2312" w:cs="仿宋_GB2312"/>
          <w:sz w:val="32"/>
          <w:szCs w:val="32"/>
        </w:rPr>
        <w:t>认证并实现海外销售</w:t>
      </w:r>
    </w:p>
    <w:p w14:paraId="072779C3">
      <w:pPr>
        <w:wordWrap w:val="0"/>
        <w:topLinePunct/>
        <w:spacing w:line="560" w:lineRule="exact"/>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企业申报的</w:t>
      </w:r>
      <w:r>
        <w:rPr>
          <w:rFonts w:hint="eastAsia" w:ascii="仿宋_GB2312" w:hAnsi="宋体" w:eastAsia="仿宋_GB2312" w:cs="仿宋_GB2312"/>
          <w:color w:val="000000"/>
          <w:kern w:val="0"/>
          <w:sz w:val="31"/>
          <w:szCs w:val="31"/>
          <w:lang w:bidi="ar"/>
        </w:rPr>
        <w:t>药品、医疗器械、药物原料（DMF）和化妆品原料（INCI）</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2025年</w:t>
      </w:r>
      <w:r>
        <w:rPr>
          <w:rFonts w:hint="eastAsia" w:ascii="仿宋_GB2312" w:hAnsi="宋体" w:eastAsia="仿宋_GB2312" w:cs="仿宋_GB2312"/>
          <w:color w:val="000000"/>
          <w:kern w:val="0"/>
          <w:sz w:val="31"/>
          <w:szCs w:val="31"/>
          <w:lang w:bidi="ar"/>
        </w:rPr>
        <w:t>首次获得美国食品药品监督局（FDA）、欧洲药品管理局（EMA）、欧洲共同体（CE）、日本药品医疗器械管理局（PMDA）、澳大利亚药品管理局（TGA）、金砖国家药品监管机构、世界卫生组织（WHO）、国际药品认证合作组织（PIC/S）等机构批准签发的上市许可</w:t>
      </w:r>
      <w:r>
        <w:rPr>
          <w:rFonts w:hint="eastAsia" w:ascii="仿宋_GB2312" w:hAnsi="宋体" w:eastAsia="仿宋_GB2312" w:cs="仿宋_GB2312"/>
          <w:color w:val="000000"/>
          <w:kern w:val="0"/>
          <w:sz w:val="31"/>
          <w:szCs w:val="31"/>
          <w:lang w:eastAsia="zh-CN" w:bidi="ar"/>
        </w:rPr>
        <w:t>，</w:t>
      </w:r>
      <w:r>
        <w:rPr>
          <w:rFonts w:hint="eastAsia" w:ascii="仿宋_GB2312" w:hAnsi="仿宋_GB2312" w:eastAsia="仿宋_GB2312" w:cs="仿宋_GB2312"/>
          <w:sz w:val="32"/>
          <w:szCs w:val="32"/>
          <w:lang w:eastAsia="zh-CN"/>
        </w:rPr>
        <w:t>并在</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年度实现</w:t>
      </w:r>
      <w:r>
        <w:rPr>
          <w:rFonts w:hint="eastAsia" w:ascii="仿宋_GB2312" w:hAnsi="仿宋_GB2312" w:eastAsia="仿宋_GB2312" w:cs="仿宋_GB2312"/>
          <w:sz w:val="32"/>
          <w:szCs w:val="32"/>
        </w:rPr>
        <w:t>相关海外市场销售</w:t>
      </w:r>
      <w:r>
        <w:rPr>
          <w:rFonts w:hint="eastAsia" w:ascii="仿宋_GB2312" w:hAnsi="仿宋_GB2312" w:eastAsia="仿宋_GB2312" w:cs="仿宋_GB2312"/>
          <w:sz w:val="32"/>
          <w:szCs w:val="32"/>
          <w:lang w:eastAsia="zh-CN"/>
        </w:rPr>
        <w:t>。</w:t>
      </w:r>
    </w:p>
    <w:p w14:paraId="784C161D">
      <w:pPr>
        <w:wordWrap w:val="0"/>
        <w:topLinePunct/>
        <w:spacing w:line="560" w:lineRule="exact"/>
        <w:ind w:firstLine="640" w:firstLineChars="200"/>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申报的药品、医疗器械、药物原料（DMF）和化妆品原料（INCI）于2024年首次获得美国食品药品监督局（FDA）、欧洲药品管理局（EMA）、欧洲共同体（CE）、日本药品医疗器械管理局（PMDA）、澳大利亚药品管理局（TGA）、金砖国家药品监管机构、世界卫生组织（WHO）、国际药品认证合作组织（PIC/S）等机构批准签发的上市许可，且2024年</w:t>
      </w:r>
      <w:r>
        <w:rPr>
          <w:rFonts w:hint="eastAsia" w:ascii="仿宋_GB2312" w:eastAsia="仿宋_GB2312" w:cs="Times New Roman"/>
          <w:sz w:val="32"/>
          <w:szCs w:val="32"/>
          <w:lang w:eastAsia="zh-CN"/>
        </w:rPr>
        <w:t>未享受该项政策支持</w:t>
      </w:r>
      <w:r>
        <w:rPr>
          <w:rFonts w:hint="eastAsia" w:ascii="仿宋_GB2312" w:hAnsi="仿宋_GB2312" w:eastAsia="仿宋_GB2312" w:cs="仿宋_GB2312"/>
          <w:sz w:val="32"/>
          <w:szCs w:val="32"/>
          <w:lang w:val="en-US" w:eastAsia="zh-CN"/>
        </w:rPr>
        <w:t>，并在2025年实现相关海外市场销售。</w:t>
      </w:r>
    </w:p>
    <w:p w14:paraId="0A7650F0">
      <w:pPr>
        <w:wordWrap w:val="0"/>
        <w:topLinePunct/>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（三）产品在经开区产业化，其中通过药品上市许可持有人、医疗器械注册人制度开展产业化的，202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年该产品</w:t>
      </w:r>
      <w:r>
        <w:rPr>
          <w:rFonts w:hint="eastAsia" w:ascii="仿宋_GB2312" w:eastAsia="仿宋_GB2312" w:cs="Times New Roman"/>
          <w:sz w:val="32"/>
          <w:szCs w:val="32"/>
          <w:lang w:val="en-US" w:eastAsia="zh-CN"/>
        </w:rPr>
        <w:t>对经开区发展产生</w:t>
      </w:r>
      <w:r>
        <w:rPr>
          <w:rFonts w:hint="eastAsia" w:ascii="仿宋_GB2312" w:hAnsi="仿宋_GB2312" w:eastAsia="仿宋_GB2312" w:cs="仿宋_GB2312"/>
          <w:sz w:val="32"/>
          <w:szCs w:val="32"/>
        </w:rPr>
        <w:t>实际贡献。</w:t>
      </w:r>
    </w:p>
    <w:p w14:paraId="3CB536CA">
      <w:pPr>
        <w:wordWrap w:val="0"/>
        <w:topLinePunct/>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四、支持内容及标准</w:t>
      </w:r>
    </w:p>
    <w:p w14:paraId="4644AACE">
      <w:pPr>
        <w:wordWrap w:val="0"/>
        <w:topLinePunct/>
        <w:spacing w:line="560" w:lineRule="exact"/>
        <w:ind w:firstLine="620" w:firstLineChars="200"/>
        <w:rPr>
          <w:rFonts w:hint="eastAsia"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val="en-US" w:eastAsia="zh-CN" w:bidi="ar"/>
        </w:rPr>
        <w:t>1.</w:t>
      </w:r>
      <w:r>
        <w:rPr>
          <w:rFonts w:hint="eastAsia" w:ascii="仿宋_GB2312" w:hAnsi="宋体" w:eastAsia="仿宋_GB2312" w:cs="仿宋_GB2312"/>
          <w:color w:val="000000"/>
          <w:kern w:val="0"/>
          <w:sz w:val="31"/>
          <w:szCs w:val="31"/>
          <w:lang w:bidi="ar"/>
        </w:rPr>
        <w:t>按照</w:t>
      </w:r>
      <w:r>
        <w:rPr>
          <w:rFonts w:hint="eastAsia" w:ascii="仿宋_GB2312" w:hAnsi="仿宋_GB2312" w:eastAsia="仿宋_GB2312" w:cs="仿宋_GB2312"/>
          <w:sz w:val="32"/>
          <w:szCs w:val="32"/>
          <w:lang w:val="en-US" w:eastAsia="zh-CN"/>
        </w:rPr>
        <w:t>2025年1月1日至2025年12月31日期间的</w:t>
      </w:r>
      <w:r>
        <w:rPr>
          <w:rFonts w:hint="eastAsia" w:ascii="仿宋_GB2312" w:hAnsi="宋体" w:eastAsia="仿宋_GB2312" w:cs="仿宋_GB2312"/>
          <w:color w:val="000000"/>
          <w:kern w:val="0"/>
          <w:sz w:val="31"/>
          <w:szCs w:val="31"/>
          <w:lang w:bidi="ar"/>
        </w:rPr>
        <w:t>实际销售额</w:t>
      </w:r>
      <w:r>
        <w:rPr>
          <w:rFonts w:hint="eastAsia" w:ascii="仿宋_GB2312" w:hAnsi="宋体" w:eastAsia="仿宋_GB2312" w:cs="仿宋_GB2312"/>
          <w:color w:val="000000"/>
          <w:kern w:val="0"/>
          <w:sz w:val="31"/>
          <w:szCs w:val="31"/>
          <w:lang w:eastAsia="zh-CN" w:bidi="ar"/>
        </w:rPr>
        <w:t>，以</w:t>
      </w:r>
      <w:r>
        <w:rPr>
          <w:rFonts w:hint="eastAsia" w:ascii="仿宋_GB2312" w:hAnsi="宋体" w:eastAsia="仿宋_GB2312" w:cs="仿宋_GB2312"/>
          <w:color w:val="000000"/>
          <w:kern w:val="0"/>
          <w:sz w:val="31"/>
          <w:szCs w:val="31"/>
          <w:lang w:bidi="ar"/>
        </w:rPr>
        <w:t>1:1比例给予一次性</w:t>
      </w:r>
      <w:r>
        <w:rPr>
          <w:rFonts w:hint="eastAsia" w:ascii="仿宋_GB2312" w:hAnsi="宋体" w:eastAsia="仿宋_GB2312" w:cs="仿宋_GB2312"/>
          <w:color w:val="000000"/>
          <w:kern w:val="0"/>
          <w:sz w:val="31"/>
          <w:szCs w:val="31"/>
          <w:lang w:eastAsia="zh-CN" w:bidi="ar"/>
        </w:rPr>
        <w:t>支持；</w:t>
      </w:r>
      <w:r>
        <w:rPr>
          <w:rFonts w:hint="eastAsia" w:ascii="仿宋_GB2312" w:hAnsi="宋体" w:eastAsia="仿宋_GB2312" w:cs="仿宋_GB2312"/>
          <w:color w:val="000000"/>
          <w:kern w:val="0"/>
          <w:sz w:val="31"/>
          <w:szCs w:val="31"/>
          <w:lang w:bidi="ar"/>
        </w:rPr>
        <w:t>单个产品最高支持额度不超过100万元，单个企业每年支持额度不超过300万元。</w:t>
      </w:r>
    </w:p>
    <w:p w14:paraId="320D1F3F">
      <w:pPr>
        <w:wordWrap w:val="0"/>
        <w:topLinePunct/>
        <w:spacing w:line="560" w:lineRule="exact"/>
        <w:ind w:firstLine="620" w:firstLineChars="200"/>
        <w:rPr>
          <w:rFonts w:hint="eastAsia" w:ascii="仿宋_GB2312" w:hAnsi="宋体" w:eastAsia="仿宋_GB2312" w:cs="仿宋_GB2312"/>
          <w:color w:val="000000"/>
          <w:kern w:val="0"/>
          <w:sz w:val="31"/>
          <w:szCs w:val="31"/>
          <w:lang w:val="en-US" w:eastAsia="zh-Hans" w:bidi="ar"/>
        </w:rPr>
      </w:pPr>
      <w:r>
        <w:rPr>
          <w:rFonts w:hint="eastAsia" w:ascii="仿宋_GB2312" w:hAnsi="宋体" w:eastAsia="仿宋_GB2312" w:cs="仿宋_GB2312"/>
          <w:color w:val="000000"/>
          <w:kern w:val="0"/>
          <w:sz w:val="31"/>
          <w:szCs w:val="31"/>
          <w:lang w:val="en-US" w:eastAsia="zh-CN" w:bidi="ar"/>
        </w:rPr>
        <w:t>2.产品由申报主体自行出口销售或委托第三方开展出口销售，申报方销售额均可计入销售额补贴范围。</w:t>
      </w:r>
    </w:p>
    <w:p w14:paraId="7D6CFB28">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363DC986">
      <w:pPr>
        <w:wordWrap w:val="0"/>
        <w:topLinePunct/>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年度产品获国外注册认证</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Hans"/>
        </w:rPr>
        <w:t>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14:paraId="62783D53">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6D3AD38D">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393A8A3D">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12D16354">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获得海外机构注册认证的</w:t>
      </w:r>
      <w:r>
        <w:rPr>
          <w:rFonts w:hint="eastAsia" w:ascii="仿宋_GB2312" w:hAnsi="仿宋_GB2312" w:eastAsia="仿宋_GB2312" w:cs="仿宋_GB2312"/>
          <w:sz w:val="32"/>
          <w:szCs w:val="32"/>
          <w:lang w:eastAsia="zh-Hans"/>
        </w:rPr>
        <w:t>药品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医疗器械</w:t>
      </w:r>
      <w:r>
        <w:rPr>
          <w:rFonts w:hint="eastAsia" w:ascii="仿宋_GB2312" w:hAnsi="仿宋_GB2312" w:eastAsia="仿宋_GB2312" w:cs="仿宋_GB2312"/>
          <w:sz w:val="32"/>
          <w:szCs w:val="32"/>
        </w:rPr>
        <w:t>、</w:t>
      </w:r>
      <w:r>
        <w:rPr>
          <w:rFonts w:hint="eastAsia" w:ascii="仿宋_GB2312" w:hAnsi="宋体" w:eastAsia="仿宋_GB2312" w:cs="仿宋_GB2312"/>
          <w:color w:val="000000"/>
          <w:kern w:val="0"/>
          <w:sz w:val="31"/>
          <w:szCs w:val="31"/>
          <w:lang w:bidi="ar"/>
        </w:rPr>
        <w:t>药物原料（DMF）和化妆品原料（INCI）</w:t>
      </w:r>
      <w:r>
        <w:rPr>
          <w:rFonts w:hint="eastAsia" w:ascii="仿宋_GB2312" w:hAnsi="宋体" w:eastAsia="仿宋_GB2312" w:cs="仿宋_GB2312"/>
          <w:color w:val="000000"/>
          <w:kern w:val="0"/>
          <w:sz w:val="31"/>
          <w:szCs w:val="31"/>
          <w:lang w:eastAsia="zh-CN" w:bidi="ar"/>
        </w:rPr>
        <w:t>注册</w:t>
      </w:r>
      <w:r>
        <w:rPr>
          <w:rFonts w:hint="eastAsia" w:ascii="仿宋_GB2312" w:eastAsia="仿宋_GB2312"/>
          <w:sz w:val="32"/>
          <w:szCs w:val="32"/>
          <w:lang w:val="en-US" w:eastAsia="zh-CN"/>
        </w:rPr>
        <w:t>认证证书</w:t>
      </w:r>
      <w:r>
        <w:rPr>
          <w:rFonts w:hint="eastAsia" w:ascii="仿宋_GB2312" w:hAnsi="仿宋_GB2312" w:eastAsia="仿宋_GB2312" w:cs="仿宋_GB2312"/>
          <w:sz w:val="32"/>
          <w:szCs w:val="32"/>
        </w:rPr>
        <w:t>，原件彩色扫描上传；</w:t>
      </w:r>
    </w:p>
    <w:p w14:paraId="54742CA7">
      <w:pPr>
        <w:wordWrap w:val="0"/>
        <w:topLinePunct/>
        <w:spacing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产品销售合同、报关单和海外回款银行单据对应明细表，下载模板填写，加盖公章，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lang w:eastAsia="zh-CN"/>
        </w:rPr>
        <w:t>；</w:t>
      </w:r>
    </w:p>
    <w:p w14:paraId="2361F7AC">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出口销售合同，原件彩色扫描上传；</w:t>
      </w:r>
    </w:p>
    <w:p w14:paraId="3F783D7A">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.产品自中国海关出口的报关单，原件彩色扫描上传；</w:t>
      </w:r>
    </w:p>
    <w:p w14:paraId="5F1B465B">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.产品销售至海外后回款的银行单据，原件彩色扫描上传；</w:t>
      </w:r>
    </w:p>
    <w:p w14:paraId="07E7F5E8">
      <w:pPr>
        <w:wordWrap w:val="0"/>
        <w:topLinePunct/>
        <w:spacing w:line="560" w:lineRule="exact"/>
        <w:ind w:firstLine="640" w:firstLineChars="200"/>
        <w:outlineLvl w:val="2"/>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药品</w:t>
      </w:r>
      <w:r>
        <w:rPr>
          <w:rFonts w:ascii="仿宋_GB2312" w:hAnsi="仿宋_GB2312" w:eastAsia="仿宋_GB2312" w:cs="仿宋_GB2312"/>
          <w:sz w:val="32"/>
          <w:szCs w:val="32"/>
          <w:lang w:eastAsia="zh-Hans"/>
        </w:rPr>
        <w:t>或医疗器械</w:t>
      </w:r>
      <w:r>
        <w:rPr>
          <w:rFonts w:hint="eastAsia" w:ascii="仿宋_GB2312" w:hAnsi="仿宋_GB2312" w:eastAsia="仿宋_GB2312" w:cs="仿宋_GB2312"/>
          <w:sz w:val="32"/>
          <w:szCs w:val="32"/>
          <w:lang w:eastAsia="zh-Hans"/>
        </w:rPr>
        <w:t>生产许可证</w:t>
      </w:r>
      <w:r>
        <w:rPr>
          <w:rFonts w:hint="eastAsia" w:ascii="仿宋_GB2312" w:hAnsi="仿宋_GB2312" w:eastAsia="仿宋_GB2312" w:cs="仿宋_GB2312"/>
          <w:sz w:val="32"/>
          <w:szCs w:val="32"/>
        </w:rPr>
        <w:t>，原件彩色扫描上传；</w:t>
      </w:r>
    </w:p>
    <w:p w14:paraId="5B0EAC52">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.经开区</w:t>
      </w:r>
      <w:r>
        <w:rPr>
          <w:rFonts w:hint="eastAsia" w:ascii="仿宋_GB2312" w:eastAsia="仿宋_GB2312"/>
          <w:sz w:val="32"/>
          <w:szCs w:val="32"/>
        </w:rPr>
        <w:t>产业化的证明文件（</w:t>
      </w:r>
      <w:r>
        <w:rPr>
          <w:rFonts w:ascii="仿宋_GB2312" w:hAnsi="仿宋_GB2312" w:eastAsia="仿宋_GB2312" w:cs="仿宋_GB2312"/>
          <w:sz w:val="32"/>
          <w:szCs w:val="32"/>
        </w:rPr>
        <w:t>入区协议</w:t>
      </w:r>
      <w:r>
        <w:rPr>
          <w:rFonts w:hint="eastAsia" w:ascii="仿宋_GB2312" w:hAnsi="仿宋_GB2312" w:eastAsia="仿宋_GB2312" w:cs="仿宋_GB2312"/>
          <w:sz w:val="32"/>
          <w:szCs w:val="32"/>
        </w:rPr>
        <w:t>或项目备案文件或其他证明材料</w:t>
      </w:r>
      <w:r>
        <w:rPr>
          <w:rFonts w:hint="eastAsia" w:ascii="仿宋_GB2312" w:eastAsia="仿宋_GB2312"/>
          <w:sz w:val="32"/>
          <w:szCs w:val="32"/>
        </w:rPr>
        <w:t>）</w:t>
      </w:r>
      <w:r>
        <w:rPr>
          <w:rFonts w:hint="eastAsia" w:ascii="仿宋_GB2312" w:hAnsi="仿宋_GB2312" w:eastAsia="仿宋_GB2312" w:cs="仿宋_GB2312"/>
          <w:sz w:val="32"/>
          <w:szCs w:val="32"/>
        </w:rPr>
        <w:t>，原件彩色扫描上传；</w:t>
      </w:r>
    </w:p>
    <w:p w14:paraId="3EABB7E7">
      <w:pPr>
        <w:wordWrap w:val="0"/>
        <w:topLinePunct/>
        <w:spacing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12.通过药品上市许可持有人开展产业化或通过医疗器械注册人制度开展产业化的，需提供委托生产合同以及持证单位采购原材料的相关证明材料，原件彩色扫描上传；</w:t>
      </w:r>
    </w:p>
    <w:p w14:paraId="01C9A56A">
      <w:pPr>
        <w:wordWrap w:val="0"/>
        <w:topLinePunct/>
        <w:spacing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13.委托第三方开展产品出口销售的，需提供与第三方之间签订的委托合同及相关销售发票，原件彩色扫描上传；</w:t>
      </w:r>
    </w:p>
    <w:p w14:paraId="227DCD16">
      <w:pPr>
        <w:wordWrap w:val="0"/>
        <w:topLinePunct/>
        <w:spacing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14.销售至获批国家以外其他国家的，提供产品销往国家的官方政策说明文件，原件彩色扫描上传。</w:t>
      </w:r>
    </w:p>
    <w:p w14:paraId="2CC447F9">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48F0BF4D">
      <w:pPr>
        <w:pStyle w:val="6"/>
        <w:widowControl/>
        <w:numPr>
          <w:ilvl w:val="255"/>
          <w:numId w:val="0"/>
        </w:numPr>
        <w:shd w:val="clear" w:color="auto" w:fill="FFFFFF"/>
        <w:wordWrap w:val="0"/>
        <w:topLinePunct/>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（一）</w:t>
      </w:r>
      <w:r>
        <w:rPr>
          <w:rFonts w:hint="eastAsia" w:ascii="仿宋_GB2312" w:hAnsi="仿宋_GB2312" w:eastAsia="仿宋_GB2312" w:cs="仿宋_GB2312"/>
          <w:b/>
          <w:bCs/>
          <w:color w:val="000000"/>
          <w:kern w:val="2"/>
          <w:sz w:val="32"/>
          <w:szCs w:val="32"/>
        </w:rPr>
        <w:t>网</w:t>
      </w:r>
      <w:r>
        <w:rPr>
          <w:rFonts w:hint="eastAsia" w:ascii="仿宋_GB2312" w:hAnsi="仿宋_GB2312" w:eastAsia="仿宋_GB2312" w:cs="仿宋_GB2312"/>
          <w:b/>
          <w:bCs/>
          <w:color w:val="000000"/>
          <w:sz w:val="32"/>
          <w:szCs w:val="32"/>
        </w:rPr>
        <w:t>上申报</w:t>
      </w:r>
      <w:r>
        <w:rPr>
          <w:rFonts w:hint="eastAsia" w:ascii="仿宋_GB2312" w:hAnsi="仿宋_GB2312" w:eastAsia="仿宋_GB2312" w:cs="仿宋_GB2312"/>
          <w:color w:val="000000"/>
          <w:sz w:val="32"/>
          <w:szCs w:val="32"/>
        </w:rPr>
        <w:t>：通过北京市人民政府门户网站“政策兑现</w:t>
      </w:r>
      <w:r>
        <w:rPr>
          <w:rFonts w:hint="eastAsia" w:ascii="仿宋_GB2312" w:hAnsi="仿宋_GB2312" w:eastAsia="仿宋_GB2312" w:cs="仿宋_GB2312"/>
          <w:color w:val="000000"/>
          <w:sz w:val="32"/>
          <w:szCs w:val="32"/>
          <w:lang w:val="en-US" w:eastAsia="zh-CN"/>
        </w:rPr>
        <w:t>专区</w:t>
      </w:r>
      <w:r>
        <w:rPr>
          <w:rFonts w:hint="eastAsia" w:ascii="仿宋_GB2312" w:hAnsi="仿宋_GB2312" w:eastAsia="仿宋_GB2312" w:cs="仿宋_GB2312"/>
          <w:color w:val="000000"/>
          <w:sz w:val="32"/>
          <w:szCs w:val="32"/>
        </w:rPr>
        <w:t>”（https://zhengce.beijing.gov.cn）或经开区官网“政策兑现”栏目（zcdx.kfqgw.beijing.gov.cn）进入政策兑现综合服务平台，注册登录后进行项目申报。如未在规定时间内提交申请的，视为自动放弃。</w:t>
      </w:r>
    </w:p>
    <w:p w14:paraId="2D271FA3">
      <w:pPr>
        <w:pStyle w:val="6"/>
        <w:widowControl/>
        <w:numPr>
          <w:ilvl w:val="255"/>
          <w:numId w:val="0"/>
        </w:numPr>
        <w:shd w:val="clear" w:color="auto" w:fill="FFFFFF"/>
        <w:wordWrap w:val="0"/>
        <w:topLinePunct/>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10AE707A">
      <w:pPr>
        <w:pStyle w:val="6"/>
        <w:widowControl/>
        <w:shd w:val="clear" w:color="auto" w:fill="FFFFFF"/>
        <w:wordWrap w:val="0"/>
        <w:topLinePunct/>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：经开区生物技术和大健康产业局对申请材料进行实质审核。</w:t>
      </w:r>
    </w:p>
    <w:p w14:paraId="551AAC95">
      <w:pPr>
        <w:pStyle w:val="6"/>
        <w:widowControl/>
        <w:shd w:val="clear" w:color="auto" w:fill="FFFFFF"/>
        <w:wordWrap w:val="0"/>
        <w:topLinePunct/>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：经开区生物技术和大健康产业局对审核通过的申报主体拟定兑现扶持奖励金额。</w:t>
      </w:r>
    </w:p>
    <w:p w14:paraId="17B5CFAB">
      <w:pPr>
        <w:pStyle w:val="6"/>
        <w:widowControl/>
        <w:shd w:val="clear" w:color="auto" w:fill="FFFFFF"/>
        <w:wordWrap w:val="0"/>
        <w:topLinePunct/>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：经开区生物技术和大健康产业局通过政策兑现综合服务平台对审核通过的申报主体进行公示。</w:t>
      </w:r>
    </w:p>
    <w:p w14:paraId="41435D1F">
      <w:pPr>
        <w:pStyle w:val="6"/>
        <w:widowControl/>
        <w:shd w:val="clear" w:color="auto" w:fill="FFFFFF"/>
        <w:wordWrap w:val="0"/>
        <w:topLinePunct/>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6B1F752D">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4D0477F0">
      <w:pPr>
        <w:wordWrap w:val="0"/>
        <w:topLinePunct/>
        <w:spacing w:line="560" w:lineRule="exact"/>
        <w:ind w:firstLine="640" w:firstLineChars="200"/>
        <w:outlineLvl w:val="0"/>
        <w:rPr>
          <w:rFonts w:hint="eastAsia" w:ascii="黑体" w:hAnsi="黑体" w:eastAsia="仿宋_GB2312" w:cs="黑体"/>
          <w:sz w:val="32"/>
          <w:szCs w:val="32"/>
        </w:rPr>
      </w:pPr>
      <w:r>
        <w:rPr>
          <w:rFonts w:hint="eastAsia" w:ascii="仿宋_GB2312" w:hAnsi="仿宋_GB2312" w:eastAsia="仿宋_GB2312" w:cs="仿宋_GB2312"/>
          <w:color w:val="000000"/>
          <w:sz w:val="32"/>
          <w:szCs w:val="32"/>
        </w:rPr>
        <w:t>经开区生物技术和大健康产业局</w:t>
      </w:r>
    </w:p>
    <w:p w14:paraId="3BAF1780">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397A0015">
      <w:pPr>
        <w:wordWrap w:val="0"/>
        <w:topLinePunct/>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2D59EBE7">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0387EEFC">
      <w:pPr>
        <w:wordWrap w:val="0"/>
        <w:topLinePunct/>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bookmarkStart w:id="0" w:name="_GoBack"/>
      <w:bookmarkEnd w:id="0"/>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w:t>
      </w:r>
    </w:p>
    <w:p w14:paraId="13E5DA80">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222C5BFD">
      <w:pPr>
        <w:wordWrap w:val="0"/>
        <w:topLinePunct/>
        <w:spacing w:line="560" w:lineRule="exact"/>
        <w:ind w:firstLine="640" w:firstLineChars="200"/>
        <w:rPr>
          <w:rFonts w:eastAsia="仿宋_GB2312"/>
          <w:sz w:val="32"/>
          <w:szCs w:val="32"/>
        </w:rPr>
      </w:pPr>
      <w:r>
        <w:rPr>
          <w:rFonts w:hint="eastAsia" w:eastAsia="仿宋_GB2312"/>
          <w:sz w:val="32"/>
          <w:szCs w:val="32"/>
        </w:rPr>
        <w:t>政策咨询：</w:t>
      </w:r>
    </w:p>
    <w:p w14:paraId="225EBE73">
      <w:pPr>
        <w:wordWrap/>
        <w:topLinePunct/>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4BBB12D4">
      <w:pPr>
        <w:wordWrap/>
        <w:topLinePunct/>
        <w:spacing w:line="560" w:lineRule="exact"/>
        <w:ind w:firstLine="640" w:firstLineChars="200"/>
        <w:rPr>
          <w:rFonts w:eastAsia="仿宋_GB2312"/>
          <w:sz w:val="32"/>
          <w:szCs w:val="32"/>
        </w:rPr>
      </w:pPr>
      <w:r>
        <w:rPr>
          <w:rFonts w:hint="eastAsia" w:ascii="仿宋_GB2312" w:hAnsi="仿宋_GB2312" w:eastAsia="仿宋_GB2312" w:cs="仿宋_GB2312"/>
          <w:color w:val="000000"/>
          <w:sz w:val="32"/>
          <w:szCs w:val="32"/>
        </w:rPr>
        <w:t>经开区生物技术和大健康产业局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83508311</w:t>
      </w:r>
      <w:r>
        <w:rPr>
          <w:rFonts w:hint="eastAsia" w:ascii="仿宋_GB2312" w:hAnsi="仿宋_GB2312" w:eastAsia="仿宋_GB2312" w:cs="仿宋_GB2312"/>
          <w:sz w:val="32"/>
          <w:szCs w:val="32"/>
        </w:rPr>
        <w:t>，工作日上午9:00—12:00，下午2:00—6:00。</w:t>
      </w:r>
    </w:p>
    <w:p w14:paraId="7EA58D75">
      <w:pPr>
        <w:wordWrap w:val="0"/>
        <w:topLinePunct/>
        <w:spacing w:line="560" w:lineRule="exact"/>
        <w:ind w:firstLine="640" w:firstLineChars="200"/>
        <w:rPr>
          <w:rFonts w:eastAsia="仿宋_GB2312"/>
          <w:sz w:val="32"/>
          <w:szCs w:val="32"/>
        </w:rPr>
      </w:pPr>
      <w:r>
        <w:rPr>
          <w:rFonts w:hint="eastAsia" w:eastAsia="仿宋_GB2312"/>
          <w:sz w:val="32"/>
          <w:szCs w:val="32"/>
        </w:rPr>
        <w:t>技术支持：</w:t>
      </w:r>
    </w:p>
    <w:p w14:paraId="1F9CB4E1">
      <w:pPr>
        <w:wordWrap w:val="0"/>
        <w:topLinePunct/>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rPr>
        <w:t>，工作日上午9:00—12:00，下午2:00—6:00。</w:t>
      </w:r>
    </w:p>
    <w:p w14:paraId="5CB8A886">
      <w:pPr>
        <w:wordWrap w:val="0"/>
        <w:topLinePunct/>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57B00F27">
      <w:pPr>
        <w:wordWrap w:val="0"/>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429C7019">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1C6666B5">
      <w:pPr>
        <w:wordWrap w:val="0"/>
        <w:topLinePunct/>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无</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EFF2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D5BA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2D5BA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12B31"/>
    <w:rsid w:val="00013A26"/>
    <w:rsid w:val="000145CC"/>
    <w:rsid w:val="000252BE"/>
    <w:rsid w:val="000256A8"/>
    <w:rsid w:val="00025786"/>
    <w:rsid w:val="00031601"/>
    <w:rsid w:val="000356A2"/>
    <w:rsid w:val="0004702C"/>
    <w:rsid w:val="00052FCA"/>
    <w:rsid w:val="00060052"/>
    <w:rsid w:val="00062C5F"/>
    <w:rsid w:val="000633B2"/>
    <w:rsid w:val="0007247F"/>
    <w:rsid w:val="00075E1B"/>
    <w:rsid w:val="0007671A"/>
    <w:rsid w:val="00092F26"/>
    <w:rsid w:val="0009402B"/>
    <w:rsid w:val="000A62A5"/>
    <w:rsid w:val="000A6A5E"/>
    <w:rsid w:val="000D2535"/>
    <w:rsid w:val="000D4F37"/>
    <w:rsid w:val="000D7AA9"/>
    <w:rsid w:val="000E04D2"/>
    <w:rsid w:val="000E3738"/>
    <w:rsid w:val="000E4566"/>
    <w:rsid w:val="000F4A09"/>
    <w:rsid w:val="000F62F2"/>
    <w:rsid w:val="00104B6A"/>
    <w:rsid w:val="00105F5A"/>
    <w:rsid w:val="00106956"/>
    <w:rsid w:val="00114068"/>
    <w:rsid w:val="001145E7"/>
    <w:rsid w:val="00140E9A"/>
    <w:rsid w:val="00155D7A"/>
    <w:rsid w:val="00161422"/>
    <w:rsid w:val="00161CCE"/>
    <w:rsid w:val="00161F63"/>
    <w:rsid w:val="00162DE6"/>
    <w:rsid w:val="001633F2"/>
    <w:rsid w:val="00172C1F"/>
    <w:rsid w:val="0019675F"/>
    <w:rsid w:val="001A02F2"/>
    <w:rsid w:val="001B03B2"/>
    <w:rsid w:val="001C0C85"/>
    <w:rsid w:val="001D64B2"/>
    <w:rsid w:val="00204CA0"/>
    <w:rsid w:val="00206F49"/>
    <w:rsid w:val="00233CC6"/>
    <w:rsid w:val="00235599"/>
    <w:rsid w:val="002453F3"/>
    <w:rsid w:val="002474D7"/>
    <w:rsid w:val="00257C93"/>
    <w:rsid w:val="00263763"/>
    <w:rsid w:val="00264BA5"/>
    <w:rsid w:val="002776DB"/>
    <w:rsid w:val="0028079D"/>
    <w:rsid w:val="002838D9"/>
    <w:rsid w:val="00292E8C"/>
    <w:rsid w:val="002A0020"/>
    <w:rsid w:val="002A1CDF"/>
    <w:rsid w:val="002B5CDA"/>
    <w:rsid w:val="002B5E7D"/>
    <w:rsid w:val="002B76DB"/>
    <w:rsid w:val="002C7D18"/>
    <w:rsid w:val="002D2D42"/>
    <w:rsid w:val="002D3247"/>
    <w:rsid w:val="002D38AE"/>
    <w:rsid w:val="002D487E"/>
    <w:rsid w:val="002D6393"/>
    <w:rsid w:val="002D6B6C"/>
    <w:rsid w:val="002F340A"/>
    <w:rsid w:val="002F358B"/>
    <w:rsid w:val="00302326"/>
    <w:rsid w:val="003033F5"/>
    <w:rsid w:val="003229F7"/>
    <w:rsid w:val="00325884"/>
    <w:rsid w:val="00325F61"/>
    <w:rsid w:val="003316E7"/>
    <w:rsid w:val="00334965"/>
    <w:rsid w:val="0033780A"/>
    <w:rsid w:val="003415BF"/>
    <w:rsid w:val="003454DE"/>
    <w:rsid w:val="00347114"/>
    <w:rsid w:val="003529F3"/>
    <w:rsid w:val="00360EF1"/>
    <w:rsid w:val="0036206A"/>
    <w:rsid w:val="003725C4"/>
    <w:rsid w:val="00380ED9"/>
    <w:rsid w:val="0038120D"/>
    <w:rsid w:val="003827C9"/>
    <w:rsid w:val="00383CB3"/>
    <w:rsid w:val="00386E86"/>
    <w:rsid w:val="003917AD"/>
    <w:rsid w:val="00395968"/>
    <w:rsid w:val="003A662F"/>
    <w:rsid w:val="003A66F2"/>
    <w:rsid w:val="003B143D"/>
    <w:rsid w:val="003B2469"/>
    <w:rsid w:val="003B646A"/>
    <w:rsid w:val="003C20DE"/>
    <w:rsid w:val="003C631A"/>
    <w:rsid w:val="003D3109"/>
    <w:rsid w:val="003E1CF7"/>
    <w:rsid w:val="00402046"/>
    <w:rsid w:val="00406E13"/>
    <w:rsid w:val="004115FA"/>
    <w:rsid w:val="0041328B"/>
    <w:rsid w:val="00435E20"/>
    <w:rsid w:val="00437F80"/>
    <w:rsid w:val="00442447"/>
    <w:rsid w:val="004428B3"/>
    <w:rsid w:val="00457B4D"/>
    <w:rsid w:val="004630D2"/>
    <w:rsid w:val="00465E1F"/>
    <w:rsid w:val="0046794E"/>
    <w:rsid w:val="00471860"/>
    <w:rsid w:val="00473985"/>
    <w:rsid w:val="004739D9"/>
    <w:rsid w:val="0048386A"/>
    <w:rsid w:val="004937BF"/>
    <w:rsid w:val="00494A48"/>
    <w:rsid w:val="004957FF"/>
    <w:rsid w:val="00497FDC"/>
    <w:rsid w:val="004A22B6"/>
    <w:rsid w:val="004A2715"/>
    <w:rsid w:val="004A6CFC"/>
    <w:rsid w:val="004B0243"/>
    <w:rsid w:val="004B63CA"/>
    <w:rsid w:val="004B7EA1"/>
    <w:rsid w:val="004D17DF"/>
    <w:rsid w:val="004D4CDD"/>
    <w:rsid w:val="004E020B"/>
    <w:rsid w:val="004E7F63"/>
    <w:rsid w:val="004F2A60"/>
    <w:rsid w:val="00505A46"/>
    <w:rsid w:val="00530A28"/>
    <w:rsid w:val="00542385"/>
    <w:rsid w:val="00543E67"/>
    <w:rsid w:val="00544063"/>
    <w:rsid w:val="005446F1"/>
    <w:rsid w:val="005606E5"/>
    <w:rsid w:val="00566480"/>
    <w:rsid w:val="0057018C"/>
    <w:rsid w:val="00574DA7"/>
    <w:rsid w:val="0057501E"/>
    <w:rsid w:val="00580B19"/>
    <w:rsid w:val="00583FA2"/>
    <w:rsid w:val="00584EAB"/>
    <w:rsid w:val="00592114"/>
    <w:rsid w:val="00594609"/>
    <w:rsid w:val="0059471C"/>
    <w:rsid w:val="0059497E"/>
    <w:rsid w:val="0059578D"/>
    <w:rsid w:val="00597362"/>
    <w:rsid w:val="005C2B86"/>
    <w:rsid w:val="005D1238"/>
    <w:rsid w:val="005D77F7"/>
    <w:rsid w:val="005F53D4"/>
    <w:rsid w:val="005F65B4"/>
    <w:rsid w:val="006068DE"/>
    <w:rsid w:val="006115A3"/>
    <w:rsid w:val="00611F2D"/>
    <w:rsid w:val="00614CB8"/>
    <w:rsid w:val="006230F6"/>
    <w:rsid w:val="00623CC9"/>
    <w:rsid w:val="0063417D"/>
    <w:rsid w:val="0063580C"/>
    <w:rsid w:val="00635FD5"/>
    <w:rsid w:val="00647CA2"/>
    <w:rsid w:val="00664C28"/>
    <w:rsid w:val="00673576"/>
    <w:rsid w:val="0068179C"/>
    <w:rsid w:val="006962E5"/>
    <w:rsid w:val="006A1513"/>
    <w:rsid w:val="006A2758"/>
    <w:rsid w:val="006B2244"/>
    <w:rsid w:val="006B3A52"/>
    <w:rsid w:val="006C505A"/>
    <w:rsid w:val="006D0140"/>
    <w:rsid w:val="006D357E"/>
    <w:rsid w:val="006E61BB"/>
    <w:rsid w:val="006F6C54"/>
    <w:rsid w:val="00702AAD"/>
    <w:rsid w:val="0070353D"/>
    <w:rsid w:val="00710378"/>
    <w:rsid w:val="00711155"/>
    <w:rsid w:val="00716E2A"/>
    <w:rsid w:val="00723513"/>
    <w:rsid w:val="007270D2"/>
    <w:rsid w:val="00727662"/>
    <w:rsid w:val="007303B8"/>
    <w:rsid w:val="007327AF"/>
    <w:rsid w:val="007330B8"/>
    <w:rsid w:val="00744E16"/>
    <w:rsid w:val="007527C5"/>
    <w:rsid w:val="00761CFE"/>
    <w:rsid w:val="00775EFD"/>
    <w:rsid w:val="00777061"/>
    <w:rsid w:val="007771C4"/>
    <w:rsid w:val="0077759A"/>
    <w:rsid w:val="00793511"/>
    <w:rsid w:val="007B688C"/>
    <w:rsid w:val="007F3FEB"/>
    <w:rsid w:val="007F758A"/>
    <w:rsid w:val="00803692"/>
    <w:rsid w:val="008056C1"/>
    <w:rsid w:val="008128BC"/>
    <w:rsid w:val="0081637F"/>
    <w:rsid w:val="00837D69"/>
    <w:rsid w:val="0084147A"/>
    <w:rsid w:val="0084324B"/>
    <w:rsid w:val="00844BDB"/>
    <w:rsid w:val="0085725A"/>
    <w:rsid w:val="00857C20"/>
    <w:rsid w:val="00867249"/>
    <w:rsid w:val="00871402"/>
    <w:rsid w:val="00871AFB"/>
    <w:rsid w:val="00872B72"/>
    <w:rsid w:val="00875766"/>
    <w:rsid w:val="00877E17"/>
    <w:rsid w:val="00880B81"/>
    <w:rsid w:val="008A29DE"/>
    <w:rsid w:val="008A7A5A"/>
    <w:rsid w:val="008A7CEF"/>
    <w:rsid w:val="008B41B0"/>
    <w:rsid w:val="008C20E5"/>
    <w:rsid w:val="008C471B"/>
    <w:rsid w:val="008C78C4"/>
    <w:rsid w:val="008D0136"/>
    <w:rsid w:val="008D173C"/>
    <w:rsid w:val="008D613C"/>
    <w:rsid w:val="008D7A47"/>
    <w:rsid w:val="008E2DAE"/>
    <w:rsid w:val="008F2F90"/>
    <w:rsid w:val="008F6BF4"/>
    <w:rsid w:val="00900A14"/>
    <w:rsid w:val="00901524"/>
    <w:rsid w:val="009023F2"/>
    <w:rsid w:val="00902C6C"/>
    <w:rsid w:val="0091068E"/>
    <w:rsid w:val="0091753D"/>
    <w:rsid w:val="00917CC4"/>
    <w:rsid w:val="00921D72"/>
    <w:rsid w:val="00922835"/>
    <w:rsid w:val="00923A77"/>
    <w:rsid w:val="0092576C"/>
    <w:rsid w:val="00927636"/>
    <w:rsid w:val="00931611"/>
    <w:rsid w:val="00940861"/>
    <w:rsid w:val="00945307"/>
    <w:rsid w:val="00945628"/>
    <w:rsid w:val="0094781F"/>
    <w:rsid w:val="009576EC"/>
    <w:rsid w:val="009647C5"/>
    <w:rsid w:val="00967C97"/>
    <w:rsid w:val="009705DC"/>
    <w:rsid w:val="009744E9"/>
    <w:rsid w:val="009800A6"/>
    <w:rsid w:val="0098077A"/>
    <w:rsid w:val="00981124"/>
    <w:rsid w:val="00983174"/>
    <w:rsid w:val="00987218"/>
    <w:rsid w:val="0099286D"/>
    <w:rsid w:val="009B0135"/>
    <w:rsid w:val="009B648C"/>
    <w:rsid w:val="009C1A4B"/>
    <w:rsid w:val="009D4E76"/>
    <w:rsid w:val="009E0777"/>
    <w:rsid w:val="009E18A7"/>
    <w:rsid w:val="009E66FE"/>
    <w:rsid w:val="009F3AB4"/>
    <w:rsid w:val="009F66CF"/>
    <w:rsid w:val="009F6E89"/>
    <w:rsid w:val="00A24029"/>
    <w:rsid w:val="00A27C33"/>
    <w:rsid w:val="00A3406B"/>
    <w:rsid w:val="00A4734E"/>
    <w:rsid w:val="00A47EE5"/>
    <w:rsid w:val="00A51AAA"/>
    <w:rsid w:val="00A51EAA"/>
    <w:rsid w:val="00A62C0B"/>
    <w:rsid w:val="00A71811"/>
    <w:rsid w:val="00A73B02"/>
    <w:rsid w:val="00A74EEE"/>
    <w:rsid w:val="00A74EFE"/>
    <w:rsid w:val="00A837F0"/>
    <w:rsid w:val="00A8603B"/>
    <w:rsid w:val="00A931E5"/>
    <w:rsid w:val="00AA06F5"/>
    <w:rsid w:val="00AA775B"/>
    <w:rsid w:val="00AC116F"/>
    <w:rsid w:val="00AD06D1"/>
    <w:rsid w:val="00AE6057"/>
    <w:rsid w:val="00AF52DA"/>
    <w:rsid w:val="00B01EB6"/>
    <w:rsid w:val="00B03101"/>
    <w:rsid w:val="00B063E0"/>
    <w:rsid w:val="00B14092"/>
    <w:rsid w:val="00B222CD"/>
    <w:rsid w:val="00B22C2C"/>
    <w:rsid w:val="00B400E7"/>
    <w:rsid w:val="00B50A0F"/>
    <w:rsid w:val="00B65041"/>
    <w:rsid w:val="00B65D5D"/>
    <w:rsid w:val="00B665BC"/>
    <w:rsid w:val="00B67D08"/>
    <w:rsid w:val="00B7052B"/>
    <w:rsid w:val="00B74D80"/>
    <w:rsid w:val="00B80E8B"/>
    <w:rsid w:val="00B8554A"/>
    <w:rsid w:val="00B965D7"/>
    <w:rsid w:val="00BA6B47"/>
    <w:rsid w:val="00BB323E"/>
    <w:rsid w:val="00BC2BCE"/>
    <w:rsid w:val="00BC68DB"/>
    <w:rsid w:val="00BC7F20"/>
    <w:rsid w:val="00BD0457"/>
    <w:rsid w:val="00BD3B09"/>
    <w:rsid w:val="00BE0512"/>
    <w:rsid w:val="00BE5616"/>
    <w:rsid w:val="00BE58C6"/>
    <w:rsid w:val="00BF4FDA"/>
    <w:rsid w:val="00C06388"/>
    <w:rsid w:val="00C122AB"/>
    <w:rsid w:val="00C13106"/>
    <w:rsid w:val="00C14BF8"/>
    <w:rsid w:val="00C1640B"/>
    <w:rsid w:val="00C20A93"/>
    <w:rsid w:val="00C237B8"/>
    <w:rsid w:val="00C26613"/>
    <w:rsid w:val="00C27970"/>
    <w:rsid w:val="00C3006A"/>
    <w:rsid w:val="00C35BE0"/>
    <w:rsid w:val="00C43EAF"/>
    <w:rsid w:val="00C51DE3"/>
    <w:rsid w:val="00C53515"/>
    <w:rsid w:val="00C61DED"/>
    <w:rsid w:val="00C657FF"/>
    <w:rsid w:val="00C73089"/>
    <w:rsid w:val="00C90E02"/>
    <w:rsid w:val="00C930A7"/>
    <w:rsid w:val="00C952C1"/>
    <w:rsid w:val="00CA04D6"/>
    <w:rsid w:val="00CA3565"/>
    <w:rsid w:val="00CA42D3"/>
    <w:rsid w:val="00CA529E"/>
    <w:rsid w:val="00CB046A"/>
    <w:rsid w:val="00CB4113"/>
    <w:rsid w:val="00CB4ABB"/>
    <w:rsid w:val="00CB4F91"/>
    <w:rsid w:val="00CC0F4C"/>
    <w:rsid w:val="00CE1D51"/>
    <w:rsid w:val="00CF16AD"/>
    <w:rsid w:val="00CF78E8"/>
    <w:rsid w:val="00D02892"/>
    <w:rsid w:val="00D034D9"/>
    <w:rsid w:val="00D1416B"/>
    <w:rsid w:val="00D158C1"/>
    <w:rsid w:val="00D17BAD"/>
    <w:rsid w:val="00D35C93"/>
    <w:rsid w:val="00D460B2"/>
    <w:rsid w:val="00D50A4D"/>
    <w:rsid w:val="00D5630D"/>
    <w:rsid w:val="00D668C9"/>
    <w:rsid w:val="00D76185"/>
    <w:rsid w:val="00D76FF7"/>
    <w:rsid w:val="00D77C90"/>
    <w:rsid w:val="00D84373"/>
    <w:rsid w:val="00D85A9F"/>
    <w:rsid w:val="00D9042B"/>
    <w:rsid w:val="00D9142C"/>
    <w:rsid w:val="00D91A38"/>
    <w:rsid w:val="00DA27AA"/>
    <w:rsid w:val="00DB2B49"/>
    <w:rsid w:val="00DB4078"/>
    <w:rsid w:val="00DB722F"/>
    <w:rsid w:val="00DC2CA2"/>
    <w:rsid w:val="00DC71FA"/>
    <w:rsid w:val="00DE76C4"/>
    <w:rsid w:val="00DF04D7"/>
    <w:rsid w:val="00DF173F"/>
    <w:rsid w:val="00DF339B"/>
    <w:rsid w:val="00E05D7B"/>
    <w:rsid w:val="00E078FB"/>
    <w:rsid w:val="00E1145D"/>
    <w:rsid w:val="00E13C09"/>
    <w:rsid w:val="00E26CFB"/>
    <w:rsid w:val="00E32CC5"/>
    <w:rsid w:val="00E474F3"/>
    <w:rsid w:val="00E513EC"/>
    <w:rsid w:val="00E53FFA"/>
    <w:rsid w:val="00E602B3"/>
    <w:rsid w:val="00E65025"/>
    <w:rsid w:val="00E67892"/>
    <w:rsid w:val="00E67FC7"/>
    <w:rsid w:val="00E70C8D"/>
    <w:rsid w:val="00E73A2A"/>
    <w:rsid w:val="00E84216"/>
    <w:rsid w:val="00E9195C"/>
    <w:rsid w:val="00EA199B"/>
    <w:rsid w:val="00EA2EE4"/>
    <w:rsid w:val="00EB0489"/>
    <w:rsid w:val="00EB7E25"/>
    <w:rsid w:val="00ED01F8"/>
    <w:rsid w:val="00ED14D1"/>
    <w:rsid w:val="00EE7549"/>
    <w:rsid w:val="00F007E2"/>
    <w:rsid w:val="00F05F18"/>
    <w:rsid w:val="00F13137"/>
    <w:rsid w:val="00F13D86"/>
    <w:rsid w:val="00F1538A"/>
    <w:rsid w:val="00F2037E"/>
    <w:rsid w:val="00F2043C"/>
    <w:rsid w:val="00F26904"/>
    <w:rsid w:val="00F26F58"/>
    <w:rsid w:val="00F34602"/>
    <w:rsid w:val="00F351EE"/>
    <w:rsid w:val="00F374E9"/>
    <w:rsid w:val="00F56636"/>
    <w:rsid w:val="00F63DD4"/>
    <w:rsid w:val="00F70780"/>
    <w:rsid w:val="00F756BB"/>
    <w:rsid w:val="00F76767"/>
    <w:rsid w:val="00F8179F"/>
    <w:rsid w:val="00F818B2"/>
    <w:rsid w:val="00F8193B"/>
    <w:rsid w:val="00F97440"/>
    <w:rsid w:val="00FA104B"/>
    <w:rsid w:val="00FA5E44"/>
    <w:rsid w:val="00FC10AD"/>
    <w:rsid w:val="00FD0493"/>
    <w:rsid w:val="00FD5493"/>
    <w:rsid w:val="00FE3852"/>
    <w:rsid w:val="00FE754B"/>
    <w:rsid w:val="00FF3BEF"/>
    <w:rsid w:val="00FF5F79"/>
    <w:rsid w:val="00FF772D"/>
    <w:rsid w:val="01540D91"/>
    <w:rsid w:val="01586909"/>
    <w:rsid w:val="015C7ADB"/>
    <w:rsid w:val="017B3B2B"/>
    <w:rsid w:val="01904DED"/>
    <w:rsid w:val="01CB7B50"/>
    <w:rsid w:val="01D948CF"/>
    <w:rsid w:val="01FB4FCA"/>
    <w:rsid w:val="020C0B78"/>
    <w:rsid w:val="0225322D"/>
    <w:rsid w:val="02297D4E"/>
    <w:rsid w:val="023D203E"/>
    <w:rsid w:val="0253538E"/>
    <w:rsid w:val="02603C63"/>
    <w:rsid w:val="026102BC"/>
    <w:rsid w:val="0278373A"/>
    <w:rsid w:val="028D7C0E"/>
    <w:rsid w:val="0290748C"/>
    <w:rsid w:val="03056B13"/>
    <w:rsid w:val="032269ED"/>
    <w:rsid w:val="037C128E"/>
    <w:rsid w:val="03987D96"/>
    <w:rsid w:val="03E353C9"/>
    <w:rsid w:val="03FA3EE0"/>
    <w:rsid w:val="0400649B"/>
    <w:rsid w:val="04080ECA"/>
    <w:rsid w:val="04737D47"/>
    <w:rsid w:val="048B28B7"/>
    <w:rsid w:val="04BF0B67"/>
    <w:rsid w:val="0527651B"/>
    <w:rsid w:val="052A15A0"/>
    <w:rsid w:val="05933C0C"/>
    <w:rsid w:val="05AE227A"/>
    <w:rsid w:val="05AE34A7"/>
    <w:rsid w:val="05D14D85"/>
    <w:rsid w:val="06113255"/>
    <w:rsid w:val="0646239C"/>
    <w:rsid w:val="06B62BF6"/>
    <w:rsid w:val="06D3553D"/>
    <w:rsid w:val="06FE1C51"/>
    <w:rsid w:val="07252C60"/>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B74FB8"/>
    <w:rsid w:val="09FF2B6A"/>
    <w:rsid w:val="0A12715A"/>
    <w:rsid w:val="0A192B78"/>
    <w:rsid w:val="0A6A0048"/>
    <w:rsid w:val="0A7A09DE"/>
    <w:rsid w:val="0A7A6E57"/>
    <w:rsid w:val="0AD40459"/>
    <w:rsid w:val="0B1708BD"/>
    <w:rsid w:val="0B38121B"/>
    <w:rsid w:val="0B3E75A5"/>
    <w:rsid w:val="0B401B24"/>
    <w:rsid w:val="0B6B119E"/>
    <w:rsid w:val="0B782C5C"/>
    <w:rsid w:val="0B7B1073"/>
    <w:rsid w:val="0BD84C47"/>
    <w:rsid w:val="0BEE6FC8"/>
    <w:rsid w:val="0BF72154"/>
    <w:rsid w:val="0C3A5354"/>
    <w:rsid w:val="0C4C6FFF"/>
    <w:rsid w:val="0C7D2B96"/>
    <w:rsid w:val="0C804154"/>
    <w:rsid w:val="0C817D6C"/>
    <w:rsid w:val="0C994C14"/>
    <w:rsid w:val="0CD93D42"/>
    <w:rsid w:val="0D0138A5"/>
    <w:rsid w:val="0D0D6AD4"/>
    <w:rsid w:val="0D920D6C"/>
    <w:rsid w:val="0D9E4973"/>
    <w:rsid w:val="0DE074D4"/>
    <w:rsid w:val="0E4A7C7C"/>
    <w:rsid w:val="0E5672B2"/>
    <w:rsid w:val="0E715E03"/>
    <w:rsid w:val="0EAB08F2"/>
    <w:rsid w:val="0EAD26D4"/>
    <w:rsid w:val="0ED00FB9"/>
    <w:rsid w:val="0EE86C1D"/>
    <w:rsid w:val="0F131376"/>
    <w:rsid w:val="0F193762"/>
    <w:rsid w:val="0F221A0E"/>
    <w:rsid w:val="0F2A1563"/>
    <w:rsid w:val="0F663DB9"/>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35B0E7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EE4223"/>
    <w:rsid w:val="15F61B74"/>
    <w:rsid w:val="160B7C23"/>
    <w:rsid w:val="162B13C4"/>
    <w:rsid w:val="17261A0A"/>
    <w:rsid w:val="17286EDC"/>
    <w:rsid w:val="173A2F14"/>
    <w:rsid w:val="17AF44C7"/>
    <w:rsid w:val="17C45824"/>
    <w:rsid w:val="17C86D9E"/>
    <w:rsid w:val="17DA17A4"/>
    <w:rsid w:val="183712FC"/>
    <w:rsid w:val="189F5C4C"/>
    <w:rsid w:val="18DF1E8D"/>
    <w:rsid w:val="18F4326C"/>
    <w:rsid w:val="19612585"/>
    <w:rsid w:val="196452DD"/>
    <w:rsid w:val="197A58E4"/>
    <w:rsid w:val="19856C91"/>
    <w:rsid w:val="19B8431B"/>
    <w:rsid w:val="19DB76A4"/>
    <w:rsid w:val="19EC634B"/>
    <w:rsid w:val="19F05CCD"/>
    <w:rsid w:val="19F32EB8"/>
    <w:rsid w:val="1A0B0313"/>
    <w:rsid w:val="1A0C4625"/>
    <w:rsid w:val="1A454D05"/>
    <w:rsid w:val="1A907D15"/>
    <w:rsid w:val="1AB25631"/>
    <w:rsid w:val="1AC071AC"/>
    <w:rsid w:val="1AC627E0"/>
    <w:rsid w:val="1AF423CA"/>
    <w:rsid w:val="1B6F2C26"/>
    <w:rsid w:val="1B714996"/>
    <w:rsid w:val="1B8109FE"/>
    <w:rsid w:val="1B8D4C8F"/>
    <w:rsid w:val="1B9377B6"/>
    <w:rsid w:val="1BB56B5C"/>
    <w:rsid w:val="1BB856F7"/>
    <w:rsid w:val="1C14717E"/>
    <w:rsid w:val="1C1B504A"/>
    <w:rsid w:val="1C2B4E13"/>
    <w:rsid w:val="1C3B6D59"/>
    <w:rsid w:val="1C6E285C"/>
    <w:rsid w:val="1C7B6FF9"/>
    <w:rsid w:val="1D075252"/>
    <w:rsid w:val="1D110F7B"/>
    <w:rsid w:val="1D281687"/>
    <w:rsid w:val="1D451EB0"/>
    <w:rsid w:val="1D615728"/>
    <w:rsid w:val="1D761D5A"/>
    <w:rsid w:val="1D9D6158"/>
    <w:rsid w:val="1E3278A5"/>
    <w:rsid w:val="1E4303F7"/>
    <w:rsid w:val="1E447CA3"/>
    <w:rsid w:val="1EB803B9"/>
    <w:rsid w:val="1ED331FC"/>
    <w:rsid w:val="1ED6487D"/>
    <w:rsid w:val="1EFD05E9"/>
    <w:rsid w:val="1EFE4506"/>
    <w:rsid w:val="1F0F5065"/>
    <w:rsid w:val="1F1A6E4C"/>
    <w:rsid w:val="1F581E90"/>
    <w:rsid w:val="1F7E5737"/>
    <w:rsid w:val="1FA01FC8"/>
    <w:rsid w:val="1FA9441B"/>
    <w:rsid w:val="1FB0019C"/>
    <w:rsid w:val="1FD94394"/>
    <w:rsid w:val="1FDB376F"/>
    <w:rsid w:val="20084405"/>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CE4A6F"/>
    <w:rsid w:val="23D74769"/>
    <w:rsid w:val="23E34E21"/>
    <w:rsid w:val="24AB3E23"/>
    <w:rsid w:val="2533284F"/>
    <w:rsid w:val="25594938"/>
    <w:rsid w:val="255A71D2"/>
    <w:rsid w:val="25DF3625"/>
    <w:rsid w:val="26037A24"/>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4E2D1B"/>
    <w:rsid w:val="2A5F7219"/>
    <w:rsid w:val="2A6102E1"/>
    <w:rsid w:val="2A9036A3"/>
    <w:rsid w:val="2AB25697"/>
    <w:rsid w:val="2ACF7AB8"/>
    <w:rsid w:val="2B035A09"/>
    <w:rsid w:val="2B2024A7"/>
    <w:rsid w:val="2B2B2FD4"/>
    <w:rsid w:val="2B833D12"/>
    <w:rsid w:val="2B9B0A58"/>
    <w:rsid w:val="2BA7027E"/>
    <w:rsid w:val="2BAB54C5"/>
    <w:rsid w:val="2BC05AF8"/>
    <w:rsid w:val="2BE54D11"/>
    <w:rsid w:val="2C522435"/>
    <w:rsid w:val="2CEC36C7"/>
    <w:rsid w:val="2D2A602F"/>
    <w:rsid w:val="2D63222F"/>
    <w:rsid w:val="2D6B0ED7"/>
    <w:rsid w:val="2D715293"/>
    <w:rsid w:val="2D7649D6"/>
    <w:rsid w:val="2DA064BD"/>
    <w:rsid w:val="2E236E07"/>
    <w:rsid w:val="2E2B3CCA"/>
    <w:rsid w:val="2E3A7146"/>
    <w:rsid w:val="2E491136"/>
    <w:rsid w:val="2E8828EA"/>
    <w:rsid w:val="2EC908A3"/>
    <w:rsid w:val="2ED73427"/>
    <w:rsid w:val="2ED86D5B"/>
    <w:rsid w:val="2F2F2A58"/>
    <w:rsid w:val="2F5D1137"/>
    <w:rsid w:val="2F6E0190"/>
    <w:rsid w:val="2F6E58FA"/>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7485F"/>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A01E6"/>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0D16CF"/>
    <w:rsid w:val="3B337BE8"/>
    <w:rsid w:val="3B6877C8"/>
    <w:rsid w:val="3BDA7DE5"/>
    <w:rsid w:val="3C2F160E"/>
    <w:rsid w:val="3C5F033A"/>
    <w:rsid w:val="3CD117BD"/>
    <w:rsid w:val="3CF83180"/>
    <w:rsid w:val="3D0B1E04"/>
    <w:rsid w:val="3D23696B"/>
    <w:rsid w:val="3D7B08D3"/>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8C026D"/>
    <w:rsid w:val="42AB283A"/>
    <w:rsid w:val="42C94AE8"/>
    <w:rsid w:val="42E168E3"/>
    <w:rsid w:val="432D1060"/>
    <w:rsid w:val="43465CD3"/>
    <w:rsid w:val="438576C5"/>
    <w:rsid w:val="440F4D37"/>
    <w:rsid w:val="44256103"/>
    <w:rsid w:val="444923EA"/>
    <w:rsid w:val="445E5EFA"/>
    <w:rsid w:val="445F1218"/>
    <w:rsid w:val="44993F4E"/>
    <w:rsid w:val="44BF505E"/>
    <w:rsid w:val="44F72146"/>
    <w:rsid w:val="45276590"/>
    <w:rsid w:val="452B2CE7"/>
    <w:rsid w:val="459F5DC5"/>
    <w:rsid w:val="45C327BF"/>
    <w:rsid w:val="45DB5022"/>
    <w:rsid w:val="45DE6545"/>
    <w:rsid w:val="4634401A"/>
    <w:rsid w:val="46352992"/>
    <w:rsid w:val="46452E7D"/>
    <w:rsid w:val="467F7F60"/>
    <w:rsid w:val="469D497C"/>
    <w:rsid w:val="46C07C6D"/>
    <w:rsid w:val="46C32962"/>
    <w:rsid w:val="46D46FCB"/>
    <w:rsid w:val="46F44A2C"/>
    <w:rsid w:val="473F0C29"/>
    <w:rsid w:val="474159DD"/>
    <w:rsid w:val="48045B63"/>
    <w:rsid w:val="484F2842"/>
    <w:rsid w:val="49006A23"/>
    <w:rsid w:val="492A682B"/>
    <w:rsid w:val="49596A53"/>
    <w:rsid w:val="499C0EF4"/>
    <w:rsid w:val="499C7517"/>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0444A"/>
    <w:rsid w:val="4C1623CC"/>
    <w:rsid w:val="4C240DC6"/>
    <w:rsid w:val="4C373125"/>
    <w:rsid w:val="4C6308E1"/>
    <w:rsid w:val="4C990DFC"/>
    <w:rsid w:val="4CBC3A42"/>
    <w:rsid w:val="4CDC02F4"/>
    <w:rsid w:val="4CF91E5B"/>
    <w:rsid w:val="4D181700"/>
    <w:rsid w:val="4D6B0A00"/>
    <w:rsid w:val="4D75145B"/>
    <w:rsid w:val="4D9449F9"/>
    <w:rsid w:val="4D9F002D"/>
    <w:rsid w:val="4DA85F8D"/>
    <w:rsid w:val="4DD62215"/>
    <w:rsid w:val="4E2B5D5D"/>
    <w:rsid w:val="4E523C5F"/>
    <w:rsid w:val="4E8B3508"/>
    <w:rsid w:val="4ED13285"/>
    <w:rsid w:val="4F137F00"/>
    <w:rsid w:val="4F1A6236"/>
    <w:rsid w:val="4F6A651C"/>
    <w:rsid w:val="4F721548"/>
    <w:rsid w:val="4FA73771"/>
    <w:rsid w:val="4FD4377C"/>
    <w:rsid w:val="4FFF4C5B"/>
    <w:rsid w:val="50086DF5"/>
    <w:rsid w:val="508E5ABD"/>
    <w:rsid w:val="50A336F5"/>
    <w:rsid w:val="50AF22FC"/>
    <w:rsid w:val="50BD79A6"/>
    <w:rsid w:val="510D1202"/>
    <w:rsid w:val="515D1CF8"/>
    <w:rsid w:val="515D60CA"/>
    <w:rsid w:val="51714084"/>
    <w:rsid w:val="51AA50CA"/>
    <w:rsid w:val="51D12D37"/>
    <w:rsid w:val="51E46BB8"/>
    <w:rsid w:val="51EE4AA1"/>
    <w:rsid w:val="521F04B3"/>
    <w:rsid w:val="528E639D"/>
    <w:rsid w:val="52AA745B"/>
    <w:rsid w:val="52CB631D"/>
    <w:rsid w:val="52DE0B2A"/>
    <w:rsid w:val="52E63BA6"/>
    <w:rsid w:val="52E7230E"/>
    <w:rsid w:val="53073C5C"/>
    <w:rsid w:val="53651256"/>
    <w:rsid w:val="53857348"/>
    <w:rsid w:val="53AD3C9D"/>
    <w:rsid w:val="543A5B0D"/>
    <w:rsid w:val="54482157"/>
    <w:rsid w:val="54504F86"/>
    <w:rsid w:val="545F151F"/>
    <w:rsid w:val="5462681B"/>
    <w:rsid w:val="54FF0C4E"/>
    <w:rsid w:val="55560136"/>
    <w:rsid w:val="556569E9"/>
    <w:rsid w:val="55806617"/>
    <w:rsid w:val="55807CEC"/>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A71447"/>
    <w:rsid w:val="58C4469B"/>
    <w:rsid w:val="58E90CAC"/>
    <w:rsid w:val="59254995"/>
    <w:rsid w:val="595347E9"/>
    <w:rsid w:val="595E5D54"/>
    <w:rsid w:val="59667436"/>
    <w:rsid w:val="597F319C"/>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C14B16"/>
    <w:rsid w:val="5BE96A8D"/>
    <w:rsid w:val="5BF15375"/>
    <w:rsid w:val="5BF938B5"/>
    <w:rsid w:val="5BFBBD8B"/>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C170F4"/>
    <w:rsid w:val="5DFA426F"/>
    <w:rsid w:val="5DFE1207"/>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3E1A42"/>
    <w:rsid w:val="686076FC"/>
    <w:rsid w:val="686504D6"/>
    <w:rsid w:val="68E479A1"/>
    <w:rsid w:val="695C0F3D"/>
    <w:rsid w:val="6A7C3B1B"/>
    <w:rsid w:val="6A9153AF"/>
    <w:rsid w:val="6A9A5399"/>
    <w:rsid w:val="6B2F3DD3"/>
    <w:rsid w:val="6B3F3AAD"/>
    <w:rsid w:val="6B891093"/>
    <w:rsid w:val="6BA55CDC"/>
    <w:rsid w:val="6BB9208A"/>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7D10AE"/>
    <w:rsid w:val="6D967149"/>
    <w:rsid w:val="6DCF4058"/>
    <w:rsid w:val="6DE9238A"/>
    <w:rsid w:val="6E0125FA"/>
    <w:rsid w:val="6E2B147B"/>
    <w:rsid w:val="6E33263A"/>
    <w:rsid w:val="6E3A4154"/>
    <w:rsid w:val="6E893371"/>
    <w:rsid w:val="6E8C71B7"/>
    <w:rsid w:val="6EA731B5"/>
    <w:rsid w:val="6EB6086C"/>
    <w:rsid w:val="6EC648DD"/>
    <w:rsid w:val="6EEF0E38"/>
    <w:rsid w:val="6F0C63B7"/>
    <w:rsid w:val="6F113E47"/>
    <w:rsid w:val="6F345206"/>
    <w:rsid w:val="6F4F9E85"/>
    <w:rsid w:val="6F941165"/>
    <w:rsid w:val="6FBC2D32"/>
    <w:rsid w:val="70007B47"/>
    <w:rsid w:val="702F1D23"/>
    <w:rsid w:val="705342C1"/>
    <w:rsid w:val="708D3892"/>
    <w:rsid w:val="70A8641D"/>
    <w:rsid w:val="70B75CF8"/>
    <w:rsid w:val="70C079DE"/>
    <w:rsid w:val="712573D2"/>
    <w:rsid w:val="7155010D"/>
    <w:rsid w:val="715C4E8A"/>
    <w:rsid w:val="717F152D"/>
    <w:rsid w:val="71D07EE4"/>
    <w:rsid w:val="71D4494F"/>
    <w:rsid w:val="720F3D8F"/>
    <w:rsid w:val="72A75458"/>
    <w:rsid w:val="72C56C14"/>
    <w:rsid w:val="72D92721"/>
    <w:rsid w:val="72D9648D"/>
    <w:rsid w:val="732D07CF"/>
    <w:rsid w:val="73436223"/>
    <w:rsid w:val="735538BA"/>
    <w:rsid w:val="736F9DE1"/>
    <w:rsid w:val="73AC6967"/>
    <w:rsid w:val="73AE56BA"/>
    <w:rsid w:val="740941C7"/>
    <w:rsid w:val="74A24F54"/>
    <w:rsid w:val="74DA21D9"/>
    <w:rsid w:val="75250E17"/>
    <w:rsid w:val="75576C93"/>
    <w:rsid w:val="75711074"/>
    <w:rsid w:val="75893E4D"/>
    <w:rsid w:val="75BA3B6D"/>
    <w:rsid w:val="75D12F9F"/>
    <w:rsid w:val="75E87AE4"/>
    <w:rsid w:val="75F2423B"/>
    <w:rsid w:val="76206188"/>
    <w:rsid w:val="767E6D89"/>
    <w:rsid w:val="768B48F5"/>
    <w:rsid w:val="76A32A08"/>
    <w:rsid w:val="76DD66F2"/>
    <w:rsid w:val="76EC6FC3"/>
    <w:rsid w:val="770B2702"/>
    <w:rsid w:val="7718563E"/>
    <w:rsid w:val="772F8FBF"/>
    <w:rsid w:val="775F03C9"/>
    <w:rsid w:val="776A3F9A"/>
    <w:rsid w:val="77901978"/>
    <w:rsid w:val="77915027"/>
    <w:rsid w:val="779D4F4D"/>
    <w:rsid w:val="77CF1648"/>
    <w:rsid w:val="77ED1D7A"/>
    <w:rsid w:val="781D2C7A"/>
    <w:rsid w:val="78372035"/>
    <w:rsid w:val="783A56AF"/>
    <w:rsid w:val="78413BD7"/>
    <w:rsid w:val="788F717D"/>
    <w:rsid w:val="78915F29"/>
    <w:rsid w:val="78A77DB4"/>
    <w:rsid w:val="78B31BDE"/>
    <w:rsid w:val="78E70DA1"/>
    <w:rsid w:val="78F21850"/>
    <w:rsid w:val="791B03AB"/>
    <w:rsid w:val="79714C66"/>
    <w:rsid w:val="79D31F15"/>
    <w:rsid w:val="79D657CC"/>
    <w:rsid w:val="79E40A04"/>
    <w:rsid w:val="7A151811"/>
    <w:rsid w:val="7AD7F9C8"/>
    <w:rsid w:val="7B201A3E"/>
    <w:rsid w:val="7B3C52F1"/>
    <w:rsid w:val="7B725DE7"/>
    <w:rsid w:val="7B9D0472"/>
    <w:rsid w:val="7BA046F3"/>
    <w:rsid w:val="7BC37346"/>
    <w:rsid w:val="7BD8846D"/>
    <w:rsid w:val="7BE71A21"/>
    <w:rsid w:val="7BF87E00"/>
    <w:rsid w:val="7BFA1CF7"/>
    <w:rsid w:val="7C064DA7"/>
    <w:rsid w:val="7C0A2379"/>
    <w:rsid w:val="7C551636"/>
    <w:rsid w:val="7C5F3CF1"/>
    <w:rsid w:val="7C697AB1"/>
    <w:rsid w:val="7CB460B3"/>
    <w:rsid w:val="7CD445C4"/>
    <w:rsid w:val="7CED17F8"/>
    <w:rsid w:val="7CF17B62"/>
    <w:rsid w:val="7D274421"/>
    <w:rsid w:val="7D3D452B"/>
    <w:rsid w:val="7D957EE1"/>
    <w:rsid w:val="7DDDF1C9"/>
    <w:rsid w:val="7DFC4CA2"/>
    <w:rsid w:val="7E137B54"/>
    <w:rsid w:val="7E4E0E62"/>
    <w:rsid w:val="7E503B32"/>
    <w:rsid w:val="7E6B7B24"/>
    <w:rsid w:val="7E757D8F"/>
    <w:rsid w:val="7E782A8A"/>
    <w:rsid w:val="7EB4654F"/>
    <w:rsid w:val="7EFFFA7B"/>
    <w:rsid w:val="7FBD54C6"/>
    <w:rsid w:val="7FC14E2C"/>
    <w:rsid w:val="7FCF9206"/>
    <w:rsid w:val="9DF73476"/>
    <w:rsid w:val="9F6F6015"/>
    <w:rsid w:val="AB79C70D"/>
    <w:rsid w:val="AF7FB253"/>
    <w:rsid w:val="BFCD8F65"/>
    <w:rsid w:val="C7DB93C8"/>
    <w:rsid w:val="D7FB5F74"/>
    <w:rsid w:val="DD7E7DC7"/>
    <w:rsid w:val="DEF5E07B"/>
    <w:rsid w:val="E6DEAC3E"/>
    <w:rsid w:val="EDF7131C"/>
    <w:rsid w:val="EFEEB9E2"/>
    <w:rsid w:val="F3BF2522"/>
    <w:rsid w:val="F5DBA8FA"/>
    <w:rsid w:val="F7832245"/>
    <w:rsid w:val="F7C67BF8"/>
    <w:rsid w:val="FABCA2D5"/>
    <w:rsid w:val="FAD1E666"/>
    <w:rsid w:val="FAFE8A67"/>
    <w:rsid w:val="FB7F6841"/>
    <w:rsid w:val="FB7F8F7F"/>
    <w:rsid w:val="FBB90330"/>
    <w:rsid w:val="FD7F2831"/>
    <w:rsid w:val="FDBF8321"/>
    <w:rsid w:val="FEFB5830"/>
    <w:rsid w:val="FF7726FE"/>
    <w:rsid w:val="FFE40465"/>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wordWrap w:val="0"/>
      <w:topLinePunct/>
      <w:contextualSpacing/>
    </w:pPr>
    <w:rPr>
      <w:rFonts w:ascii="仿宋_GB2312" w:hAnsi="仿宋_GB2312" w:eastAsia="仿宋_GB2312" w:cs="仿宋_GB2312"/>
      <w:sz w:val="32"/>
      <w:szCs w:val="32"/>
    </w:rPr>
  </w:style>
  <w:style w:type="paragraph" w:styleId="3">
    <w:name w:val="annotation text"/>
    <w:basedOn w:val="1"/>
    <w:link w:val="16"/>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7"/>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3"/>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 w:type="paragraph" w:customStyle="1" w:styleId="1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1955</Words>
  <Characters>2244</Characters>
  <Lines>15</Lines>
  <Paragraphs>4</Paragraphs>
  <TotalTime>46</TotalTime>
  <ScaleCrop>false</ScaleCrop>
  <LinksUpToDate>false</LinksUpToDate>
  <CharactersWithSpaces>2244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2023-11-06T11:32:00Z</dcterms:created>
  <dc:creator>zkk</dc:creator>
  <cp:lastModifiedBy>张九峰</cp:lastModifiedBy>
  <cp:lastPrinted>2026-05-25T07:27:07Z</cp:lastPrinted>
  <dcterms:modified xsi:type="dcterms:W3CDTF">2026-05-25T07:28:02Z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09BCB4A59E3B4CB0A2CB03E1CEC779A1_13</vt:lpwstr>
  </property>
  <property fmtid="{D5CDD505-2E9C-101B-9397-08002B2CF9AE}" pid="4" name="KSOTemplateDocerSaveRecord">
    <vt:lpwstr>eyJoZGlkIjoiYmExMTEyMzlhM2ZkMjU2YzAyOTFjZDEwODIzNDE3Y2YiLCJ1c2VySWQiOiIzNTgxMjQ0NTQifQ==</vt:lpwstr>
  </property>
</Properties>
</file>