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1A9F4">
      <w:pPr>
        <w:spacing w:line="554" w:lineRule="exact"/>
        <w:jc w:val="left"/>
        <w:outlineLvl w:val="0"/>
        <w:rPr>
          <w:rFonts w:hint="eastAsia" w:ascii="仿宋_GB2312" w:hAnsi="仿宋_GB2312" w:eastAsia="仿宋_GB2312" w:cs="仿宋_GB2312"/>
          <w:b/>
          <w:bCs/>
          <w:sz w:val="32"/>
          <w:szCs w:val="32"/>
        </w:rPr>
      </w:pPr>
      <w:r>
        <w:rPr>
          <w:rFonts w:hint="eastAsia" w:ascii="黑体" w:hAnsi="黑体" w:eastAsia="黑体" w:cs="黑体"/>
          <w:spacing w:val="15"/>
          <w:kern w:val="0"/>
          <w:sz w:val="32"/>
          <w:szCs w:val="32"/>
          <w:shd w:val="clear" w:color="auto" w:fill="FFFFFF"/>
        </w:rPr>
        <w:t>附件</w:t>
      </w:r>
    </w:p>
    <w:p w14:paraId="6765A01B">
      <w:pPr>
        <w:spacing w:line="554"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年研发费用增长奖励办事指南</w:t>
      </w:r>
    </w:p>
    <w:p w14:paraId="4F96D472">
      <w:pPr>
        <w:spacing w:line="554" w:lineRule="exact"/>
        <w:rPr>
          <w:rFonts w:hint="eastAsia" w:ascii="仿宋_GB2312" w:hAnsi="仿宋_GB2312" w:eastAsia="仿宋_GB2312" w:cs="仿宋_GB2312"/>
          <w:sz w:val="32"/>
          <w:szCs w:val="32"/>
        </w:rPr>
      </w:pPr>
    </w:p>
    <w:p w14:paraId="2F143B40">
      <w:pPr>
        <w:spacing w:line="554" w:lineRule="exact"/>
        <w:ind w:firstLine="640" w:firstLineChars="200"/>
        <w:outlineLvl w:val="0"/>
        <w:rPr>
          <w:rFonts w:hint="eastAsia" w:ascii="黑体" w:hAnsi="黑体" w:eastAsia="黑体" w:cs="黑体"/>
          <w:kern w:val="0"/>
          <w:sz w:val="32"/>
          <w:szCs w:val="32"/>
        </w:rPr>
      </w:pPr>
      <w:r>
        <w:rPr>
          <w:rFonts w:hint="eastAsia" w:ascii="黑体" w:hAnsi="黑体" w:eastAsia="黑体" w:cs="黑体"/>
          <w:sz w:val="32"/>
          <w:szCs w:val="32"/>
        </w:rPr>
        <w:t>一、政策依据</w:t>
      </w:r>
    </w:p>
    <w:p w14:paraId="759A160C">
      <w:pPr>
        <w:spacing w:line="554"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关于进一步激发创新活力打造高精尖产业主阵地的若干意见》中第（七）条，实施研发投入激励计划，引导企业加大研发强度。持续引导企业面向长远发展加大技术研发投入力度，激发企业创新活力和内生动力，提高原始创新能力，提升企业核心竞争力，实现更可持续的高质量发展。对年度研发费用增长超过10%的企业，按照高出部分梯次给予支持。当年度研发费用增长介于10%至15%（含）之间时，按照高出部分的5%进行支持；若增长在15%至20%（含）之间，支持比例提升至10%；若增长超过20%，支持比例为15%。支持金额最高为300万元。</w:t>
      </w:r>
    </w:p>
    <w:p w14:paraId="1F5763B9">
      <w:pPr>
        <w:spacing w:line="554"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二、申报事项</w:t>
      </w:r>
    </w:p>
    <w:p w14:paraId="694AF8F2">
      <w:pPr>
        <w:spacing w:line="554"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年研发费用增长奖励</w:t>
      </w:r>
    </w:p>
    <w:p w14:paraId="3A059039">
      <w:pPr>
        <w:spacing w:line="554" w:lineRule="exact"/>
        <w:ind w:firstLine="640" w:firstLineChars="200"/>
        <w:outlineLvl w:val="0"/>
        <w:rPr>
          <w:rFonts w:hint="eastAsia" w:ascii="黑体" w:hAnsi="黑体" w:eastAsia="黑体" w:cs="黑体"/>
          <w:bCs/>
          <w:kern w:val="0"/>
          <w:sz w:val="32"/>
          <w:szCs w:val="32"/>
        </w:rPr>
      </w:pPr>
      <w:r>
        <w:rPr>
          <w:rFonts w:hint="eastAsia" w:ascii="黑体" w:hAnsi="黑体" w:eastAsia="黑体" w:cs="黑体"/>
          <w:bCs/>
          <w:kern w:val="0"/>
          <w:sz w:val="32"/>
          <w:szCs w:val="32"/>
        </w:rPr>
        <w:t>三、申报条件</w:t>
      </w:r>
    </w:p>
    <w:p w14:paraId="2230F576">
      <w:pPr>
        <w:spacing w:line="554"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w:t>
      </w:r>
      <w:r>
        <w:rPr>
          <w:rFonts w:hint="eastAsia" w:ascii="仿宋_GB2312" w:hAnsi="仿宋_GB2312" w:eastAsia="仿宋_GB2312" w:cs="仿宋_GB2312"/>
          <w:bCs/>
          <w:kern w:val="0"/>
          <w:sz w:val="32"/>
          <w:szCs w:val="32"/>
          <w:lang w:val="en-US" w:eastAsia="zh-CN"/>
        </w:rPr>
        <w:t>在</w:t>
      </w:r>
      <w:r>
        <w:rPr>
          <w:rFonts w:hint="eastAsia" w:ascii="仿宋_GB2312" w:hAnsi="仿宋_GB2312" w:eastAsia="仿宋_GB2312" w:cs="仿宋_GB2312"/>
          <w:bCs/>
          <w:kern w:val="0"/>
          <w:sz w:val="32"/>
          <w:szCs w:val="32"/>
        </w:rPr>
        <w:t>亦庄新城225平方公里范围内依法</w:t>
      </w:r>
      <w:r>
        <w:rPr>
          <w:rFonts w:hint="eastAsia" w:ascii="仿宋_GB2312" w:hAnsi="仿宋_GB2312" w:eastAsia="仿宋_GB2312" w:cs="仿宋_GB2312"/>
          <w:bCs/>
          <w:kern w:val="0"/>
          <w:sz w:val="32"/>
          <w:szCs w:val="32"/>
          <w:lang w:val="en-US" w:eastAsia="zh-CN"/>
        </w:rPr>
        <w:t>实际</w:t>
      </w:r>
      <w:r>
        <w:rPr>
          <w:rFonts w:hint="eastAsia" w:ascii="仿宋_GB2312" w:hAnsi="仿宋_GB2312" w:eastAsia="仿宋_GB2312" w:cs="仿宋_GB2312"/>
          <w:bCs/>
          <w:kern w:val="0"/>
          <w:sz w:val="32"/>
          <w:szCs w:val="32"/>
        </w:rPr>
        <w:t>经营；</w:t>
      </w:r>
    </w:p>
    <w:p w14:paraId="08CE6D3D">
      <w:pPr>
        <w:spacing w:line="554"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（二）无近3年（202</w:t>
      </w:r>
      <w:r>
        <w:rPr>
          <w:rFonts w:hint="eastAsia" w:ascii="仿宋_GB2312" w:hAnsi="仿宋_GB2312" w:eastAsia="仿宋_GB2312" w:cs="仿宋_GB2312"/>
          <w:bCs/>
          <w:kern w:val="0"/>
          <w:sz w:val="32"/>
          <w:szCs w:val="32"/>
          <w:lang w:val="en-US" w:eastAsia="zh-CN"/>
        </w:rPr>
        <w:t>3</w:t>
      </w:r>
      <w:r>
        <w:rPr>
          <w:rFonts w:hint="eastAsia" w:ascii="仿宋_GB2312" w:hAnsi="仿宋_GB2312" w:eastAsia="仿宋_GB2312" w:cs="仿宋_GB2312"/>
          <w:bCs/>
          <w:kern w:val="0"/>
          <w:sz w:val="32"/>
          <w:szCs w:val="32"/>
        </w:rPr>
        <w:t>年1月1日至202</w:t>
      </w: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bCs/>
          <w:kern w:val="0"/>
          <w:sz w:val="32"/>
          <w:szCs w:val="32"/>
        </w:rPr>
        <w:t>年12月31日）重大行政处罚记录和刑事犯罪记录，未列入严重违法失信主体名单；</w:t>
      </w:r>
    </w:p>
    <w:p w14:paraId="5A1B7213">
      <w:pPr>
        <w:spacing w:line="554"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w:t>
      </w:r>
      <w:r>
        <w:rPr>
          <w:rFonts w:hint="eastAsia" w:ascii="仿宋_GB2312" w:hAnsi="仿宋_GB2312" w:eastAsia="仿宋_GB2312" w:cs="仿宋_GB2312"/>
          <w:bCs/>
          <w:kern w:val="0"/>
          <w:sz w:val="32"/>
          <w:szCs w:val="32"/>
          <w:lang w:eastAsia="zh-CN"/>
        </w:rPr>
        <w:t>经核定的</w:t>
      </w:r>
      <w:r>
        <w:rPr>
          <w:rFonts w:hint="eastAsia" w:ascii="仿宋_GB2312" w:hAnsi="仿宋_GB2312" w:eastAsia="仿宋_GB2312" w:cs="仿宋_GB2312"/>
          <w:bCs/>
          <w:kern w:val="0"/>
          <w:sz w:val="32"/>
          <w:szCs w:val="32"/>
        </w:rPr>
        <w:t>202</w:t>
      </w: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bCs/>
          <w:kern w:val="0"/>
          <w:sz w:val="32"/>
          <w:szCs w:val="32"/>
        </w:rPr>
        <w:t>年大中型规模以上工业，信息传输、软件和信息技术服务业，科学研究和技术服务业企业及截至202</w:t>
      </w: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bCs/>
          <w:kern w:val="0"/>
          <w:sz w:val="32"/>
          <w:szCs w:val="32"/>
        </w:rPr>
        <w:t>年12月31日，资质处于有效期内的经工业和</w:t>
      </w:r>
      <w:bookmarkStart w:id="1" w:name="_GoBack"/>
      <w:bookmarkEnd w:id="1"/>
      <w:r>
        <w:rPr>
          <w:rFonts w:hint="eastAsia" w:ascii="仿宋_GB2312" w:hAnsi="仿宋_GB2312" w:eastAsia="仿宋_GB2312" w:cs="仿宋_GB2312"/>
          <w:bCs/>
          <w:kern w:val="0"/>
          <w:sz w:val="32"/>
          <w:szCs w:val="32"/>
        </w:rPr>
        <w:t>信息化部认定为国家级专精特新“小巨人”</w:t>
      </w:r>
      <w:r>
        <w:rPr>
          <w:rFonts w:hint="eastAsia" w:ascii="仿宋_GB2312" w:hAnsi="仿宋_GB2312" w:eastAsia="仿宋_GB2312" w:cs="仿宋_GB2312"/>
          <w:bCs/>
          <w:kern w:val="0"/>
          <w:sz w:val="32"/>
          <w:szCs w:val="32"/>
          <w:lang w:val="en-US" w:eastAsia="zh-CN"/>
        </w:rPr>
        <w:t>的</w:t>
      </w:r>
      <w:r>
        <w:rPr>
          <w:rFonts w:hint="eastAsia" w:ascii="仿宋_GB2312" w:hAnsi="仿宋_GB2312" w:eastAsia="仿宋_GB2312" w:cs="仿宋_GB2312"/>
          <w:bCs/>
          <w:kern w:val="0"/>
          <w:sz w:val="32"/>
          <w:szCs w:val="32"/>
        </w:rPr>
        <w:t>企业；</w:t>
      </w:r>
    </w:p>
    <w:p w14:paraId="0A096448">
      <w:pPr>
        <w:widowControl/>
        <w:spacing w:line="554"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（四）</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年研发费用同比增长超过10%的企业。</w:t>
      </w:r>
    </w:p>
    <w:p w14:paraId="3CCBEFB2">
      <w:pPr>
        <w:spacing w:line="554" w:lineRule="exact"/>
        <w:ind w:firstLine="640" w:firstLineChars="200"/>
        <w:outlineLvl w:val="0"/>
        <w:rPr>
          <w:rFonts w:hint="eastAsia" w:ascii="黑体" w:hAnsi="黑体" w:eastAsia="黑体" w:cs="黑体"/>
          <w:bCs/>
          <w:kern w:val="0"/>
          <w:sz w:val="32"/>
          <w:szCs w:val="32"/>
        </w:rPr>
      </w:pPr>
      <w:r>
        <w:rPr>
          <w:rFonts w:hint="eastAsia" w:ascii="黑体" w:hAnsi="黑体" w:eastAsia="黑体" w:cs="黑体"/>
          <w:bCs/>
          <w:kern w:val="0"/>
          <w:sz w:val="32"/>
          <w:szCs w:val="32"/>
        </w:rPr>
        <w:t>四、支持内容及标准</w:t>
      </w:r>
    </w:p>
    <w:p w14:paraId="1885984C">
      <w:pPr>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rPr>
        <w:t>（一）研发费用增长介于10%至15%（含）之间时，按照高出部分的5%进行支持；若增长在15%至20%（含）之间，支持比例提升至10%；若增长超过20%，支持比例为15%。支持金额最高为300万元。</w:t>
      </w:r>
    </w:p>
    <w:p w14:paraId="342BF399">
      <w:pPr>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（二）对于无202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年研发费用数据的企业，增长率按100%计算；若企业202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年研发费用数据为0，对于非202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年新成立的企业，由科技和产业促进局委托第三方审计机构针对企业202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年研发费用情况开展实地核查。</w:t>
      </w:r>
    </w:p>
    <w:p w14:paraId="1BB3528F">
      <w:pPr>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highlight w:val="none"/>
        </w:rPr>
        <w:t>同一企业在兑现全年</w:t>
      </w:r>
      <w:r>
        <w:rPr>
          <w:rFonts w:hint="eastAsia" w:ascii="仿宋_GB2312" w:hAnsi="仿宋_GB2312" w:eastAsia="仿宋_GB2312" w:cs="仿宋_GB2312"/>
          <w:sz w:val="32"/>
          <w:szCs w:val="32"/>
          <w:highlight w:val="none"/>
          <w:lang w:eastAsia="zh-CN"/>
        </w:rPr>
        <w:t>奖励</w:t>
      </w:r>
      <w:r>
        <w:rPr>
          <w:rFonts w:hint="eastAsia" w:ascii="仿宋_GB2312" w:hAnsi="仿宋_GB2312" w:eastAsia="仿宋_GB2312" w:cs="仿宋_GB2312"/>
          <w:sz w:val="32"/>
          <w:szCs w:val="32"/>
          <w:highlight w:val="none"/>
        </w:rPr>
        <w:t>资金时，需扣除已获得《北京经济技术开发区关于推动经济持续回升向好的若干措施》</w:t>
      </w:r>
      <w:r>
        <w:rPr>
          <w:rFonts w:hint="eastAsia" w:ascii="仿宋_GB2312" w:hAnsi="仿宋_GB2312" w:eastAsia="仿宋_GB2312" w:cs="仿宋_GB2312"/>
          <w:sz w:val="32"/>
          <w:szCs w:val="32"/>
          <w:highlight w:val="none"/>
          <w:lang w:eastAsia="zh-CN"/>
        </w:rPr>
        <w:t>政策中</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年一季度</w:t>
      </w:r>
      <w:r>
        <w:rPr>
          <w:rFonts w:hint="eastAsia" w:ascii="仿宋_GB2312" w:hAnsi="仿宋_GB2312" w:eastAsia="仿宋_GB2312" w:cs="仿宋_GB2312"/>
          <w:sz w:val="32"/>
          <w:szCs w:val="32"/>
          <w:highlight w:val="none"/>
          <w:lang w:eastAsia="zh-CN"/>
        </w:rPr>
        <w:t>研发费用</w:t>
      </w:r>
      <w:r>
        <w:rPr>
          <w:rFonts w:hint="eastAsia" w:ascii="仿宋_GB2312" w:hAnsi="仿宋_GB2312" w:eastAsia="仿宋_GB2312" w:cs="仿宋_GB2312"/>
          <w:sz w:val="32"/>
          <w:szCs w:val="32"/>
          <w:highlight w:val="none"/>
        </w:rPr>
        <w:t>增长</w:t>
      </w:r>
      <w:r>
        <w:rPr>
          <w:rFonts w:hint="eastAsia" w:ascii="仿宋_GB2312" w:hAnsi="仿宋_GB2312" w:eastAsia="仿宋_GB2312" w:cs="仿宋_GB2312"/>
          <w:sz w:val="32"/>
          <w:szCs w:val="32"/>
          <w:highlight w:val="none"/>
          <w:lang w:eastAsia="zh-CN"/>
        </w:rPr>
        <w:t>奖励</w:t>
      </w:r>
      <w:r>
        <w:rPr>
          <w:rFonts w:hint="eastAsia" w:ascii="仿宋_GB2312" w:hAnsi="仿宋_GB2312" w:eastAsia="仿宋_GB2312" w:cs="仿宋_GB2312"/>
          <w:sz w:val="32"/>
          <w:szCs w:val="32"/>
          <w:highlight w:val="none"/>
        </w:rPr>
        <w:t>资金部分。</w:t>
      </w:r>
    </w:p>
    <w:p w14:paraId="05724443">
      <w:pPr>
        <w:spacing w:line="554" w:lineRule="exact"/>
        <w:ind w:firstLine="640" w:firstLineChars="200"/>
        <w:rPr>
          <w:rFonts w:hint="eastAsia"/>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）单家企业全年获得研发费用补贴金额以万元为单位，保留1位小数，低于1万元不予兑现，不足千元部分舍去。</w:t>
      </w:r>
    </w:p>
    <w:p w14:paraId="1A261EF1">
      <w:pPr>
        <w:pStyle w:val="5"/>
        <w:spacing w:line="554" w:lineRule="exact"/>
        <w:ind w:firstLine="640"/>
        <w:rPr>
          <w:rFonts w:hint="eastAsia" w:ascii="黑体" w:hAnsi="黑体" w:eastAsia="黑体" w:cs="黑体"/>
        </w:rPr>
      </w:pPr>
      <w:r>
        <w:rPr>
          <w:rFonts w:hint="eastAsia" w:ascii="黑体" w:hAnsi="黑体" w:eastAsia="黑体" w:cs="黑体"/>
        </w:rPr>
        <w:t>五、申报材料及要求</w:t>
      </w:r>
    </w:p>
    <w:p w14:paraId="0256BA5A">
      <w:pPr>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年研发费用增长奖励申报表，在线填写；</w:t>
      </w:r>
    </w:p>
    <w:p w14:paraId="53C0E6E1">
      <w:pPr>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2B8FDA84">
      <w:pPr>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3.承诺书，下载模板填写，签字、加盖公章，彩色扫描上传；</w:t>
      </w:r>
    </w:p>
    <w:p w14:paraId="11793FE5">
      <w:pPr>
        <w:spacing w:line="554" w:lineRule="exact"/>
        <w:ind w:firstLine="640"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4.银行账户信息，下载模板填写，</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0092E8E9">
      <w:pPr>
        <w:spacing w:line="554" w:lineRule="exact"/>
        <w:ind w:firstLine="664"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5.企业</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年度审计报告，原件彩色扫描上传</w:t>
      </w:r>
      <w:r>
        <w:rPr>
          <w:rFonts w:hint="eastAsia" w:ascii="仿宋_GB2312" w:hAnsi="仿宋_GB2312" w:eastAsia="仿宋_GB2312" w:cs="仿宋_GB2312"/>
          <w:spacing w:val="6"/>
          <w:sz w:val="32"/>
          <w:szCs w:val="32"/>
        </w:rPr>
        <w:t>；</w:t>
      </w:r>
    </w:p>
    <w:p w14:paraId="23106F4C">
      <w:pPr>
        <w:spacing w:line="554" w:lineRule="exact"/>
        <w:ind w:firstLine="664"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6.企业202</w:t>
      </w:r>
      <w:r>
        <w:rPr>
          <w:rFonts w:hint="eastAsia" w:ascii="仿宋_GB2312" w:hAnsi="仿宋_GB2312" w:eastAsia="仿宋_GB2312" w:cs="仿宋_GB2312"/>
          <w:spacing w:val="6"/>
          <w:sz w:val="32"/>
          <w:szCs w:val="32"/>
          <w:lang w:val="en-US" w:eastAsia="zh-CN"/>
        </w:rPr>
        <w:t>4</w:t>
      </w:r>
      <w:r>
        <w:rPr>
          <w:rFonts w:hint="eastAsia" w:ascii="仿宋_GB2312" w:hAnsi="仿宋_GB2312" w:eastAsia="仿宋_GB2312" w:cs="仿宋_GB2312"/>
          <w:spacing w:val="6"/>
          <w:sz w:val="32"/>
          <w:szCs w:val="32"/>
        </w:rPr>
        <w:t>年度审计报告，原件彩色扫描上传；若企业202</w:t>
      </w:r>
      <w:r>
        <w:rPr>
          <w:rFonts w:hint="eastAsia" w:ascii="仿宋_GB2312" w:hAnsi="仿宋_GB2312" w:eastAsia="仿宋_GB2312" w:cs="仿宋_GB2312"/>
          <w:spacing w:val="6"/>
          <w:sz w:val="32"/>
          <w:szCs w:val="32"/>
          <w:lang w:val="en-US" w:eastAsia="zh-CN"/>
        </w:rPr>
        <w:t>4</w:t>
      </w:r>
      <w:r>
        <w:rPr>
          <w:rFonts w:hint="eastAsia" w:ascii="仿宋_GB2312" w:hAnsi="仿宋_GB2312" w:eastAsia="仿宋_GB2312" w:cs="仿宋_GB2312"/>
          <w:spacing w:val="6"/>
          <w:sz w:val="32"/>
          <w:szCs w:val="32"/>
        </w:rPr>
        <w:t>年研发费用数据为0，需提供说明文件并加盖公章，彩色扫描上传。</w:t>
      </w:r>
    </w:p>
    <w:p w14:paraId="33E24048">
      <w:pPr>
        <w:spacing w:line="554"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14:paraId="3312C600">
      <w:pPr>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b/>
          <w:bCs/>
          <w:sz w:val="32"/>
          <w:szCs w:val="32"/>
        </w:rPr>
        <w:t>网上申报</w:t>
      </w:r>
      <w:r>
        <w:rPr>
          <w:rFonts w:hint="eastAsia" w:ascii="仿宋_GB2312" w:hAnsi="仿宋_GB2312" w:eastAsia="仿宋_GB2312" w:cs="仿宋_GB2312"/>
          <w:sz w:val="32"/>
          <w:szCs w:val="32"/>
        </w:rPr>
        <w:t>：</w:t>
      </w:r>
      <w:bookmarkStart w:id="0" w:name="_Hlk192779400"/>
      <w:r>
        <w:rPr>
          <w:rFonts w:hint="eastAsia" w:ascii="仿宋_GB2312" w:hAnsi="仿宋_GB2312" w:eastAsia="仿宋_GB2312" w:cs="仿宋_GB2312"/>
          <w:sz w:val="32"/>
          <w:szCs w:val="32"/>
        </w:rPr>
        <w:t>通过北京市人民政府门户网站“政策兑现</w:t>
      </w:r>
      <w:r>
        <w:rPr>
          <w:rFonts w:hint="eastAsia" w:ascii="仿宋_GB2312" w:hAnsi="仿宋_GB2312" w:eastAsia="仿宋_GB2312" w:cs="仿宋_GB2312"/>
          <w:sz w:val="32"/>
          <w:szCs w:val="32"/>
          <w:lang w:val="en-US" w:eastAsia="zh-CN"/>
        </w:rPr>
        <w:t>专区</w:t>
      </w:r>
      <w:r>
        <w:rPr>
          <w:rFonts w:hint="eastAsia" w:ascii="仿宋_GB2312" w:hAnsi="仿宋_GB2312" w:eastAsia="仿宋_GB2312" w:cs="仿宋_GB2312"/>
          <w:sz w:val="32"/>
          <w:szCs w:val="32"/>
        </w:rPr>
        <w:t>”(https://zhengce.beijing.gov.cn)或经开区官网“政策兑现”栏目(zcdx.kfqgw.beijing.gov.cn)进入政策兑现综合服务平台</w:t>
      </w:r>
      <w:bookmarkEnd w:id="0"/>
      <w:r>
        <w:rPr>
          <w:rFonts w:hint="eastAsia" w:ascii="仿宋_GB2312" w:hAnsi="仿宋_GB2312" w:eastAsia="仿宋_GB2312" w:cs="仿宋_GB2312"/>
          <w:sz w:val="32"/>
          <w:szCs w:val="32"/>
        </w:rPr>
        <w:t>，注册登录后进行项目申报。如未在规定时间内提交申请的，视为自动放弃。</w:t>
      </w:r>
    </w:p>
    <w:p w14:paraId="61FF1976">
      <w:pPr>
        <w:pStyle w:val="9"/>
        <w:widowControl/>
        <w:numPr>
          <w:ilvl w:val="255"/>
          <w:numId w:val="0"/>
        </w:numPr>
        <w:shd w:val="clear" w:color="auto" w:fill="FFFFFF"/>
        <w:spacing w:beforeAutospacing="0" w:afterAutospacing="0" w:line="554"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w:t>
      </w:r>
      <w:r>
        <w:rPr>
          <w:rFonts w:hint="eastAsia" w:ascii="仿宋_GB2312" w:hAnsi="仿宋_GB2312" w:eastAsia="仿宋_GB2312" w:cs="仿宋_GB2312"/>
          <w:b/>
          <w:bCs/>
          <w:kern w:val="2"/>
          <w:sz w:val="32"/>
          <w:szCs w:val="32"/>
        </w:rPr>
        <w:t>初审</w:t>
      </w:r>
      <w:r>
        <w:rPr>
          <w:rFonts w:hint="eastAsia" w:ascii="仿宋_GB2312" w:hAnsi="仿宋_GB2312" w:eastAsia="仿宋_GB2312" w:cs="仿宋_GB2312"/>
          <w:kern w:val="2"/>
          <w:sz w:val="32"/>
          <w:szCs w:val="32"/>
        </w:rPr>
        <w:t>：经开区营商环境建设局对申报主体提交的材料进行完整性审查，材料不齐全或不符合要求的，告知申报主体补齐补正。</w:t>
      </w:r>
    </w:p>
    <w:p w14:paraId="22BDB575">
      <w:pPr>
        <w:pStyle w:val="9"/>
        <w:widowControl/>
        <w:shd w:val="clear" w:color="auto" w:fill="FFFFFF"/>
        <w:spacing w:beforeAutospacing="0" w:afterAutospacing="0" w:line="554"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w:t>
      </w:r>
      <w:r>
        <w:rPr>
          <w:rFonts w:hint="eastAsia" w:ascii="仿宋_GB2312" w:hAnsi="仿宋_GB2312" w:eastAsia="仿宋_GB2312" w:cs="仿宋_GB2312"/>
          <w:b/>
          <w:bCs/>
          <w:kern w:val="2"/>
          <w:sz w:val="32"/>
          <w:szCs w:val="32"/>
        </w:rPr>
        <w:t>审核</w:t>
      </w:r>
      <w:r>
        <w:rPr>
          <w:rFonts w:hint="eastAsia" w:ascii="仿宋_GB2312" w:hAnsi="仿宋_GB2312" w:eastAsia="仿宋_GB2312" w:cs="仿宋_GB2312"/>
          <w:kern w:val="2"/>
          <w:sz w:val="32"/>
          <w:szCs w:val="32"/>
        </w:rPr>
        <w:t>：经开区</w:t>
      </w:r>
      <w:r>
        <w:rPr>
          <w:rFonts w:hint="eastAsia" w:ascii="仿宋_GB2312" w:hAnsi="仿宋_GB2312" w:eastAsia="仿宋_GB2312" w:cs="仿宋_GB2312"/>
          <w:sz w:val="32"/>
          <w:szCs w:val="32"/>
        </w:rPr>
        <w:t>科技和产业促进局</w:t>
      </w:r>
      <w:r>
        <w:rPr>
          <w:rFonts w:hint="eastAsia" w:ascii="仿宋_GB2312" w:hAnsi="仿宋_GB2312" w:eastAsia="仿宋_GB2312" w:cs="仿宋_GB2312"/>
          <w:kern w:val="2"/>
          <w:sz w:val="32"/>
          <w:szCs w:val="32"/>
        </w:rPr>
        <w:t>对申请材料进行实质审核。</w:t>
      </w:r>
    </w:p>
    <w:p w14:paraId="17C70FAB">
      <w:pPr>
        <w:pStyle w:val="9"/>
        <w:widowControl/>
        <w:shd w:val="clear" w:color="auto" w:fill="FFFFFF"/>
        <w:spacing w:beforeAutospacing="0" w:afterAutospacing="0" w:line="554"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w:t>
      </w:r>
      <w:r>
        <w:rPr>
          <w:rFonts w:hint="eastAsia" w:ascii="仿宋_GB2312" w:hAnsi="仿宋_GB2312" w:eastAsia="仿宋_GB2312" w:cs="仿宋_GB2312"/>
          <w:b/>
          <w:bCs/>
          <w:kern w:val="2"/>
          <w:sz w:val="32"/>
          <w:szCs w:val="32"/>
        </w:rPr>
        <w:t>确定扶持结果</w:t>
      </w:r>
      <w:r>
        <w:rPr>
          <w:rFonts w:hint="eastAsia" w:ascii="仿宋_GB2312" w:hAnsi="仿宋_GB2312" w:eastAsia="仿宋_GB2312" w:cs="仿宋_GB2312"/>
          <w:kern w:val="2"/>
          <w:sz w:val="32"/>
          <w:szCs w:val="32"/>
        </w:rPr>
        <w:t>：经开区</w:t>
      </w:r>
      <w:r>
        <w:rPr>
          <w:rFonts w:hint="eastAsia" w:ascii="仿宋_GB2312" w:hAnsi="仿宋_GB2312" w:eastAsia="仿宋_GB2312" w:cs="仿宋_GB2312"/>
          <w:sz w:val="32"/>
          <w:szCs w:val="32"/>
        </w:rPr>
        <w:t>科技和产业促进局</w:t>
      </w:r>
      <w:r>
        <w:rPr>
          <w:rFonts w:hint="eastAsia" w:ascii="仿宋_GB2312" w:hAnsi="仿宋_GB2312" w:eastAsia="仿宋_GB2312" w:cs="仿宋_GB2312"/>
          <w:kern w:val="2"/>
          <w:sz w:val="32"/>
          <w:szCs w:val="32"/>
        </w:rPr>
        <w:t>对审核通过的申报主体拟定兑现扶持奖励金额。</w:t>
      </w:r>
    </w:p>
    <w:p w14:paraId="60A4621D">
      <w:pPr>
        <w:pStyle w:val="9"/>
        <w:widowControl/>
        <w:shd w:val="clear" w:color="auto" w:fill="FFFFFF"/>
        <w:spacing w:beforeAutospacing="0" w:afterAutospacing="0" w:line="554"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w:t>
      </w:r>
      <w:r>
        <w:rPr>
          <w:rFonts w:hint="eastAsia" w:ascii="仿宋_GB2312" w:hAnsi="仿宋_GB2312" w:eastAsia="仿宋_GB2312" w:cs="仿宋_GB2312"/>
          <w:b/>
          <w:bCs/>
          <w:kern w:val="2"/>
          <w:sz w:val="32"/>
          <w:szCs w:val="32"/>
        </w:rPr>
        <w:t>公示</w:t>
      </w:r>
      <w:r>
        <w:rPr>
          <w:rFonts w:hint="eastAsia" w:ascii="仿宋_GB2312" w:hAnsi="仿宋_GB2312" w:eastAsia="仿宋_GB2312" w:cs="仿宋_GB2312"/>
          <w:kern w:val="2"/>
          <w:sz w:val="32"/>
          <w:szCs w:val="32"/>
        </w:rPr>
        <w:t>：经开区</w:t>
      </w:r>
      <w:r>
        <w:rPr>
          <w:rFonts w:hint="eastAsia" w:ascii="仿宋_GB2312" w:hAnsi="仿宋_GB2312" w:eastAsia="仿宋_GB2312" w:cs="仿宋_GB2312"/>
          <w:sz w:val="32"/>
          <w:szCs w:val="32"/>
        </w:rPr>
        <w:t>科技和产业促进局</w:t>
      </w:r>
      <w:r>
        <w:rPr>
          <w:rFonts w:hint="eastAsia" w:ascii="仿宋_GB2312" w:hAnsi="仿宋_GB2312" w:eastAsia="仿宋_GB2312" w:cs="仿宋_GB2312"/>
          <w:kern w:val="2"/>
          <w:sz w:val="32"/>
          <w:szCs w:val="32"/>
        </w:rPr>
        <w:t>通过政策兑现综合服务平台对审核通过的申报主体进行公示。</w:t>
      </w:r>
    </w:p>
    <w:p w14:paraId="3719E32A">
      <w:pPr>
        <w:pStyle w:val="9"/>
        <w:widowControl/>
        <w:shd w:val="clear" w:color="auto" w:fill="FFFFFF"/>
        <w:spacing w:beforeAutospacing="0" w:afterAutospacing="0" w:line="554"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（六）</w:t>
      </w:r>
      <w:r>
        <w:rPr>
          <w:rFonts w:hint="eastAsia" w:ascii="仿宋_GB2312" w:hAnsi="仿宋_GB2312" w:eastAsia="仿宋_GB2312" w:cs="仿宋_GB2312"/>
          <w:b/>
          <w:bCs/>
          <w:kern w:val="2"/>
          <w:sz w:val="32"/>
          <w:szCs w:val="32"/>
        </w:rPr>
        <w:t>资金拨付</w:t>
      </w:r>
      <w:r>
        <w:rPr>
          <w:rFonts w:hint="eastAsia" w:ascii="仿宋_GB2312" w:hAnsi="仿宋_GB2312" w:eastAsia="仿宋_GB2312" w:cs="仿宋_GB2312"/>
          <w:kern w:val="2"/>
          <w:sz w:val="32"/>
          <w:szCs w:val="32"/>
        </w:rPr>
        <w:t>：经公示无异议的，完成资金拨付。</w:t>
      </w:r>
    </w:p>
    <w:p w14:paraId="116F9C8B">
      <w:pPr>
        <w:spacing w:line="554"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3E5B4A5B">
      <w:pPr>
        <w:spacing w:line="554" w:lineRule="exact"/>
        <w:ind w:firstLine="640" w:firstLineChars="200"/>
        <w:rPr>
          <w:rFonts w:eastAsia="仿宋_GB2312" w:cs="仿宋_GB2312"/>
          <w:sz w:val="32"/>
          <w:szCs w:val="32"/>
        </w:rPr>
      </w:pPr>
      <w:r>
        <w:rPr>
          <w:rFonts w:hint="eastAsia" w:eastAsia="仿宋_GB2312" w:cs="仿宋_GB2312"/>
          <w:sz w:val="32"/>
          <w:szCs w:val="32"/>
        </w:rPr>
        <w:t>经开区</w:t>
      </w:r>
      <w:r>
        <w:rPr>
          <w:rFonts w:hint="eastAsia" w:ascii="仿宋_GB2312" w:hAnsi="仿宋_GB2312" w:eastAsia="仿宋_GB2312" w:cs="仿宋_GB2312"/>
          <w:sz w:val="32"/>
          <w:szCs w:val="32"/>
        </w:rPr>
        <w:t>科技和产业促进局</w:t>
      </w:r>
    </w:p>
    <w:p w14:paraId="0C9AD81C">
      <w:pPr>
        <w:numPr>
          <w:ilvl w:val="0"/>
          <w:numId w:val="1"/>
        </w:numPr>
        <w:spacing w:line="554"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受理窗口</w:t>
      </w:r>
    </w:p>
    <w:p w14:paraId="0840C142">
      <w:pPr>
        <w:spacing w:line="554"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186000CA">
      <w:pPr>
        <w:spacing w:line="554"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14:paraId="6A1BF4DA">
      <w:pPr>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p w14:paraId="02018D54">
      <w:pPr>
        <w:numPr>
          <w:ilvl w:val="255"/>
          <w:numId w:val="0"/>
        </w:numPr>
        <w:spacing w:line="554" w:lineRule="exact"/>
        <w:ind w:firstLine="640" w:firstLineChars="200"/>
        <w:outlineLvl w:val="0"/>
        <w:rPr>
          <w:rFonts w:eastAsia="仿宋_GB2312"/>
          <w:sz w:val="32"/>
          <w:szCs w:val="32"/>
        </w:rPr>
      </w:pPr>
      <w:r>
        <w:rPr>
          <w:rFonts w:hint="eastAsia" w:ascii="黑体" w:hAnsi="黑体" w:eastAsia="黑体" w:cs="黑体"/>
          <w:sz w:val="32"/>
          <w:szCs w:val="32"/>
        </w:rPr>
        <w:t>十、联系人及联系方式</w:t>
      </w:r>
    </w:p>
    <w:p w14:paraId="047010DF">
      <w:pPr>
        <w:spacing w:line="554" w:lineRule="exact"/>
        <w:ind w:firstLine="640" w:firstLineChars="200"/>
        <w:rPr>
          <w:rFonts w:eastAsia="仿宋_GB2312"/>
          <w:sz w:val="32"/>
          <w:szCs w:val="32"/>
        </w:rPr>
      </w:pPr>
      <w:r>
        <w:rPr>
          <w:rFonts w:hint="eastAsia" w:eastAsia="仿宋_GB2312"/>
          <w:sz w:val="32"/>
          <w:szCs w:val="32"/>
        </w:rPr>
        <w:t>政策咨询：</w:t>
      </w:r>
    </w:p>
    <w:p w14:paraId="6888B980">
      <w:pPr>
        <w:spacing w:line="554" w:lineRule="exact"/>
        <w:ind w:firstLine="640" w:firstLineChars="200"/>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010-67857878转4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010-67857687，工作日上午9:00—12:00，下午1:30—5:00。</w:t>
      </w:r>
    </w:p>
    <w:p w14:paraId="508B7BAC">
      <w:pPr>
        <w:spacing w:line="554" w:lineRule="exact"/>
        <w:ind w:firstLine="640" w:firstLineChars="200"/>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区科技和产业促进局，联系电话：010-</w:t>
      </w:r>
      <w:r>
        <w:rPr>
          <w:rFonts w:hint="eastAsia" w:ascii="仿宋_GB2312" w:hAnsi="仿宋_GB2312" w:eastAsia="仿宋_GB2312" w:cs="仿宋_GB2312"/>
          <w:sz w:val="32"/>
          <w:szCs w:val="32"/>
          <w:lang w:val="en-US" w:eastAsia="zh-CN"/>
        </w:rPr>
        <w:t>83509678</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83508768</w:t>
      </w:r>
      <w:r>
        <w:rPr>
          <w:rFonts w:hint="eastAsia" w:ascii="仿宋_GB2312" w:hAnsi="仿宋_GB2312" w:eastAsia="仿宋_GB2312" w:cs="仿宋_GB2312"/>
          <w:sz w:val="32"/>
          <w:szCs w:val="32"/>
        </w:rPr>
        <w:t>，工作日上午9:00—12:00，下午2:00—6:00。</w:t>
      </w:r>
    </w:p>
    <w:p w14:paraId="6969F8F7">
      <w:pPr>
        <w:spacing w:line="554" w:lineRule="exact"/>
        <w:ind w:firstLine="640" w:firstLineChars="200"/>
        <w:rPr>
          <w:rFonts w:eastAsia="仿宋_GB2312"/>
          <w:sz w:val="32"/>
          <w:szCs w:val="32"/>
        </w:rPr>
      </w:pPr>
      <w:r>
        <w:rPr>
          <w:rFonts w:hint="eastAsia" w:eastAsia="仿宋_GB2312"/>
          <w:sz w:val="32"/>
          <w:szCs w:val="32"/>
        </w:rPr>
        <w:t>技术支持：</w:t>
      </w:r>
    </w:p>
    <w:p w14:paraId="16AF374A">
      <w:pPr>
        <w:spacing w:line="554"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83509638</w:t>
      </w:r>
      <w:r>
        <w:rPr>
          <w:rFonts w:hint="eastAsia" w:ascii="仿宋_GB2312" w:hAnsi="仿宋_GB2312" w:eastAsia="仿宋_GB2312" w:cs="仿宋_GB2312"/>
          <w:sz w:val="32"/>
          <w:szCs w:val="32"/>
        </w:rPr>
        <w:t>，工作日上午9:00—12:00，下午2:00—6:00。</w:t>
      </w:r>
    </w:p>
    <w:p w14:paraId="7C76EAE6">
      <w:pPr>
        <w:spacing w:line="554"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276E3DF2">
      <w:pPr>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1DB79815">
      <w:pPr>
        <w:spacing w:line="554"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49EB51B9">
      <w:pPr>
        <w:spacing w:line="554"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已在经开区享受其他研发费用相关奖励政策的企业，在申请本项政策时，采取“从优不重复”原则兑现奖励。</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CC5830"/>
    <w:multiLevelType w:val="singleLevel"/>
    <w:tmpl w:val="FFCC5830"/>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djNmMyZGY2Njk4MGYzMTQxODQzM2I4MGNhYjhhYTkifQ=="/>
  </w:docVars>
  <w:rsids>
    <w:rsidRoot w:val="00360EF1"/>
    <w:rsid w:val="0001192B"/>
    <w:rsid w:val="00020EC8"/>
    <w:rsid w:val="00060052"/>
    <w:rsid w:val="00062C5F"/>
    <w:rsid w:val="000F62F2"/>
    <w:rsid w:val="001145E7"/>
    <w:rsid w:val="0011525D"/>
    <w:rsid w:val="00124886"/>
    <w:rsid w:val="001366B6"/>
    <w:rsid w:val="00161422"/>
    <w:rsid w:val="00161CCE"/>
    <w:rsid w:val="00165F8E"/>
    <w:rsid w:val="00185CF7"/>
    <w:rsid w:val="001A1D6A"/>
    <w:rsid w:val="001C6628"/>
    <w:rsid w:val="00277C92"/>
    <w:rsid w:val="002838D9"/>
    <w:rsid w:val="002D4178"/>
    <w:rsid w:val="00331FC1"/>
    <w:rsid w:val="00360EF1"/>
    <w:rsid w:val="00383D17"/>
    <w:rsid w:val="00395968"/>
    <w:rsid w:val="00395F17"/>
    <w:rsid w:val="0041752A"/>
    <w:rsid w:val="00437F78"/>
    <w:rsid w:val="00457B4D"/>
    <w:rsid w:val="00530096"/>
    <w:rsid w:val="00593A14"/>
    <w:rsid w:val="005A2CC5"/>
    <w:rsid w:val="005F36D1"/>
    <w:rsid w:val="0062252C"/>
    <w:rsid w:val="006379AC"/>
    <w:rsid w:val="006A1513"/>
    <w:rsid w:val="006B706F"/>
    <w:rsid w:val="006D0140"/>
    <w:rsid w:val="006D0CE9"/>
    <w:rsid w:val="006F1C2F"/>
    <w:rsid w:val="00710378"/>
    <w:rsid w:val="00721C72"/>
    <w:rsid w:val="00731CA2"/>
    <w:rsid w:val="00737AAC"/>
    <w:rsid w:val="007B27B0"/>
    <w:rsid w:val="008045A4"/>
    <w:rsid w:val="008130B8"/>
    <w:rsid w:val="00844BDB"/>
    <w:rsid w:val="0087710D"/>
    <w:rsid w:val="008D0462"/>
    <w:rsid w:val="00900A14"/>
    <w:rsid w:val="00923A77"/>
    <w:rsid w:val="00973823"/>
    <w:rsid w:val="0098077A"/>
    <w:rsid w:val="009B6C96"/>
    <w:rsid w:val="009E5F17"/>
    <w:rsid w:val="00A3406B"/>
    <w:rsid w:val="00A85C2D"/>
    <w:rsid w:val="00AC6548"/>
    <w:rsid w:val="00AF284E"/>
    <w:rsid w:val="00B10A17"/>
    <w:rsid w:val="00B1202D"/>
    <w:rsid w:val="00B74D80"/>
    <w:rsid w:val="00B87901"/>
    <w:rsid w:val="00C122AB"/>
    <w:rsid w:val="00D259A0"/>
    <w:rsid w:val="00D455F1"/>
    <w:rsid w:val="00D460B2"/>
    <w:rsid w:val="00D668C9"/>
    <w:rsid w:val="00D76185"/>
    <w:rsid w:val="00D85A9F"/>
    <w:rsid w:val="00D961B2"/>
    <w:rsid w:val="00DF7D00"/>
    <w:rsid w:val="00EA199B"/>
    <w:rsid w:val="00F416E2"/>
    <w:rsid w:val="00FA7C87"/>
    <w:rsid w:val="00FD246B"/>
    <w:rsid w:val="00FE7A83"/>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481432"/>
    <w:rsid w:val="04737D47"/>
    <w:rsid w:val="048B28B7"/>
    <w:rsid w:val="04BF0B67"/>
    <w:rsid w:val="05206856"/>
    <w:rsid w:val="052A15A0"/>
    <w:rsid w:val="05933C0C"/>
    <w:rsid w:val="05AE227A"/>
    <w:rsid w:val="05AE34A7"/>
    <w:rsid w:val="05D14D85"/>
    <w:rsid w:val="06113255"/>
    <w:rsid w:val="0646239C"/>
    <w:rsid w:val="06B62BF6"/>
    <w:rsid w:val="06D3553D"/>
    <w:rsid w:val="06FE1C51"/>
    <w:rsid w:val="072A1178"/>
    <w:rsid w:val="074E6B15"/>
    <w:rsid w:val="0780307B"/>
    <w:rsid w:val="078B6DBE"/>
    <w:rsid w:val="07936930"/>
    <w:rsid w:val="07B11C5A"/>
    <w:rsid w:val="0840700F"/>
    <w:rsid w:val="085037C8"/>
    <w:rsid w:val="08925D0E"/>
    <w:rsid w:val="089620E8"/>
    <w:rsid w:val="08A45B0A"/>
    <w:rsid w:val="08A825A4"/>
    <w:rsid w:val="08B97A0D"/>
    <w:rsid w:val="08BF34BA"/>
    <w:rsid w:val="08D44C62"/>
    <w:rsid w:val="091E34E6"/>
    <w:rsid w:val="092E74E3"/>
    <w:rsid w:val="093955CA"/>
    <w:rsid w:val="09677F84"/>
    <w:rsid w:val="09E97995"/>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504290"/>
    <w:rsid w:val="0D920D6C"/>
    <w:rsid w:val="0D9E4973"/>
    <w:rsid w:val="0E4A7C7C"/>
    <w:rsid w:val="0E5672B2"/>
    <w:rsid w:val="0E715E03"/>
    <w:rsid w:val="0E816F03"/>
    <w:rsid w:val="0EAB08F2"/>
    <w:rsid w:val="0EAD26D4"/>
    <w:rsid w:val="0ED00FB9"/>
    <w:rsid w:val="0EE86C1D"/>
    <w:rsid w:val="0F131376"/>
    <w:rsid w:val="0F193762"/>
    <w:rsid w:val="0F221A0E"/>
    <w:rsid w:val="0F8C27FB"/>
    <w:rsid w:val="0F934289"/>
    <w:rsid w:val="0FA61C25"/>
    <w:rsid w:val="0FF757D0"/>
    <w:rsid w:val="0FFB6831"/>
    <w:rsid w:val="101D1DF8"/>
    <w:rsid w:val="10452D67"/>
    <w:rsid w:val="106018C4"/>
    <w:rsid w:val="10653491"/>
    <w:rsid w:val="10706EEF"/>
    <w:rsid w:val="1092296C"/>
    <w:rsid w:val="10A01313"/>
    <w:rsid w:val="10C13CF3"/>
    <w:rsid w:val="116752E1"/>
    <w:rsid w:val="116A147F"/>
    <w:rsid w:val="117D2BA9"/>
    <w:rsid w:val="11805F77"/>
    <w:rsid w:val="118F3527"/>
    <w:rsid w:val="11CA43B8"/>
    <w:rsid w:val="11D62CBE"/>
    <w:rsid w:val="121B617A"/>
    <w:rsid w:val="1252310C"/>
    <w:rsid w:val="12E52159"/>
    <w:rsid w:val="12EE4885"/>
    <w:rsid w:val="14036F1C"/>
    <w:rsid w:val="14051437"/>
    <w:rsid w:val="142723BB"/>
    <w:rsid w:val="14483333"/>
    <w:rsid w:val="144F1126"/>
    <w:rsid w:val="14516669"/>
    <w:rsid w:val="14942D13"/>
    <w:rsid w:val="14977ACF"/>
    <w:rsid w:val="14A407D6"/>
    <w:rsid w:val="14C97228"/>
    <w:rsid w:val="15026CFF"/>
    <w:rsid w:val="151415E7"/>
    <w:rsid w:val="153730CA"/>
    <w:rsid w:val="15526AEE"/>
    <w:rsid w:val="15553FBA"/>
    <w:rsid w:val="157E1A27"/>
    <w:rsid w:val="1597503D"/>
    <w:rsid w:val="15AF3425"/>
    <w:rsid w:val="15B34768"/>
    <w:rsid w:val="15F61B74"/>
    <w:rsid w:val="160B7C23"/>
    <w:rsid w:val="162B13C4"/>
    <w:rsid w:val="17261A0A"/>
    <w:rsid w:val="17286EDC"/>
    <w:rsid w:val="173A2F14"/>
    <w:rsid w:val="179D1EA6"/>
    <w:rsid w:val="17AF44C7"/>
    <w:rsid w:val="17C45824"/>
    <w:rsid w:val="17C86D9E"/>
    <w:rsid w:val="17D7753A"/>
    <w:rsid w:val="183712FC"/>
    <w:rsid w:val="189F5C4C"/>
    <w:rsid w:val="18DF1E8D"/>
    <w:rsid w:val="18F4326C"/>
    <w:rsid w:val="19612585"/>
    <w:rsid w:val="196452DD"/>
    <w:rsid w:val="197A58E4"/>
    <w:rsid w:val="19856C91"/>
    <w:rsid w:val="19B8431B"/>
    <w:rsid w:val="19C2149A"/>
    <w:rsid w:val="19DB76A4"/>
    <w:rsid w:val="19EC634B"/>
    <w:rsid w:val="19F32EB8"/>
    <w:rsid w:val="1A0B0313"/>
    <w:rsid w:val="1A0C4625"/>
    <w:rsid w:val="1A7A6085"/>
    <w:rsid w:val="1A914029"/>
    <w:rsid w:val="1AB25631"/>
    <w:rsid w:val="1AC627E0"/>
    <w:rsid w:val="1AF423CA"/>
    <w:rsid w:val="1B097559"/>
    <w:rsid w:val="1B714996"/>
    <w:rsid w:val="1B8109FE"/>
    <w:rsid w:val="1B8D4C8F"/>
    <w:rsid w:val="1B9377B6"/>
    <w:rsid w:val="1BB43819"/>
    <w:rsid w:val="1BB56B5C"/>
    <w:rsid w:val="1BFF9D00"/>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1DB6F4E"/>
    <w:rsid w:val="220962A9"/>
    <w:rsid w:val="226B56F8"/>
    <w:rsid w:val="22C97BF8"/>
    <w:rsid w:val="22F6591B"/>
    <w:rsid w:val="23117B7A"/>
    <w:rsid w:val="231A5872"/>
    <w:rsid w:val="23403409"/>
    <w:rsid w:val="235F00AC"/>
    <w:rsid w:val="23654BF1"/>
    <w:rsid w:val="23E34E21"/>
    <w:rsid w:val="24AB3E23"/>
    <w:rsid w:val="24E0567E"/>
    <w:rsid w:val="2533284F"/>
    <w:rsid w:val="25594938"/>
    <w:rsid w:val="255A71D2"/>
    <w:rsid w:val="25DF3625"/>
    <w:rsid w:val="261E412A"/>
    <w:rsid w:val="26446E71"/>
    <w:rsid w:val="26602BD3"/>
    <w:rsid w:val="271005EA"/>
    <w:rsid w:val="2727206E"/>
    <w:rsid w:val="273D6D1B"/>
    <w:rsid w:val="275E3649"/>
    <w:rsid w:val="2768133E"/>
    <w:rsid w:val="27721755"/>
    <w:rsid w:val="27874815"/>
    <w:rsid w:val="27B70F97"/>
    <w:rsid w:val="281D6715"/>
    <w:rsid w:val="286873FE"/>
    <w:rsid w:val="288627FF"/>
    <w:rsid w:val="28942D3D"/>
    <w:rsid w:val="28A332E9"/>
    <w:rsid w:val="2951207C"/>
    <w:rsid w:val="29581C68"/>
    <w:rsid w:val="29857C2F"/>
    <w:rsid w:val="29C72969"/>
    <w:rsid w:val="29D97CC6"/>
    <w:rsid w:val="2A1D0ADC"/>
    <w:rsid w:val="2A337FFE"/>
    <w:rsid w:val="2A5F7219"/>
    <w:rsid w:val="2AB25697"/>
    <w:rsid w:val="2ACF7AB8"/>
    <w:rsid w:val="2B035A09"/>
    <w:rsid w:val="2B2024A7"/>
    <w:rsid w:val="2B833D12"/>
    <w:rsid w:val="2B9B0A58"/>
    <w:rsid w:val="2BA7027E"/>
    <w:rsid w:val="2BAB54C5"/>
    <w:rsid w:val="2BC05AF8"/>
    <w:rsid w:val="2BE54D11"/>
    <w:rsid w:val="2BE912BD"/>
    <w:rsid w:val="2C522435"/>
    <w:rsid w:val="2CF6E055"/>
    <w:rsid w:val="2D2A602F"/>
    <w:rsid w:val="2D6B0ED7"/>
    <w:rsid w:val="2D715293"/>
    <w:rsid w:val="2D7649D6"/>
    <w:rsid w:val="2DA064BD"/>
    <w:rsid w:val="2DB5163A"/>
    <w:rsid w:val="2E236E07"/>
    <w:rsid w:val="2E2B3CCA"/>
    <w:rsid w:val="2E374561"/>
    <w:rsid w:val="2E491136"/>
    <w:rsid w:val="2EC908A3"/>
    <w:rsid w:val="2ED73427"/>
    <w:rsid w:val="2EF79261"/>
    <w:rsid w:val="2F0026A8"/>
    <w:rsid w:val="2F2F2A58"/>
    <w:rsid w:val="2F5D1137"/>
    <w:rsid w:val="2F6E0190"/>
    <w:rsid w:val="2F8D4635"/>
    <w:rsid w:val="2FCD5555"/>
    <w:rsid w:val="3012512B"/>
    <w:rsid w:val="30140526"/>
    <w:rsid w:val="306E5387"/>
    <w:rsid w:val="30AB0C90"/>
    <w:rsid w:val="30C23E8A"/>
    <w:rsid w:val="310A0BC4"/>
    <w:rsid w:val="31281962"/>
    <w:rsid w:val="312A1C2B"/>
    <w:rsid w:val="315A3762"/>
    <w:rsid w:val="31624147"/>
    <w:rsid w:val="31AA66BF"/>
    <w:rsid w:val="31D65AF9"/>
    <w:rsid w:val="3201564A"/>
    <w:rsid w:val="321C265E"/>
    <w:rsid w:val="32343B0A"/>
    <w:rsid w:val="32877139"/>
    <w:rsid w:val="32A70709"/>
    <w:rsid w:val="32FE69F0"/>
    <w:rsid w:val="331C1F78"/>
    <w:rsid w:val="336B64D8"/>
    <w:rsid w:val="33BFD8CB"/>
    <w:rsid w:val="33E75D8A"/>
    <w:rsid w:val="341807F9"/>
    <w:rsid w:val="342465E2"/>
    <w:rsid w:val="3469157A"/>
    <w:rsid w:val="347C0671"/>
    <w:rsid w:val="34B21D2C"/>
    <w:rsid w:val="34E04A84"/>
    <w:rsid w:val="34E65163"/>
    <w:rsid w:val="35135498"/>
    <w:rsid w:val="35465824"/>
    <w:rsid w:val="354F42BD"/>
    <w:rsid w:val="3573124D"/>
    <w:rsid w:val="359527A9"/>
    <w:rsid w:val="35B56B4B"/>
    <w:rsid w:val="35DB38F7"/>
    <w:rsid w:val="36744D66"/>
    <w:rsid w:val="36E95DAE"/>
    <w:rsid w:val="37184DFF"/>
    <w:rsid w:val="37B84612"/>
    <w:rsid w:val="37C93788"/>
    <w:rsid w:val="37EB724E"/>
    <w:rsid w:val="37EF6300"/>
    <w:rsid w:val="37FD7B6F"/>
    <w:rsid w:val="37FF9D1A"/>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AEF7B8D"/>
    <w:rsid w:val="3B0A5D15"/>
    <w:rsid w:val="3B6877C8"/>
    <w:rsid w:val="3B85AB5E"/>
    <w:rsid w:val="3BDA7DE5"/>
    <w:rsid w:val="3C2F160E"/>
    <w:rsid w:val="3C577B7C"/>
    <w:rsid w:val="3C5F033A"/>
    <w:rsid w:val="3C6F3BD1"/>
    <w:rsid w:val="3C8F7316"/>
    <w:rsid w:val="3CD117BD"/>
    <w:rsid w:val="3CF83180"/>
    <w:rsid w:val="3D0B1E04"/>
    <w:rsid w:val="3D23696B"/>
    <w:rsid w:val="3D7818D4"/>
    <w:rsid w:val="3D94503B"/>
    <w:rsid w:val="3DAA6DAB"/>
    <w:rsid w:val="3DD55352"/>
    <w:rsid w:val="3DD73586"/>
    <w:rsid w:val="3DE32562"/>
    <w:rsid w:val="3DF94406"/>
    <w:rsid w:val="3DFF4F3E"/>
    <w:rsid w:val="3E20508B"/>
    <w:rsid w:val="3ED12338"/>
    <w:rsid w:val="3EE438FE"/>
    <w:rsid w:val="3EF468CE"/>
    <w:rsid w:val="3F087986"/>
    <w:rsid w:val="3F31781F"/>
    <w:rsid w:val="3F346049"/>
    <w:rsid w:val="3F3D4664"/>
    <w:rsid w:val="3F580B78"/>
    <w:rsid w:val="3F892CE0"/>
    <w:rsid w:val="3FBC30E1"/>
    <w:rsid w:val="3FD009E6"/>
    <w:rsid w:val="3FD4707F"/>
    <w:rsid w:val="3FDF2D97"/>
    <w:rsid w:val="3FFD57FE"/>
    <w:rsid w:val="40945F74"/>
    <w:rsid w:val="409D6C96"/>
    <w:rsid w:val="40A50B34"/>
    <w:rsid w:val="40C0750A"/>
    <w:rsid w:val="40F91177"/>
    <w:rsid w:val="410178FA"/>
    <w:rsid w:val="412D70FE"/>
    <w:rsid w:val="419C40BE"/>
    <w:rsid w:val="41A74911"/>
    <w:rsid w:val="41C24932"/>
    <w:rsid w:val="41EE09AD"/>
    <w:rsid w:val="42271CA4"/>
    <w:rsid w:val="423A4979"/>
    <w:rsid w:val="42553C37"/>
    <w:rsid w:val="4275720E"/>
    <w:rsid w:val="42AB283A"/>
    <w:rsid w:val="42D53EF1"/>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76449AD"/>
    <w:rsid w:val="48045B63"/>
    <w:rsid w:val="484F2842"/>
    <w:rsid w:val="48E46C3C"/>
    <w:rsid w:val="49006A23"/>
    <w:rsid w:val="491E3397"/>
    <w:rsid w:val="492A682B"/>
    <w:rsid w:val="49460182"/>
    <w:rsid w:val="49596A53"/>
    <w:rsid w:val="49AE2D68"/>
    <w:rsid w:val="49C3065B"/>
    <w:rsid w:val="49FE7196"/>
    <w:rsid w:val="4A3148B7"/>
    <w:rsid w:val="4A3C2091"/>
    <w:rsid w:val="4A41431D"/>
    <w:rsid w:val="4A5D4EF8"/>
    <w:rsid w:val="4A8A325C"/>
    <w:rsid w:val="4AB84ECB"/>
    <w:rsid w:val="4AC9433B"/>
    <w:rsid w:val="4ACF4B48"/>
    <w:rsid w:val="4AEB69AD"/>
    <w:rsid w:val="4B6D7706"/>
    <w:rsid w:val="4BA51F05"/>
    <w:rsid w:val="4BFB127C"/>
    <w:rsid w:val="4C0963DD"/>
    <w:rsid w:val="4C1623CC"/>
    <w:rsid w:val="4C240DC6"/>
    <w:rsid w:val="4C373125"/>
    <w:rsid w:val="4C990DFC"/>
    <w:rsid w:val="4CBC3A42"/>
    <w:rsid w:val="4CD80866"/>
    <w:rsid w:val="4CDC02F4"/>
    <w:rsid w:val="4CF91E5B"/>
    <w:rsid w:val="4D181700"/>
    <w:rsid w:val="4D6B0A00"/>
    <w:rsid w:val="4D75145B"/>
    <w:rsid w:val="4D9449F9"/>
    <w:rsid w:val="4D9F002D"/>
    <w:rsid w:val="4DA85F8D"/>
    <w:rsid w:val="4DD62215"/>
    <w:rsid w:val="4E0833CC"/>
    <w:rsid w:val="4E2B5D5D"/>
    <w:rsid w:val="4E8B3508"/>
    <w:rsid w:val="4ED13285"/>
    <w:rsid w:val="4EE731F6"/>
    <w:rsid w:val="4F1A6236"/>
    <w:rsid w:val="4F6A651C"/>
    <w:rsid w:val="4F721548"/>
    <w:rsid w:val="4FA73771"/>
    <w:rsid w:val="4FD4377C"/>
    <w:rsid w:val="4FFF4C5B"/>
    <w:rsid w:val="50086DF5"/>
    <w:rsid w:val="508E5ABD"/>
    <w:rsid w:val="50A336F5"/>
    <w:rsid w:val="50B82898"/>
    <w:rsid w:val="50BD79A6"/>
    <w:rsid w:val="510D1202"/>
    <w:rsid w:val="515D1CF8"/>
    <w:rsid w:val="515D60CA"/>
    <w:rsid w:val="51714084"/>
    <w:rsid w:val="51AA50CA"/>
    <w:rsid w:val="51D12D37"/>
    <w:rsid w:val="51E46BB8"/>
    <w:rsid w:val="521045FE"/>
    <w:rsid w:val="521F04B3"/>
    <w:rsid w:val="528E639D"/>
    <w:rsid w:val="52DE0B2A"/>
    <w:rsid w:val="52E63BA6"/>
    <w:rsid w:val="52E7230E"/>
    <w:rsid w:val="53073C5C"/>
    <w:rsid w:val="53651256"/>
    <w:rsid w:val="53857348"/>
    <w:rsid w:val="53AD3C9D"/>
    <w:rsid w:val="54300F46"/>
    <w:rsid w:val="543A5B0D"/>
    <w:rsid w:val="54504F86"/>
    <w:rsid w:val="545F151F"/>
    <w:rsid w:val="5462681B"/>
    <w:rsid w:val="54FF0C4E"/>
    <w:rsid w:val="55560136"/>
    <w:rsid w:val="556569E9"/>
    <w:rsid w:val="558D031D"/>
    <w:rsid w:val="55B7728F"/>
    <w:rsid w:val="55D3606E"/>
    <w:rsid w:val="55D63DB0"/>
    <w:rsid w:val="55F24B54"/>
    <w:rsid w:val="56011E88"/>
    <w:rsid w:val="56115940"/>
    <w:rsid w:val="56352C58"/>
    <w:rsid w:val="563F0589"/>
    <w:rsid w:val="56416453"/>
    <w:rsid w:val="568B320E"/>
    <w:rsid w:val="568B7A5E"/>
    <w:rsid w:val="569461B3"/>
    <w:rsid w:val="56E0536B"/>
    <w:rsid w:val="56ED8C15"/>
    <w:rsid w:val="57072CB9"/>
    <w:rsid w:val="57513E95"/>
    <w:rsid w:val="575E2A63"/>
    <w:rsid w:val="57672FF6"/>
    <w:rsid w:val="576C2AED"/>
    <w:rsid w:val="578A3D39"/>
    <w:rsid w:val="579A20B9"/>
    <w:rsid w:val="57BD8B9E"/>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11EDA"/>
    <w:rsid w:val="5A32726C"/>
    <w:rsid w:val="5A55165E"/>
    <w:rsid w:val="5A5C093F"/>
    <w:rsid w:val="5A883DB8"/>
    <w:rsid w:val="5AA36BE1"/>
    <w:rsid w:val="5AF350E7"/>
    <w:rsid w:val="5AF64E2C"/>
    <w:rsid w:val="5AFE68EE"/>
    <w:rsid w:val="5AFFD5A4"/>
    <w:rsid w:val="5B263105"/>
    <w:rsid w:val="5B505870"/>
    <w:rsid w:val="5B9546C3"/>
    <w:rsid w:val="5B982FC7"/>
    <w:rsid w:val="5B9A26B1"/>
    <w:rsid w:val="5BB64501"/>
    <w:rsid w:val="5BBE2157"/>
    <w:rsid w:val="5BE96A8D"/>
    <w:rsid w:val="5BF15375"/>
    <w:rsid w:val="5BF7363C"/>
    <w:rsid w:val="5BF938B5"/>
    <w:rsid w:val="5C523F6F"/>
    <w:rsid w:val="5C76716F"/>
    <w:rsid w:val="5C866EDB"/>
    <w:rsid w:val="5C973F92"/>
    <w:rsid w:val="5C9A1486"/>
    <w:rsid w:val="5C9A6C78"/>
    <w:rsid w:val="5CAC0B80"/>
    <w:rsid w:val="5CE23BD6"/>
    <w:rsid w:val="5CFF4E17"/>
    <w:rsid w:val="5D1237AB"/>
    <w:rsid w:val="5D3768A9"/>
    <w:rsid w:val="5D442416"/>
    <w:rsid w:val="5D5B7524"/>
    <w:rsid w:val="5D731173"/>
    <w:rsid w:val="5D7F1A03"/>
    <w:rsid w:val="5DB61076"/>
    <w:rsid w:val="5DB96EBE"/>
    <w:rsid w:val="5DFA426F"/>
    <w:rsid w:val="5E410664"/>
    <w:rsid w:val="5E60221A"/>
    <w:rsid w:val="5E852B06"/>
    <w:rsid w:val="5EBB0773"/>
    <w:rsid w:val="5EC9424F"/>
    <w:rsid w:val="5F2E6A0B"/>
    <w:rsid w:val="5F3F6EB7"/>
    <w:rsid w:val="5F595787"/>
    <w:rsid w:val="5F5AA786"/>
    <w:rsid w:val="5F8D1C46"/>
    <w:rsid w:val="5FBD03D0"/>
    <w:rsid w:val="5FC9520A"/>
    <w:rsid w:val="5FE50B69"/>
    <w:rsid w:val="5FEA1F4F"/>
    <w:rsid w:val="5FEDCCD6"/>
    <w:rsid w:val="5FFF944D"/>
    <w:rsid w:val="601B4866"/>
    <w:rsid w:val="60303D05"/>
    <w:rsid w:val="60386110"/>
    <w:rsid w:val="606977B6"/>
    <w:rsid w:val="60943E49"/>
    <w:rsid w:val="60B75222"/>
    <w:rsid w:val="610966E3"/>
    <w:rsid w:val="61A06ED8"/>
    <w:rsid w:val="61CC6283"/>
    <w:rsid w:val="61EB1FBB"/>
    <w:rsid w:val="620458E9"/>
    <w:rsid w:val="624422CE"/>
    <w:rsid w:val="62812C52"/>
    <w:rsid w:val="6298596F"/>
    <w:rsid w:val="62FB092D"/>
    <w:rsid w:val="634E079D"/>
    <w:rsid w:val="635553E5"/>
    <w:rsid w:val="636779FE"/>
    <w:rsid w:val="63E9591E"/>
    <w:rsid w:val="640F4520"/>
    <w:rsid w:val="644E2961"/>
    <w:rsid w:val="64797172"/>
    <w:rsid w:val="649C056B"/>
    <w:rsid w:val="64AE5736"/>
    <w:rsid w:val="64CE25B3"/>
    <w:rsid w:val="64DB4BB5"/>
    <w:rsid w:val="65155138"/>
    <w:rsid w:val="65342BA2"/>
    <w:rsid w:val="658A3C2E"/>
    <w:rsid w:val="659E8C6C"/>
    <w:rsid w:val="65BE0B5B"/>
    <w:rsid w:val="65EE1625"/>
    <w:rsid w:val="662D5327"/>
    <w:rsid w:val="663C7C5F"/>
    <w:rsid w:val="667B70FF"/>
    <w:rsid w:val="66815ECF"/>
    <w:rsid w:val="668D4153"/>
    <w:rsid w:val="66A82973"/>
    <w:rsid w:val="66BB2D55"/>
    <w:rsid w:val="672E0D6A"/>
    <w:rsid w:val="67775DE8"/>
    <w:rsid w:val="677F638E"/>
    <w:rsid w:val="67C1331A"/>
    <w:rsid w:val="67F973CE"/>
    <w:rsid w:val="6808097F"/>
    <w:rsid w:val="686076FC"/>
    <w:rsid w:val="689A2A1B"/>
    <w:rsid w:val="68CA77A4"/>
    <w:rsid w:val="68E479A1"/>
    <w:rsid w:val="6A7C3B1B"/>
    <w:rsid w:val="6A8F4117"/>
    <w:rsid w:val="6A9153AF"/>
    <w:rsid w:val="6A9A5399"/>
    <w:rsid w:val="6B3F3AAD"/>
    <w:rsid w:val="6B878FDB"/>
    <w:rsid w:val="6B891093"/>
    <w:rsid w:val="6BA55CDC"/>
    <w:rsid w:val="6BC177C6"/>
    <w:rsid w:val="6BC37DD4"/>
    <w:rsid w:val="6C021C08"/>
    <w:rsid w:val="6C0A466E"/>
    <w:rsid w:val="6C1948F8"/>
    <w:rsid w:val="6C3C753D"/>
    <w:rsid w:val="6C4D6808"/>
    <w:rsid w:val="6C725360"/>
    <w:rsid w:val="6C7908D0"/>
    <w:rsid w:val="6C8A0C15"/>
    <w:rsid w:val="6C926DA7"/>
    <w:rsid w:val="6CB16FB4"/>
    <w:rsid w:val="6CE4440B"/>
    <w:rsid w:val="6CF73991"/>
    <w:rsid w:val="6D0154E8"/>
    <w:rsid w:val="6D034EA5"/>
    <w:rsid w:val="6D1334E9"/>
    <w:rsid w:val="6D231259"/>
    <w:rsid w:val="6D3203DA"/>
    <w:rsid w:val="6D5B79BC"/>
    <w:rsid w:val="6D5F715B"/>
    <w:rsid w:val="6DCF4058"/>
    <w:rsid w:val="6DD048FC"/>
    <w:rsid w:val="6DE74955"/>
    <w:rsid w:val="6DE9238A"/>
    <w:rsid w:val="6E2B147B"/>
    <w:rsid w:val="6E33263A"/>
    <w:rsid w:val="6E3A4154"/>
    <w:rsid w:val="6E606731"/>
    <w:rsid w:val="6E893371"/>
    <w:rsid w:val="6E8C71B7"/>
    <w:rsid w:val="6EA731B5"/>
    <w:rsid w:val="6EB6086C"/>
    <w:rsid w:val="6EC648DD"/>
    <w:rsid w:val="6F0C63B7"/>
    <w:rsid w:val="6F345206"/>
    <w:rsid w:val="6F7B51D4"/>
    <w:rsid w:val="6F941165"/>
    <w:rsid w:val="6FBC2D32"/>
    <w:rsid w:val="70007B47"/>
    <w:rsid w:val="70102EC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7E3FC4"/>
    <w:rsid w:val="73AC6967"/>
    <w:rsid w:val="73AE56BA"/>
    <w:rsid w:val="740941C7"/>
    <w:rsid w:val="745D65E5"/>
    <w:rsid w:val="74A24F54"/>
    <w:rsid w:val="74DA21D9"/>
    <w:rsid w:val="75250E17"/>
    <w:rsid w:val="75576C93"/>
    <w:rsid w:val="75711074"/>
    <w:rsid w:val="757EB87B"/>
    <w:rsid w:val="757F0BC8"/>
    <w:rsid w:val="75893E4D"/>
    <w:rsid w:val="75BA3B6D"/>
    <w:rsid w:val="75D12F9F"/>
    <w:rsid w:val="75E87AE4"/>
    <w:rsid w:val="76206188"/>
    <w:rsid w:val="764001A5"/>
    <w:rsid w:val="767E6D89"/>
    <w:rsid w:val="768B48F5"/>
    <w:rsid w:val="76A32A08"/>
    <w:rsid w:val="76DD66F2"/>
    <w:rsid w:val="76DF3B1A"/>
    <w:rsid w:val="76EC6FC3"/>
    <w:rsid w:val="770B2702"/>
    <w:rsid w:val="7718563E"/>
    <w:rsid w:val="77297D8C"/>
    <w:rsid w:val="77642B72"/>
    <w:rsid w:val="776A3F9A"/>
    <w:rsid w:val="77901978"/>
    <w:rsid w:val="77915027"/>
    <w:rsid w:val="779D4F4D"/>
    <w:rsid w:val="77C61FA0"/>
    <w:rsid w:val="77CF1648"/>
    <w:rsid w:val="781D2C7A"/>
    <w:rsid w:val="783A56AF"/>
    <w:rsid w:val="78413BD7"/>
    <w:rsid w:val="788F717D"/>
    <w:rsid w:val="78915F29"/>
    <w:rsid w:val="78A77DB4"/>
    <w:rsid w:val="78B31BDE"/>
    <w:rsid w:val="78E70DA1"/>
    <w:rsid w:val="78F21850"/>
    <w:rsid w:val="791B03AB"/>
    <w:rsid w:val="793476EE"/>
    <w:rsid w:val="79714C66"/>
    <w:rsid w:val="79D31F15"/>
    <w:rsid w:val="79D657CC"/>
    <w:rsid w:val="79E40A04"/>
    <w:rsid w:val="7A151811"/>
    <w:rsid w:val="7B33841D"/>
    <w:rsid w:val="7B3C52F1"/>
    <w:rsid w:val="7B5F7AE5"/>
    <w:rsid w:val="7B9D0472"/>
    <w:rsid w:val="7BA046F3"/>
    <w:rsid w:val="7BC37346"/>
    <w:rsid w:val="7BE71A21"/>
    <w:rsid w:val="7BF2E651"/>
    <w:rsid w:val="7BF87E00"/>
    <w:rsid w:val="7C064DA7"/>
    <w:rsid w:val="7C0A2379"/>
    <w:rsid w:val="7C551636"/>
    <w:rsid w:val="7C5F3CF1"/>
    <w:rsid w:val="7C697AB1"/>
    <w:rsid w:val="7C777EBF"/>
    <w:rsid w:val="7CB460B3"/>
    <w:rsid w:val="7CC7607D"/>
    <w:rsid w:val="7CD32BC5"/>
    <w:rsid w:val="7CD445C4"/>
    <w:rsid w:val="7CED17F8"/>
    <w:rsid w:val="7CF17B62"/>
    <w:rsid w:val="7CFFAF67"/>
    <w:rsid w:val="7D274421"/>
    <w:rsid w:val="7D3D452B"/>
    <w:rsid w:val="7D768A06"/>
    <w:rsid w:val="7D7B4F31"/>
    <w:rsid w:val="7D957EE1"/>
    <w:rsid w:val="7DF5AEC6"/>
    <w:rsid w:val="7DFC4CA2"/>
    <w:rsid w:val="7E137B54"/>
    <w:rsid w:val="7E4E0E62"/>
    <w:rsid w:val="7E503B32"/>
    <w:rsid w:val="7E609788"/>
    <w:rsid w:val="7E6B7B24"/>
    <w:rsid w:val="7E757D8F"/>
    <w:rsid w:val="7E782A8A"/>
    <w:rsid w:val="7ECD7B10"/>
    <w:rsid w:val="7EFFFA7B"/>
    <w:rsid w:val="7F3FCF97"/>
    <w:rsid w:val="7F7F81E7"/>
    <w:rsid w:val="7F85249C"/>
    <w:rsid w:val="7FC14E2C"/>
    <w:rsid w:val="7FDCB329"/>
    <w:rsid w:val="7FFBACC4"/>
    <w:rsid w:val="893E970E"/>
    <w:rsid w:val="89B13D44"/>
    <w:rsid w:val="8E7D29DB"/>
    <w:rsid w:val="91777F10"/>
    <w:rsid w:val="9D5B7E5F"/>
    <w:rsid w:val="9F6F6015"/>
    <w:rsid w:val="ABFDE994"/>
    <w:rsid w:val="ABFF53D6"/>
    <w:rsid w:val="B1AB3A41"/>
    <w:rsid w:val="B3B6CD40"/>
    <w:rsid w:val="B7F31993"/>
    <w:rsid w:val="BB7A982C"/>
    <w:rsid w:val="BF5DECFD"/>
    <w:rsid w:val="C7DB93C8"/>
    <w:rsid w:val="D1E695EA"/>
    <w:rsid w:val="D7CF87AD"/>
    <w:rsid w:val="D7FB8E0E"/>
    <w:rsid w:val="DBFF77BB"/>
    <w:rsid w:val="DD7E7DC7"/>
    <w:rsid w:val="DDFFB7F0"/>
    <w:rsid w:val="DEF5E07B"/>
    <w:rsid w:val="DF3FFB83"/>
    <w:rsid w:val="DFEAE7E0"/>
    <w:rsid w:val="E7BF9D14"/>
    <w:rsid w:val="E97DD56A"/>
    <w:rsid w:val="E9FF32E3"/>
    <w:rsid w:val="EB751364"/>
    <w:rsid w:val="EBAFC1E2"/>
    <w:rsid w:val="EC2AD39F"/>
    <w:rsid w:val="EDE65112"/>
    <w:rsid w:val="EE1B6667"/>
    <w:rsid w:val="EEEBBF2F"/>
    <w:rsid w:val="EEEC735D"/>
    <w:rsid w:val="EFBDD17C"/>
    <w:rsid w:val="EFD3AB88"/>
    <w:rsid w:val="EFD7DB1A"/>
    <w:rsid w:val="EFEEB9E2"/>
    <w:rsid w:val="EFF0E017"/>
    <w:rsid w:val="EFFF45CD"/>
    <w:rsid w:val="F35FF672"/>
    <w:rsid w:val="F37BBA80"/>
    <w:rsid w:val="F3D67350"/>
    <w:rsid w:val="F5DBA8FA"/>
    <w:rsid w:val="F6CE4770"/>
    <w:rsid w:val="F7A5C909"/>
    <w:rsid w:val="F7EDA14F"/>
    <w:rsid w:val="FA760EB2"/>
    <w:rsid w:val="FAB30624"/>
    <w:rsid w:val="FAF76C3A"/>
    <w:rsid w:val="FE0F3BCE"/>
    <w:rsid w:val="FE6BAD75"/>
    <w:rsid w:val="FEB7176D"/>
    <w:rsid w:val="FEBFCEB5"/>
    <w:rsid w:val="FF38E7BA"/>
    <w:rsid w:val="FFB098C9"/>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2"/>
    <w:qFormat/>
    <w:uiPriority w:val="0"/>
    <w:pPr>
      <w:ind w:left="420" w:leftChars="200"/>
    </w:pPr>
  </w:style>
  <w:style w:type="paragraph" w:styleId="4">
    <w:name w:val="annotation text"/>
    <w:basedOn w:val="1"/>
    <w:link w:val="23"/>
    <w:qFormat/>
    <w:uiPriority w:val="0"/>
    <w:pPr>
      <w:jc w:val="left"/>
    </w:pPr>
  </w:style>
  <w:style w:type="paragraph" w:styleId="5">
    <w:name w:val="Body Text"/>
    <w:basedOn w:val="1"/>
    <w:qFormat/>
    <w:uiPriority w:val="1"/>
    <w:rPr>
      <w:rFonts w:ascii="仿宋_GB2312" w:hAnsi="仿宋_GB2312" w:eastAsia="仿宋_GB2312" w:cs="仿宋_GB2312"/>
      <w:sz w:val="32"/>
      <w:szCs w:val="32"/>
    </w:rPr>
  </w:style>
  <w:style w:type="paragraph" w:styleId="6">
    <w:name w:val="Balloon Text"/>
    <w:basedOn w:val="1"/>
    <w:link w:val="19"/>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4"/>
    <w:next w:val="4"/>
    <w:link w:val="24"/>
    <w:qFormat/>
    <w:uiPriority w:val="0"/>
    <w:rPr>
      <w:b/>
      <w:bCs/>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annotation reference"/>
    <w:basedOn w:val="12"/>
    <w:qFormat/>
    <w:uiPriority w:val="0"/>
    <w:rPr>
      <w:sz w:val="21"/>
      <w:szCs w:val="21"/>
    </w:rPr>
  </w:style>
  <w:style w:type="character" w:customStyle="1" w:styleId="16">
    <w:name w:val="页眉 字符"/>
    <w:basedOn w:val="12"/>
    <w:link w:val="8"/>
    <w:qFormat/>
    <w:uiPriority w:val="0"/>
    <w:rPr>
      <w:kern w:val="2"/>
      <w:sz w:val="18"/>
      <w:szCs w:val="18"/>
    </w:rPr>
  </w:style>
  <w:style w:type="character" w:customStyle="1" w:styleId="17">
    <w:name w:val="页脚 字符"/>
    <w:basedOn w:val="12"/>
    <w:link w:val="7"/>
    <w:qFormat/>
    <w:uiPriority w:val="0"/>
    <w:rPr>
      <w:kern w:val="2"/>
      <w:sz w:val="18"/>
      <w:szCs w:val="18"/>
    </w:rPr>
  </w:style>
  <w:style w:type="paragraph" w:customStyle="1" w:styleId="1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
    <w:name w:val="批注框文本 字符"/>
    <w:basedOn w:val="12"/>
    <w:link w:val="6"/>
    <w:qFormat/>
    <w:uiPriority w:val="0"/>
    <w:rPr>
      <w:kern w:val="2"/>
      <w:sz w:val="18"/>
      <w:szCs w:val="18"/>
    </w:rPr>
  </w:style>
  <w:style w:type="paragraph" w:customStyle="1" w:styleId="20">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1">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2">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3">
    <w:name w:val="批注文字 字符"/>
    <w:basedOn w:val="12"/>
    <w:link w:val="4"/>
    <w:qFormat/>
    <w:uiPriority w:val="0"/>
    <w:rPr>
      <w:kern w:val="2"/>
      <w:sz w:val="21"/>
      <w:szCs w:val="24"/>
    </w:rPr>
  </w:style>
  <w:style w:type="character" w:customStyle="1" w:styleId="24">
    <w:name w:val="批注主题 字符"/>
    <w:basedOn w:val="23"/>
    <w:link w:val="10"/>
    <w:qFormat/>
    <w:uiPriority w:val="0"/>
    <w:rPr>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1520</Words>
  <Characters>1781</Characters>
  <Lines>12</Lines>
  <Paragraphs>3</Paragraphs>
  <TotalTime>3</TotalTime>
  <ScaleCrop>false</ScaleCrop>
  <LinksUpToDate>false</LinksUpToDate>
  <CharactersWithSpaces>1781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2025-01-30T11:37:00Z</dcterms:created>
  <dc:creator>zkk</dc:creator>
  <cp:lastModifiedBy>张九峰</cp:lastModifiedBy>
  <cp:lastPrinted>2020-04-01T11:03:00Z</cp:lastPrinted>
  <dcterms:modified xsi:type="dcterms:W3CDTF">2026-05-25T03:36:59Z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D0C6CB4D3DD449CF9F01DB31742842FE</vt:lpwstr>
  </property>
  <property fmtid="{D5CDD505-2E9C-101B-9397-08002B2CF9AE}" pid="4" name="KSOTemplateDocerSaveRecord">
    <vt:lpwstr>eyJoZGlkIjoiYmExMTEyMzlhM2ZkMjU2YzAyOTFjZDEwODIzNDE3Y2YiLCJ1c2VySWQiOiIzNTgxMjQ0NTQifQ==</vt:lpwstr>
  </property>
</Properties>
</file>