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FCF6C1">
      <w:pPr>
        <w:pStyle w:val="12"/>
        <w:ind w:firstLine="0" w:firstLineChars="0"/>
      </w:pPr>
      <w:r>
        <w:rPr>
          <w:rFonts w:hint="eastAsia"/>
        </w:rPr>
        <w:t>附件</w:t>
      </w:r>
    </w:p>
    <w:p w14:paraId="2A932F0B">
      <w:pPr>
        <w:pStyle w:val="11"/>
        <w:outlineLvl w:val="0"/>
        <w:rPr>
          <w:rFonts w:hint="default"/>
        </w:rPr>
      </w:pPr>
      <w:r>
        <w:t>2025年度脑机接口产业创新平台、创新载体</w:t>
      </w:r>
    </w:p>
    <w:p w14:paraId="6B80862B">
      <w:pPr>
        <w:pStyle w:val="11"/>
        <w:outlineLvl w:val="0"/>
        <w:rPr>
          <w:rFonts w:hint="default"/>
        </w:rPr>
      </w:pPr>
      <w:r>
        <w:t>建设项目认定及支持办事指南</w:t>
      </w:r>
    </w:p>
    <w:p w14:paraId="3CA82345">
      <w:pPr>
        <w:pStyle w:val="11"/>
        <w:rPr>
          <w:rFonts w:hint="default"/>
        </w:rPr>
      </w:pPr>
    </w:p>
    <w:p w14:paraId="195DED74">
      <w:pPr>
        <w:pStyle w:val="12"/>
        <w:ind w:firstLine="640"/>
      </w:pPr>
      <w:r>
        <w:rPr>
          <w:rFonts w:hint="eastAsia"/>
        </w:rPr>
        <w:t>一、政策依据</w:t>
      </w:r>
    </w:p>
    <w:p w14:paraId="436B3762">
      <w:pPr>
        <w:pStyle w:val="10"/>
      </w:pPr>
      <w:r>
        <w:rPr>
          <w:rFonts w:hint="eastAsia"/>
        </w:rPr>
        <w:t>《关于加快推动脑机接口技术和产业创新发展的若干措施》（京技管发〔2026〕2号）第五条“强化脑机接口平台体系建设”，“支持各类市场主体构建脑机接口产业创新平台、创新载体，为产业发展提供技术支撑，加速成果转化。对符合条件的项目，按照不超过项目总投资30%予以支持，最高不超过5000万元。”</w:t>
      </w:r>
    </w:p>
    <w:p w14:paraId="033885F1">
      <w:pPr>
        <w:pStyle w:val="12"/>
        <w:ind w:firstLine="640"/>
      </w:pPr>
      <w:r>
        <w:rPr>
          <w:rFonts w:hint="eastAsia"/>
        </w:rPr>
        <w:t>二、申报事项</w:t>
      </w:r>
    </w:p>
    <w:p w14:paraId="2A773223">
      <w:pPr>
        <w:pStyle w:val="10"/>
      </w:pPr>
      <w:r>
        <w:t>202</w:t>
      </w:r>
      <w:r>
        <w:rPr>
          <w:rFonts w:hint="eastAsia"/>
        </w:rPr>
        <w:t>5年度脑机接口产业创新平台、创新载体建设</w:t>
      </w:r>
      <w:r>
        <w:t>项目</w:t>
      </w:r>
      <w:r>
        <w:rPr>
          <w:rFonts w:hint="eastAsia"/>
        </w:rPr>
        <w:t>认定及支持</w:t>
      </w:r>
    </w:p>
    <w:p w14:paraId="39CB3C6A">
      <w:pPr>
        <w:pStyle w:val="12"/>
        <w:ind w:firstLine="640"/>
      </w:pPr>
      <w:r>
        <w:rPr>
          <w:rFonts w:hint="eastAsia"/>
        </w:rPr>
        <w:t>三、申报条件</w:t>
      </w:r>
    </w:p>
    <w:p w14:paraId="44D974DE">
      <w:pPr>
        <w:pStyle w:val="13"/>
        <w:rPr>
          <w:rFonts w:hint="default"/>
        </w:rPr>
      </w:pPr>
      <w:r>
        <w:t>（一）申报主体要求</w:t>
      </w:r>
    </w:p>
    <w:p w14:paraId="656531A0">
      <w:pPr>
        <w:pStyle w:val="10"/>
      </w:pPr>
      <w:r>
        <w:rPr>
          <w:rFonts w:hint="eastAsia"/>
        </w:rPr>
        <w:t>申报主体应为在亦庄新城225平方公里范围内依法实际经营的各类主体，包括企事业单位、高校、科研院所、社会组织、独立研发机构等。近三年无重大行政处罚及刑事犯罪记录、未列入严重违法失信主体名单。</w:t>
      </w:r>
    </w:p>
    <w:p w14:paraId="762DC42D">
      <w:pPr>
        <w:pStyle w:val="13"/>
        <w:rPr>
          <w:rFonts w:hint="default"/>
        </w:rPr>
      </w:pPr>
      <w:r>
        <w:t>（二）项目要求</w:t>
      </w:r>
    </w:p>
    <w:p w14:paraId="54CBF89E">
      <w:pPr>
        <w:pStyle w:val="10"/>
      </w:pPr>
      <w:r>
        <w:rPr>
          <w:b/>
          <w:bCs/>
        </w:rPr>
        <w:t>1.</w:t>
      </w:r>
      <w:r>
        <w:rPr>
          <w:rFonts w:hint="eastAsia"/>
          <w:b/>
          <w:bCs/>
        </w:rPr>
        <w:t>基本要求：</w:t>
      </w:r>
      <w:r>
        <w:rPr>
          <w:rFonts w:hint="eastAsia"/>
        </w:rPr>
        <w:t>项目应以推动脑机接口技术研发、成果转化或产业服务为核心，建设创新平台或创新载体，具有明确的发展目标和清晰的实施路径，能够为脑机接口产业发展提供技术支撑，加速成果转化。</w:t>
      </w:r>
    </w:p>
    <w:p w14:paraId="300DB26C">
      <w:pPr>
        <w:pStyle w:val="10"/>
      </w:pPr>
      <w:r>
        <w:rPr>
          <w:b/>
          <w:bCs/>
        </w:rPr>
        <w:t>2.团队</w:t>
      </w:r>
      <w:r>
        <w:rPr>
          <w:rFonts w:hint="eastAsia"/>
          <w:b/>
          <w:bCs/>
        </w:rPr>
        <w:t>实力：</w:t>
      </w:r>
      <w:r>
        <w:rPr>
          <w:rFonts w:hint="eastAsia"/>
        </w:rPr>
        <w:t>项目团队应在脑机接口领域具备扎实的技术积累与基础条件，包括相关专利、论文、研发设施或原型系统等。应具有承担相关重大项目或平台运营的经验与业绩，具备良好的项目管理和执行能力。项目团队应配备具有行业影响力的领军人物，管理班子稳定、分工明确。</w:t>
      </w:r>
    </w:p>
    <w:p w14:paraId="188297BA">
      <w:pPr>
        <w:pStyle w:val="10"/>
      </w:pPr>
      <w:r>
        <w:rPr>
          <w:b/>
          <w:bCs/>
        </w:rPr>
        <w:t>3.</w:t>
      </w:r>
      <w:r>
        <w:rPr>
          <w:rFonts w:hint="eastAsia"/>
          <w:b/>
          <w:bCs/>
        </w:rPr>
        <w:t>实施方案：</w:t>
      </w:r>
      <w:r>
        <w:rPr>
          <w:rFonts w:hint="eastAsia"/>
        </w:rPr>
        <w:t>项目应具有先进性与可行性，能够有效解决产业需求。实施计划应具体明确，时间安排合理。项目应制定完善的运行管理方案，建成后可持续运营。项目预算编制合理，项目风险可控。</w:t>
      </w:r>
    </w:p>
    <w:p w14:paraId="650380C7">
      <w:pPr>
        <w:pStyle w:val="10"/>
      </w:pPr>
      <w:r>
        <w:rPr>
          <w:b/>
          <w:bCs/>
        </w:rPr>
        <w:t>4.</w:t>
      </w:r>
      <w:r>
        <w:rPr>
          <w:rFonts w:hint="eastAsia"/>
          <w:b/>
          <w:bCs/>
        </w:rPr>
        <w:t>预期成果：</w:t>
      </w:r>
      <w:r>
        <w:rPr>
          <w:rFonts w:hint="eastAsia"/>
        </w:rPr>
        <w:t>项目实施期内能够取得可量化的创新成果，包括但不限于技术突破、知识产权、产品样机、企业孵化、产业服务能力等。</w:t>
      </w:r>
    </w:p>
    <w:p w14:paraId="527033B3">
      <w:pPr>
        <w:pStyle w:val="12"/>
        <w:ind w:firstLine="640"/>
        <w:outlineLvl w:val="0"/>
      </w:pPr>
      <w:r>
        <w:rPr>
          <w:rFonts w:hint="eastAsia"/>
        </w:rPr>
        <w:t>四、支持内容及标准</w:t>
      </w:r>
    </w:p>
    <w:p w14:paraId="357C38F6">
      <w:pPr>
        <w:pStyle w:val="10"/>
      </w:pPr>
      <w:r>
        <w:rPr>
          <w:rFonts w:hint="eastAsia"/>
        </w:rPr>
        <w:t>（一）对通过评审的项目，按照不超过项目核定总投资额的30%予以支持，单个项目最高支持金额不超过5000万元。</w:t>
      </w:r>
    </w:p>
    <w:p w14:paraId="79A21486">
      <w:pPr>
        <w:pStyle w:val="10"/>
      </w:pPr>
      <w:r>
        <w:rPr>
          <w:rFonts w:hint="eastAsia"/>
        </w:rPr>
        <w:t>（二）支持金额以元为单位，舍去不足元的部分。</w:t>
      </w:r>
    </w:p>
    <w:p w14:paraId="59FA4CBE">
      <w:pPr>
        <w:pStyle w:val="10"/>
      </w:pPr>
      <w:r>
        <w:rPr>
          <w:rFonts w:hint="eastAsia"/>
        </w:rPr>
        <w:t>（三）支持资金采取分阶段拨付方式，项目通过评审后，拨付拟支持总额的2/3，项目验收合格后，根据项目实际投入情况拨付剩余1/3的支持资金。</w:t>
      </w:r>
    </w:p>
    <w:p w14:paraId="725EFCCC">
      <w:pPr>
        <w:pStyle w:val="12"/>
        <w:ind w:firstLine="640"/>
        <w:outlineLvl w:val="0"/>
      </w:pPr>
      <w:r>
        <w:rPr>
          <w:rFonts w:hint="eastAsia"/>
        </w:rPr>
        <w:t>五、申报材料及要求</w:t>
      </w:r>
    </w:p>
    <w:p w14:paraId="41150DE7">
      <w:pPr>
        <w:pStyle w:val="10"/>
        <w:numPr>
          <w:ilvl w:val="255"/>
          <w:numId w:val="0"/>
        </w:numPr>
        <w:ind w:firstLine="640" w:firstLineChars="200"/>
      </w:pPr>
      <w:r>
        <w:rPr>
          <w:rFonts w:hint="eastAsia"/>
        </w:rPr>
        <w:t>1.</w:t>
      </w:r>
      <w:r>
        <w:t>202</w:t>
      </w:r>
      <w:r>
        <w:rPr>
          <w:rFonts w:hint="eastAsia"/>
        </w:rPr>
        <w:t>5年度脑机接口产业创新平台、创新载体建设项目认定及支持申报表，在线填写；</w:t>
      </w:r>
    </w:p>
    <w:p w14:paraId="5FC3310E">
      <w:pPr>
        <w:pStyle w:val="10"/>
        <w:numPr>
          <w:ilvl w:val="255"/>
          <w:numId w:val="0"/>
        </w:numPr>
        <w:ind w:firstLine="640" w:firstLineChars="200"/>
      </w:pPr>
      <w:r>
        <w:rPr>
          <w:rFonts w:hint="eastAsia"/>
        </w:rPr>
        <w:t>2.申报主体法人资格证明：营业执照/事业单位法人证书/社会团体法人登记证书/民办非企业单位登记证书和法定代表人身份证，选取电子证照或原件彩色扫描上传；</w:t>
      </w:r>
    </w:p>
    <w:p w14:paraId="5E3DD3A1">
      <w:pPr>
        <w:pStyle w:val="10"/>
        <w:numPr>
          <w:ilvl w:val="255"/>
          <w:numId w:val="0"/>
        </w:numPr>
        <w:ind w:firstLine="640" w:firstLineChars="200"/>
      </w:pPr>
      <w:r>
        <w:rPr>
          <w:rFonts w:hint="eastAsia"/>
        </w:rPr>
        <w:t>3.承诺书，下载模板填写，签字、加盖公章，彩色扫描上传；</w:t>
      </w:r>
    </w:p>
    <w:p w14:paraId="04ECB6C3">
      <w:pPr>
        <w:pStyle w:val="10"/>
        <w:numPr>
          <w:ilvl w:val="255"/>
          <w:numId w:val="0"/>
        </w:numPr>
        <w:ind w:firstLine="640" w:firstLineChars="200"/>
      </w:pPr>
      <w:r>
        <w:rPr>
          <w:rFonts w:hint="eastAsia"/>
        </w:rPr>
        <w:t>4.银行账户信息，下载模板填写，加盖公章，彩色扫描上传；</w:t>
      </w:r>
    </w:p>
    <w:p w14:paraId="082C0034">
      <w:pPr>
        <w:pStyle w:val="10"/>
        <w:numPr>
          <w:ilvl w:val="255"/>
          <w:numId w:val="0"/>
        </w:numPr>
        <w:ind w:firstLine="640" w:firstLineChars="200"/>
      </w:pPr>
      <w:r>
        <w:rPr>
          <w:rFonts w:hint="eastAsia"/>
        </w:rPr>
        <w:t>5.</w:t>
      </w:r>
      <w:r>
        <w:t>脑机接口创新平台/载体</w:t>
      </w:r>
      <w:r>
        <w:rPr>
          <w:rFonts w:hint="eastAsia"/>
        </w:rPr>
        <w:t>项目申报书，内容应包括：项目概况、项目背景与必要性、实施主体情况、项目建设方案、项目运行管理、项目预算方案、效益分析等，下载模板填写，加盖公章及骑缝章，彩色扫描上传；同时需提供与申报书内容相对应的证明材料，原件彩色扫描上传。</w:t>
      </w:r>
    </w:p>
    <w:p w14:paraId="1B10888F">
      <w:pPr>
        <w:pStyle w:val="12"/>
        <w:ind w:firstLine="640"/>
      </w:pPr>
      <w:r>
        <w:rPr>
          <w:rFonts w:hint="eastAsia"/>
        </w:rPr>
        <w:t>六、办理程序</w:t>
      </w:r>
    </w:p>
    <w:p w14:paraId="64539C3B">
      <w:pPr>
        <w:pStyle w:val="10"/>
      </w:pPr>
      <w:r>
        <w:rPr>
          <w:rFonts w:hint="eastAsia"/>
        </w:rPr>
        <w:t>（一）</w:t>
      </w:r>
      <w:r>
        <w:rPr>
          <w:rFonts w:hint="eastAsia"/>
          <w:b/>
          <w:bCs/>
        </w:rPr>
        <w:t>网上申报</w:t>
      </w:r>
      <w:r>
        <w:rPr>
          <w:rFonts w:hint="eastAsia"/>
        </w:rPr>
        <w:t>：通过北京市人民政府门户网站“政策兑现专区”（https://zhengce.beijing.gov.cn）或经开区官网“政策兑现”栏目(zcdx.kfqgw.beijing.gov.cn)进入政策兑现综合服务平台，注册登录后进行项目申报。</w:t>
      </w:r>
    </w:p>
    <w:p w14:paraId="769D6BCE">
      <w:pPr>
        <w:pStyle w:val="10"/>
      </w:pPr>
      <w:r>
        <w:rPr>
          <w:rFonts w:hint="eastAsia"/>
        </w:rPr>
        <w:t>（二）</w:t>
      </w:r>
      <w:r>
        <w:rPr>
          <w:rFonts w:hint="eastAsia"/>
          <w:b/>
          <w:bCs/>
        </w:rPr>
        <w:t>初审：</w:t>
      </w:r>
      <w:r>
        <w:rPr>
          <w:rFonts w:hint="eastAsia"/>
        </w:rPr>
        <w:t>经开区营商环境建设局对申报主体提交的材料进行完整性审查，材料不齐全或不符合要求的，告知申报主体补齐补正。</w:t>
      </w:r>
    </w:p>
    <w:p w14:paraId="103DBF04">
      <w:pPr>
        <w:pStyle w:val="10"/>
      </w:pPr>
      <w:r>
        <w:rPr>
          <w:rFonts w:hint="eastAsia"/>
        </w:rPr>
        <w:t>（三）</w:t>
      </w:r>
      <w:r>
        <w:rPr>
          <w:rFonts w:hint="eastAsia"/>
          <w:b/>
          <w:bCs/>
        </w:rPr>
        <w:t>审核：</w:t>
      </w:r>
      <w:r>
        <w:rPr>
          <w:rFonts w:hint="eastAsia"/>
        </w:rPr>
        <w:t>经开区生物技术</w:t>
      </w:r>
      <w:r>
        <w:rPr>
          <w:rFonts w:hint="eastAsia"/>
          <w:lang w:val="en-US" w:eastAsia="zh-CN"/>
        </w:rPr>
        <w:t>和</w:t>
      </w:r>
      <w:r>
        <w:rPr>
          <w:rFonts w:hint="eastAsia"/>
        </w:rPr>
        <w:t>大健康产业局对申报材料进行实质性审核。</w:t>
      </w:r>
    </w:p>
    <w:p w14:paraId="2BD5B5A0">
      <w:pPr>
        <w:pStyle w:val="10"/>
      </w:pPr>
      <w:r>
        <w:rPr>
          <w:rFonts w:hint="eastAsia"/>
        </w:rPr>
        <w:t>（四）</w:t>
      </w:r>
      <w:r>
        <w:rPr>
          <w:rFonts w:hint="eastAsia"/>
          <w:b/>
          <w:bCs/>
        </w:rPr>
        <w:t>专家评审：</w:t>
      </w:r>
      <w:r>
        <w:rPr>
          <w:rFonts w:hint="eastAsia"/>
        </w:rPr>
        <w:t>经开区生物技术</w:t>
      </w:r>
      <w:r>
        <w:rPr>
          <w:rFonts w:hint="eastAsia"/>
          <w:lang w:val="en-US" w:eastAsia="zh-CN"/>
        </w:rPr>
        <w:t>和</w:t>
      </w:r>
      <w:r>
        <w:rPr>
          <w:rFonts w:hint="eastAsia"/>
        </w:rPr>
        <w:t>大健康产业局组织专家结合现场答辩对申报项目进行线下评审，评审后将结果上传到政策兑现综合服务平台。</w:t>
      </w:r>
    </w:p>
    <w:p w14:paraId="40A5854E">
      <w:pPr>
        <w:pStyle w:val="5"/>
        <w:spacing w:line="560" w:lineRule="exact"/>
        <w:ind w:firstLine="640" w:firstLineChars="200"/>
        <w:rPr>
          <w:rFonts w:ascii="仿宋_GB2312" w:eastAsia="仿宋_GB2312"/>
          <w:sz w:val="32"/>
          <w:szCs w:val="32"/>
        </w:rPr>
      </w:pPr>
      <w:r>
        <w:rPr>
          <w:rFonts w:hint="eastAsia" w:ascii="仿宋_GB2312" w:hAnsi="宋体" w:eastAsia="仿宋_GB2312" w:cs="仿宋_GB2312"/>
          <w:sz w:val="32"/>
          <w:szCs w:val="32"/>
          <w:lang w:bidi="ar"/>
        </w:rPr>
        <w:t>（五）</w:t>
      </w:r>
      <w:r>
        <w:rPr>
          <w:rFonts w:hint="eastAsia" w:ascii="仿宋_GB2312" w:hAnsi="宋体" w:eastAsia="仿宋_GB2312" w:cs="仿宋_GB2312"/>
          <w:b/>
          <w:bCs/>
          <w:sz w:val="32"/>
          <w:szCs w:val="32"/>
          <w:lang w:bidi="ar"/>
        </w:rPr>
        <w:t>确定支持结果：</w:t>
      </w:r>
      <w:r>
        <w:rPr>
          <w:rFonts w:hint="eastAsia" w:ascii="仿宋_GB2312" w:hAnsi="宋体" w:eastAsia="仿宋_GB2312" w:cs="仿宋_GB2312"/>
          <w:sz w:val="32"/>
          <w:szCs w:val="32"/>
          <w:lang w:bidi="ar"/>
        </w:rPr>
        <w:t>经开区生物技术</w:t>
      </w:r>
      <w:r>
        <w:rPr>
          <w:rFonts w:hint="eastAsia" w:ascii="仿宋_GB2312" w:hAnsi="宋体" w:eastAsia="仿宋_GB2312" w:cs="仿宋_GB2312"/>
          <w:sz w:val="32"/>
          <w:szCs w:val="32"/>
          <w:lang w:val="en-US" w:eastAsia="zh-CN" w:bidi="ar"/>
        </w:rPr>
        <w:t>和</w:t>
      </w:r>
      <w:r>
        <w:rPr>
          <w:rFonts w:hint="eastAsia" w:ascii="仿宋_GB2312" w:hAnsi="宋体" w:eastAsia="仿宋_GB2312" w:cs="仿宋_GB2312"/>
          <w:sz w:val="32"/>
          <w:szCs w:val="32"/>
          <w:lang w:bidi="ar"/>
        </w:rPr>
        <w:t>大健康产业局形成拟认定项目名单及支持金额。</w:t>
      </w:r>
    </w:p>
    <w:p w14:paraId="28F7D46F">
      <w:pPr>
        <w:pStyle w:val="5"/>
        <w:spacing w:line="560" w:lineRule="exact"/>
        <w:ind w:firstLine="640" w:firstLineChars="200"/>
        <w:rPr>
          <w:rFonts w:ascii="仿宋_GB2312" w:eastAsia="仿宋_GB2312"/>
          <w:sz w:val="32"/>
          <w:szCs w:val="32"/>
        </w:rPr>
      </w:pPr>
      <w:r>
        <w:rPr>
          <w:rFonts w:hint="eastAsia" w:ascii="仿宋_GB2312" w:hAnsi="宋体" w:eastAsia="仿宋_GB2312" w:cs="仿宋_GB2312"/>
          <w:sz w:val="32"/>
          <w:szCs w:val="32"/>
          <w:lang w:bidi="ar"/>
        </w:rPr>
        <w:t>（六）</w:t>
      </w:r>
      <w:r>
        <w:rPr>
          <w:rFonts w:hint="eastAsia" w:ascii="仿宋_GB2312" w:hAnsi="宋体" w:eastAsia="仿宋_GB2312" w:cs="仿宋_GB2312"/>
          <w:b/>
          <w:bCs/>
          <w:sz w:val="32"/>
          <w:szCs w:val="32"/>
          <w:lang w:bidi="ar"/>
        </w:rPr>
        <w:t>公示</w:t>
      </w:r>
      <w:r>
        <w:rPr>
          <w:rFonts w:hint="eastAsia" w:ascii="仿宋_GB2312" w:hAnsi="宋体" w:eastAsia="仿宋_GB2312" w:cs="仿宋_GB2312"/>
          <w:sz w:val="32"/>
          <w:szCs w:val="32"/>
          <w:lang w:bidi="ar"/>
        </w:rPr>
        <w:t>：经开区生物技术</w:t>
      </w:r>
      <w:r>
        <w:rPr>
          <w:rFonts w:hint="eastAsia" w:ascii="仿宋_GB2312" w:hAnsi="宋体" w:eastAsia="仿宋_GB2312" w:cs="仿宋_GB2312"/>
          <w:sz w:val="32"/>
          <w:szCs w:val="32"/>
          <w:lang w:val="en-US" w:eastAsia="zh-CN" w:bidi="ar"/>
        </w:rPr>
        <w:t>和</w:t>
      </w:r>
      <w:r>
        <w:rPr>
          <w:rFonts w:hint="eastAsia" w:ascii="仿宋_GB2312" w:hAnsi="宋体" w:eastAsia="仿宋_GB2312" w:cs="仿宋_GB2312"/>
          <w:sz w:val="32"/>
          <w:szCs w:val="32"/>
          <w:lang w:bidi="ar"/>
        </w:rPr>
        <w:t>大健康产业局通过政策兑现综合服务平台对审核通过的申报主体进行公示。</w:t>
      </w:r>
    </w:p>
    <w:p w14:paraId="469D6AA9">
      <w:pPr>
        <w:pStyle w:val="5"/>
        <w:spacing w:line="560" w:lineRule="exact"/>
        <w:ind w:firstLine="640" w:firstLineChars="200"/>
        <w:rPr>
          <w:rFonts w:ascii="仿宋_GB2312" w:eastAsia="仿宋_GB2312"/>
          <w:sz w:val="32"/>
          <w:szCs w:val="32"/>
        </w:rPr>
      </w:pPr>
      <w:r>
        <w:rPr>
          <w:rFonts w:hint="eastAsia" w:ascii="仿宋_GB2312" w:hAnsi="宋体" w:eastAsia="仿宋_GB2312" w:cs="仿宋_GB2312"/>
          <w:sz w:val="32"/>
          <w:szCs w:val="32"/>
          <w:lang w:bidi="ar"/>
        </w:rPr>
        <w:t>（七）</w:t>
      </w:r>
      <w:r>
        <w:rPr>
          <w:rFonts w:hint="eastAsia" w:ascii="仿宋_GB2312" w:hAnsi="宋体" w:eastAsia="仿宋_GB2312" w:cs="仿宋_GB2312"/>
          <w:b/>
          <w:bCs/>
          <w:sz w:val="32"/>
          <w:szCs w:val="32"/>
          <w:lang w:bidi="ar"/>
        </w:rPr>
        <w:t>资金拨付：</w:t>
      </w:r>
      <w:r>
        <w:rPr>
          <w:rFonts w:hint="eastAsia" w:ascii="仿宋_GB2312" w:hAnsi="宋体" w:eastAsia="仿宋_GB2312" w:cs="仿宋_GB2312"/>
          <w:sz w:val="32"/>
          <w:szCs w:val="32"/>
          <w:lang w:bidi="ar"/>
        </w:rPr>
        <w:t>经公示无异议的，</w:t>
      </w:r>
      <w:r>
        <w:rPr>
          <w:rFonts w:hint="eastAsia" w:ascii="仿宋_GB2312" w:eastAsia="仿宋_GB2312"/>
          <w:sz w:val="32"/>
          <w:szCs w:val="32"/>
        </w:rPr>
        <w:t>完成资金拨付</w:t>
      </w:r>
      <w:r>
        <w:rPr>
          <w:rFonts w:hint="eastAsia" w:ascii="仿宋_GB2312" w:hAnsi="宋体" w:eastAsia="仿宋_GB2312" w:cs="仿宋_GB2312"/>
          <w:sz w:val="32"/>
          <w:szCs w:val="32"/>
          <w:lang w:bidi="ar"/>
        </w:rPr>
        <w:t>。</w:t>
      </w:r>
    </w:p>
    <w:p w14:paraId="2011A20C">
      <w:pPr>
        <w:pStyle w:val="12"/>
        <w:ind w:firstLine="640"/>
      </w:pPr>
      <w:r>
        <w:rPr>
          <w:rFonts w:hint="eastAsia"/>
        </w:rPr>
        <w:t>七、主责部门</w:t>
      </w:r>
    </w:p>
    <w:p w14:paraId="5F82793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经开区生物技术和大健康产业局</w:t>
      </w:r>
    </w:p>
    <w:p w14:paraId="2B71A23A">
      <w:pPr>
        <w:pStyle w:val="12"/>
        <w:ind w:firstLine="640"/>
      </w:pPr>
      <w:r>
        <w:rPr>
          <w:rFonts w:hint="eastAsia"/>
        </w:rPr>
        <w:t>八、受理窗口</w:t>
      </w:r>
    </w:p>
    <w:p w14:paraId="41696416">
      <w:pPr>
        <w:pStyle w:val="10"/>
      </w:pPr>
      <w:r>
        <w:rPr>
          <w:rFonts w:hint="eastAsia"/>
        </w:rPr>
        <w:t>北京经济技术开发区万源街4号政务服务大厅“政策申报”窗口</w:t>
      </w:r>
    </w:p>
    <w:p w14:paraId="033171BE">
      <w:pPr>
        <w:pStyle w:val="12"/>
        <w:ind w:firstLine="640"/>
      </w:pPr>
      <w:r>
        <w:rPr>
          <w:rFonts w:hint="eastAsia"/>
        </w:rPr>
        <w:t>九、申报时间</w:t>
      </w:r>
    </w:p>
    <w:p w14:paraId="1AE54005">
      <w:pPr>
        <w:pStyle w:val="10"/>
        <w:rPr>
          <w:highlight w:val="none"/>
        </w:rPr>
      </w:pPr>
      <w:r>
        <w:rPr>
          <w:highlight w:val="none"/>
        </w:rPr>
        <w:t>2026年5月</w:t>
      </w:r>
      <w:r>
        <w:rPr>
          <w:rFonts w:hint="eastAsia"/>
          <w:highlight w:val="none"/>
          <w:lang w:val="en-US" w:eastAsia="zh-CN"/>
        </w:rPr>
        <w:t>22</w:t>
      </w:r>
      <w:r>
        <w:rPr>
          <w:highlight w:val="none"/>
        </w:rPr>
        <w:t>日至2026年</w:t>
      </w:r>
      <w:r>
        <w:rPr>
          <w:rFonts w:hint="eastAsia"/>
          <w:highlight w:val="none"/>
          <w:lang w:val="en-US" w:eastAsia="zh-CN"/>
        </w:rPr>
        <w:t>6</w:t>
      </w:r>
      <w:r>
        <w:rPr>
          <w:highlight w:val="none"/>
        </w:rPr>
        <w:t>月</w:t>
      </w:r>
      <w:r>
        <w:rPr>
          <w:rFonts w:hint="eastAsia"/>
          <w:highlight w:val="none"/>
          <w:lang w:val="en-US" w:eastAsia="zh-CN"/>
        </w:rPr>
        <w:t>4</w:t>
      </w:r>
      <w:r>
        <w:rPr>
          <w:highlight w:val="none"/>
        </w:rPr>
        <w:t>日</w:t>
      </w:r>
    </w:p>
    <w:p w14:paraId="67D5C9EC">
      <w:pPr>
        <w:pStyle w:val="12"/>
        <w:ind w:firstLine="640"/>
      </w:pPr>
      <w:r>
        <w:rPr>
          <w:rFonts w:hint="eastAsia"/>
        </w:rPr>
        <w:t>十、联系方式</w:t>
      </w:r>
    </w:p>
    <w:p w14:paraId="0FB045D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政策咨询：</w:t>
      </w:r>
    </w:p>
    <w:p w14:paraId="78751509">
      <w:pPr>
        <w:spacing w:line="560" w:lineRule="exact"/>
        <w:ind w:firstLine="640" w:firstLineChars="200"/>
        <w:rPr>
          <w:rFonts w:ascii="仿宋_GB2312" w:hAnsi="仿宋_GB2312" w:eastAsia="仿宋_GB2312" w:cs="仿宋_GB2312"/>
          <w:sz w:val="32"/>
          <w:szCs w:val="32"/>
        </w:rPr>
      </w:pPr>
      <w:r>
        <w:rPr>
          <w:rFonts w:hint="eastAsia" w:eastAsia="仿宋_GB2312"/>
          <w:sz w:val="32"/>
          <w:szCs w:val="32"/>
        </w:rPr>
        <w:t>经开区政务服务大厅“政策申报”窗口</w:t>
      </w:r>
      <w:r>
        <w:rPr>
          <w:rFonts w:hint="eastAsia" w:ascii="仿宋_GB2312" w:hAnsi="仿宋_GB2312" w:eastAsia="仿宋_GB2312" w:cs="仿宋_GB2312"/>
          <w:sz w:val="32"/>
          <w:szCs w:val="32"/>
        </w:rPr>
        <w:t>，联系电话：010-67857878转4、</w:t>
      </w:r>
      <w:r>
        <w:rPr>
          <w:rFonts w:ascii="仿宋_GB2312" w:hAnsi="仿宋_GB2312" w:eastAsia="仿宋_GB2312" w:cs="仿宋_GB2312"/>
          <w:sz w:val="32"/>
          <w:szCs w:val="32"/>
        </w:rPr>
        <w:t>010-67857687</w:t>
      </w:r>
      <w:r>
        <w:rPr>
          <w:rFonts w:hint="eastAsia" w:ascii="仿宋_GB2312" w:hAnsi="仿宋_GB2312" w:eastAsia="仿宋_GB2312" w:cs="仿宋_GB2312"/>
          <w:sz w:val="32"/>
          <w:szCs w:val="32"/>
        </w:rPr>
        <w:t>，工作日上午9:00—12:00，下午1:30—5:00。</w:t>
      </w:r>
    </w:p>
    <w:p w14:paraId="3EB4EDB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经开区生物技术和大健康产业局，联系人：王丽暄，联系电话：010-83508311，工作日上午9:00—12:00，下午2:</w:t>
      </w:r>
      <w:bookmarkStart w:id="0" w:name="_GoBack"/>
      <w:bookmarkEnd w:id="0"/>
      <w:r>
        <w:rPr>
          <w:rFonts w:hint="eastAsia" w:ascii="仿宋_GB2312" w:hAnsi="仿宋_GB2312" w:eastAsia="仿宋_GB2312" w:cs="仿宋_GB2312"/>
          <w:sz w:val="32"/>
          <w:szCs w:val="32"/>
        </w:rPr>
        <w:t>00—6:00。</w:t>
      </w:r>
    </w:p>
    <w:p w14:paraId="3E111BB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技术支持：</w:t>
      </w:r>
    </w:p>
    <w:p w14:paraId="3160195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联系电话：010-83509638，工作日上午9:00—12:00，下午2:00—6:00。</w:t>
      </w:r>
    </w:p>
    <w:p w14:paraId="4EB8CF62">
      <w:pPr>
        <w:pStyle w:val="12"/>
        <w:ind w:firstLine="640"/>
      </w:pPr>
      <w:r>
        <w:rPr>
          <w:rFonts w:hint="eastAsia"/>
        </w:rPr>
        <w:t>十一、收费标准</w:t>
      </w:r>
    </w:p>
    <w:p w14:paraId="22F8C5F5">
      <w:pPr>
        <w:pStyle w:val="10"/>
      </w:pPr>
      <w:r>
        <w:rPr>
          <w:rFonts w:hint="eastAsia"/>
        </w:rPr>
        <w:t>不收费</w:t>
      </w:r>
    </w:p>
    <w:p w14:paraId="3CCF1C4C">
      <w:pPr>
        <w:pStyle w:val="12"/>
        <w:ind w:firstLine="640"/>
      </w:pPr>
      <w:r>
        <w:rPr>
          <w:rFonts w:hint="eastAsia"/>
        </w:rPr>
        <w:t>十二、特别说明</w:t>
      </w:r>
    </w:p>
    <w:p w14:paraId="707D76B5">
      <w:pPr>
        <w:pStyle w:val="10"/>
      </w:pPr>
      <w:r>
        <w:rPr>
          <w:rFonts w:hint="eastAsia"/>
        </w:rPr>
        <w:t>无</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_GB2312">
    <w:altName w:val="楷体_GB2312"/>
    <w:panose1 w:val="00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991FA">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29285" cy="2368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29285" cy="236855"/>
                      </a:xfrm>
                      <a:prstGeom prst="rect">
                        <a:avLst/>
                      </a:prstGeom>
                      <a:noFill/>
                      <a:ln w="6350">
                        <a:noFill/>
                      </a:ln>
                      <a:effectLst/>
                    </wps:spPr>
                    <wps:txbx>
                      <w:txbxContent>
                        <w:p w14:paraId="605E904D">
                          <w:pPr>
                            <w:pStyle w:val="3"/>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8.65pt;width:49.55pt;mso-position-horizontal:center;mso-position-horizontal-relative:margin;mso-wrap-style:none;z-index:251659264;mso-width-relative:page;mso-height-relative:page;" filled="f" stroked="f" coordsize="21600,21600" o:gfxdata="UEsDBAoAAAAAAIdO4kAAAAAAAAAAAAAAAAAEAAAAZHJzL1BLAwQUAAAACACHTuJA9cz+TdIAAAAD&#10;AQAADwAAAGRycy9kb3ducmV2LnhtbE2PwU7DMBBE70j8g7VI3KgTgoCGbCpREY5INBw4uvGSBOx1&#10;ZLtp+HsMF3pZaTSjmbfVZrFGzOTD6BghX2UgiDunR+4R3trm6h5EiIq1Mo4J4ZsCbOrzs0qV2h35&#10;leZd7EUq4VAqhCHGqZQydANZFVZuIk7eh/NWxSR9L7VXx1RujbzOsltp1chpYVATbQfqvnYHi7Bt&#10;2tbPFLx5p+em+Hx5vKGnBfHyIs8eQERa4n8YfvETOtSJae8OrIMwCOmR+HeTt17nIPYIxV0Bsq7k&#10;KXv9A1BLAwQUAAAACACHTuJASyV3ezUCAABhBAAADgAAAGRycy9lMm9Eb2MueG1srVRLjhoxEN1H&#10;yh0s70MDIxBBNCMyiCgSyoxEoqyN20235J9sQzc5QHKDrLLJfs7FOfLcHyaaZDGLbEy5qvpVvVdl&#10;Fre1kuQknC+NTuloMKREaG6yUh9S+vnT5s2MEh+Yzpg0WqT0LDy9Xb5+tajsXIxNYWQmHAGI9vPK&#10;prQIwc6TxPNCKOYHxgqNYG6cYgFXd0gyxyqgK5mMh8NpUhmXWWe48B7edRukHaJ7CaDJ85KLteFH&#10;JXRoUZ2QLICSL0rr6bLpNs8FD/d57kUgMqVgGpoTRWDv45ksF2x+cMwWJe9aYC9p4RknxUqNoleo&#10;NQuMHF35F5QquTPe5GHAjUpaIo0iYDEaPtNmVzArGi6Q2tur6P7/wfKPpwdHygybQIlmCgO//Ph+&#10;+fl4+fWNjKI8lfVzZO0s8kL9ztQxtfN7OCPrOncq/oIPQRzinq/iijoQDud0/HY8m1DCERrfTGeT&#10;SURJnj62zof3wigSjZQ6zK6RlJ22PrSpfUqspc2mlBJ+NpeaVChwMxk2H1wjAJc6JohmEzqYSKht&#10;PFqh3tcdm73JziDpTLsl3vJNiVa2zIcH5rAW4IWHE+5x5NKgpOksSgrjvv7LH/MxLUQpqbBmKdV4&#10;VZTIDxpTjBvZG6439r2hj+rOYG8xGfTSmPjABdmbuTPqC17TKtZAiGmOSikNvXkX2lXHa+RitWqS&#10;sHeWha3eWR6hozzero4BcjYqR1FaJTCdeMHmNXPqXklc7T/vTdbTP8P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XM/k3SAAAAAwEAAA8AAAAAAAAAAQAgAAAAIgAAAGRycy9kb3ducmV2LnhtbFBL&#10;AQIUABQAAAAIAIdO4kBLJXd7NQIAAGEEAAAOAAAAAAAAAAEAIAAAACEBAABkcnMvZTJvRG9jLnht&#10;bFBLBQYAAAAABgAGAFkBAADIBQAAAAA=&#10;">
              <v:fill on="f" focussize="0,0"/>
              <v:stroke on="f" weight="0.5pt"/>
              <v:imagedata o:title=""/>
              <o:lock v:ext="edit" aspectratio="f"/>
              <v:textbox inset="0mm,0mm,0mm,0mm" style="mso-fit-shape-to-text:t;">
                <w:txbxContent>
                  <w:p w14:paraId="605E904D">
                    <w:pPr>
                      <w:pStyle w:val="3"/>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424B18"/>
    <w:rsid w:val="002E4847"/>
    <w:rsid w:val="00436899"/>
    <w:rsid w:val="005B1CB1"/>
    <w:rsid w:val="005F6FF2"/>
    <w:rsid w:val="00635B85"/>
    <w:rsid w:val="0077622C"/>
    <w:rsid w:val="007B6EC9"/>
    <w:rsid w:val="00864F79"/>
    <w:rsid w:val="008909A1"/>
    <w:rsid w:val="008B63A3"/>
    <w:rsid w:val="009706BD"/>
    <w:rsid w:val="00AE331A"/>
    <w:rsid w:val="00B0721A"/>
    <w:rsid w:val="00B8100D"/>
    <w:rsid w:val="00BA64A0"/>
    <w:rsid w:val="00C620E9"/>
    <w:rsid w:val="00C93245"/>
    <w:rsid w:val="00D0086D"/>
    <w:rsid w:val="00D61966"/>
    <w:rsid w:val="00DC2DAE"/>
    <w:rsid w:val="00DE3BA7"/>
    <w:rsid w:val="00E22583"/>
    <w:rsid w:val="00E257AE"/>
    <w:rsid w:val="04114AEB"/>
    <w:rsid w:val="06A66D03"/>
    <w:rsid w:val="0AB30169"/>
    <w:rsid w:val="0DCD1019"/>
    <w:rsid w:val="0E424B18"/>
    <w:rsid w:val="0E920377"/>
    <w:rsid w:val="11EF1750"/>
    <w:rsid w:val="14517F04"/>
    <w:rsid w:val="1638292F"/>
    <w:rsid w:val="19024404"/>
    <w:rsid w:val="1CEC01E2"/>
    <w:rsid w:val="1F845D79"/>
    <w:rsid w:val="21301766"/>
    <w:rsid w:val="23675642"/>
    <w:rsid w:val="282078AD"/>
    <w:rsid w:val="28A41BFF"/>
    <w:rsid w:val="2B3E6082"/>
    <w:rsid w:val="2C7232F4"/>
    <w:rsid w:val="2F0A0624"/>
    <w:rsid w:val="2FBE0AE5"/>
    <w:rsid w:val="31002970"/>
    <w:rsid w:val="35155048"/>
    <w:rsid w:val="377573F3"/>
    <w:rsid w:val="38C86AB9"/>
    <w:rsid w:val="3F50324F"/>
    <w:rsid w:val="3FC51BF4"/>
    <w:rsid w:val="3FDB4E19"/>
    <w:rsid w:val="458F0765"/>
    <w:rsid w:val="49FD0C23"/>
    <w:rsid w:val="4BDD79A7"/>
    <w:rsid w:val="4E244444"/>
    <w:rsid w:val="50212EAA"/>
    <w:rsid w:val="522A7F66"/>
    <w:rsid w:val="56480BE2"/>
    <w:rsid w:val="5AE3774C"/>
    <w:rsid w:val="5DEB054C"/>
    <w:rsid w:val="60365B77"/>
    <w:rsid w:val="61D65141"/>
    <w:rsid w:val="65FE22D7"/>
    <w:rsid w:val="708E54C3"/>
    <w:rsid w:val="71B630ED"/>
    <w:rsid w:val="72E3535B"/>
    <w:rsid w:val="79C43395"/>
    <w:rsid w:val="79D379B0"/>
    <w:rsid w:val="7B017422"/>
    <w:rsid w:val="7DF95111"/>
    <w:rsid w:val="C7FA0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4"/>
    <w:qFormat/>
    <w:uiPriority w:val="0"/>
    <w:rPr>
      <w:rFonts w:ascii="宋体"/>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rPr>
      <w:sz w:val="24"/>
    </w:rPr>
  </w:style>
  <w:style w:type="character" w:styleId="8">
    <w:name w:val="Strong"/>
    <w:basedOn w:val="7"/>
    <w:qFormat/>
    <w:uiPriority w:val="0"/>
    <w:rPr>
      <w:b/>
    </w:rPr>
  </w:style>
  <w:style w:type="paragraph" w:customStyle="1" w:styleId="9">
    <w:name w:val="样式1"/>
    <w:basedOn w:val="1"/>
    <w:qFormat/>
    <w:uiPriority w:val="0"/>
    <w:pPr>
      <w:spacing w:line="560" w:lineRule="exact"/>
      <w:ind w:firstLine="640" w:firstLineChars="200"/>
    </w:pPr>
    <w:rPr>
      <w:rFonts w:ascii="黑体" w:hAnsi="黑体" w:eastAsia="黑体" w:cs="黑体"/>
      <w:sz w:val="32"/>
      <w:szCs w:val="32"/>
    </w:rPr>
  </w:style>
  <w:style w:type="paragraph" w:customStyle="1" w:styleId="10">
    <w:name w:val="公文正文"/>
    <w:basedOn w:val="1"/>
    <w:qFormat/>
    <w:uiPriority w:val="0"/>
    <w:pPr>
      <w:spacing w:line="560" w:lineRule="exact"/>
      <w:ind w:firstLine="640" w:firstLineChars="200"/>
    </w:pPr>
    <w:rPr>
      <w:rFonts w:ascii="仿宋_GB2312" w:hAnsi="仿宋_GB2312" w:eastAsia="仿宋_GB2312"/>
      <w:sz w:val="32"/>
      <w:szCs w:val="32"/>
    </w:rPr>
  </w:style>
  <w:style w:type="paragraph" w:customStyle="1" w:styleId="11">
    <w:name w:val="公文标题"/>
    <w:basedOn w:val="1"/>
    <w:qFormat/>
    <w:uiPriority w:val="0"/>
    <w:pPr>
      <w:spacing w:line="560" w:lineRule="exact"/>
      <w:jc w:val="center"/>
    </w:pPr>
    <w:rPr>
      <w:rFonts w:hint="eastAsia" w:ascii="方正小标宋简体" w:hAnsi="方正小标宋简体" w:eastAsia="方正小标宋简体" w:cs="方正小标宋简体"/>
      <w:sz w:val="44"/>
      <w:szCs w:val="44"/>
    </w:rPr>
  </w:style>
  <w:style w:type="paragraph" w:customStyle="1" w:styleId="12">
    <w:name w:val="一级标题"/>
    <w:basedOn w:val="1"/>
    <w:next w:val="10"/>
    <w:qFormat/>
    <w:uiPriority w:val="0"/>
    <w:pPr>
      <w:spacing w:line="560" w:lineRule="exact"/>
      <w:ind w:firstLine="880" w:firstLineChars="200"/>
    </w:pPr>
    <w:rPr>
      <w:rFonts w:ascii="黑体" w:hAnsi="黑体" w:eastAsia="黑体" w:cs="黑体"/>
      <w:sz w:val="32"/>
      <w:szCs w:val="32"/>
    </w:rPr>
  </w:style>
  <w:style w:type="paragraph" w:customStyle="1" w:styleId="13">
    <w:name w:val="二级标题"/>
    <w:basedOn w:val="1"/>
    <w:qFormat/>
    <w:uiPriority w:val="0"/>
    <w:pPr>
      <w:spacing w:line="560" w:lineRule="exact"/>
      <w:ind w:firstLine="640" w:firstLineChars="200"/>
    </w:pPr>
    <w:rPr>
      <w:rFonts w:hint="eastAsia" w:ascii="方正楷体_GB2312" w:hAnsi="方正楷体_GB2312" w:eastAsia="楷体_GB2312" w:cs="方正楷体_GB2312"/>
      <w:sz w:val="32"/>
      <w:szCs w:val="32"/>
    </w:rPr>
  </w:style>
  <w:style w:type="character" w:customStyle="1" w:styleId="14">
    <w:name w:val="批注框文本字符"/>
    <w:basedOn w:val="7"/>
    <w:link w:val="2"/>
    <w:qFormat/>
    <w:uiPriority w:val="0"/>
    <w:rPr>
      <w:rFonts w:ascii="宋体"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BDA\C:\C:\Users\alan_\AppData\Roaming\kingsoft\office6\templates\docerresourceshop\ugc\template\492960072975\c2b9bfbae1beb37a4dfd405938e5b0d96416c747\492960072975.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C:\C:\Users\alan_\AppData\Roaming\kingsoft\office6\templates\docerresourceshop\ugc\template\492960072975\c2b9bfbae1beb37a4dfd405938e5b0d96416c747\492960072975.doc</Template>
  <Pages>5</Pages>
  <Words>1682</Words>
  <Characters>1866</Characters>
  <Lines>13</Lines>
  <Paragraphs>3</Paragraphs>
  <TotalTime>8</TotalTime>
  <ScaleCrop>false</ScaleCrop>
  <LinksUpToDate>false</LinksUpToDate>
  <CharactersWithSpaces>1866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2026-04-17T21:43:00Z</dcterms:created>
  <dc:creator>LuZm</dc:creator>
  <cp:lastModifiedBy>张九峰</cp:lastModifiedBy>
  <dcterms:modified xsi:type="dcterms:W3CDTF">2026-05-19T01:37:39Z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C6CA2E8EA52744B282062E3E24CB2D3B_13</vt:lpwstr>
  </property>
  <property fmtid="{D5CDD505-2E9C-101B-9397-08002B2CF9AE}" pid="4" name="KSOTemplateDocerSaveRecord">
    <vt:lpwstr>eyJoZGlkIjoiYmExMTEyMzlhM2ZkMjU2YzAyOTFjZDEwODIzNDE3Y2YiLCJ1c2VySWQiOiIzNTgxMjQ0NTQifQ==</vt:lpwstr>
  </property>
</Properties>
</file>