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5689B">
      <w:pPr>
        <w:keepNext w:val="0"/>
        <w:keepLines w:val="0"/>
        <w:pageBreakBefore w:val="0"/>
        <w:kinsoku/>
        <w:wordWrap/>
        <w:overflowPunct/>
        <w:topLinePunct w:val="0"/>
        <w:autoSpaceDE/>
        <w:autoSpaceDN/>
        <w:bidi w:val="0"/>
        <w:adjustRightInd/>
        <w:snapToGrid/>
        <w:spacing w:line="560" w:lineRule="exact"/>
        <w:jc w:val="both"/>
        <w:textAlignment w:val="auto"/>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14:paraId="6ADBE6C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经开区202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lang w:eastAsia="zh-CN"/>
        </w:rPr>
        <w:t>年数据跨境合规企业资金支持</w:t>
      </w:r>
      <w:r>
        <w:rPr>
          <w:rFonts w:hint="eastAsia" w:ascii="方正小标宋简体" w:hAnsi="方正小标宋简体" w:eastAsia="方正小标宋简体" w:cs="方正小标宋简体"/>
          <w:sz w:val="44"/>
          <w:szCs w:val="44"/>
        </w:rPr>
        <w:t>办事指南</w:t>
      </w:r>
    </w:p>
    <w:p w14:paraId="0EE04BC5">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14:paraId="47F784DD">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52D51FBA">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bCs/>
          <w:color w:val="000000"/>
          <w:kern w:val="0"/>
          <w:sz w:val="32"/>
          <w:szCs w:val="32"/>
          <w:lang w:eastAsia="zh-CN"/>
        </w:rPr>
      </w:pPr>
      <w:r>
        <w:rPr>
          <w:rFonts w:hint="eastAsia" w:ascii="仿宋_GB2312" w:hAnsi="仿宋_GB2312" w:eastAsia="仿宋_GB2312" w:cs="仿宋_GB2312"/>
          <w:bCs/>
          <w:color w:val="000000"/>
          <w:kern w:val="0"/>
          <w:sz w:val="32"/>
          <w:szCs w:val="32"/>
        </w:rPr>
        <w:t>《北京经济技术开发区关于加快推进数据产业高质量发展的若干措施》（京技管发〔2025〕16号）</w:t>
      </w:r>
      <w:r>
        <w:rPr>
          <w:rFonts w:hint="eastAsia" w:ascii="仿宋_GB2312" w:hAnsi="仿宋_GB2312" w:eastAsia="仿宋_GB2312" w:cs="仿宋_GB2312"/>
          <w:bCs/>
          <w:color w:val="000000"/>
          <w:kern w:val="0"/>
          <w:sz w:val="32"/>
          <w:szCs w:val="32"/>
          <w:lang w:val="en-US" w:eastAsia="zh-CN"/>
        </w:rPr>
        <w:t>中第十二条“</w:t>
      </w:r>
      <w:r>
        <w:rPr>
          <w:rFonts w:hint="eastAsia" w:ascii="仿宋_GB2312" w:hAnsi="仿宋_GB2312" w:eastAsia="仿宋_GB2312" w:cs="仿宋_GB2312"/>
          <w:bCs/>
          <w:color w:val="000000"/>
          <w:kern w:val="0"/>
          <w:sz w:val="32"/>
          <w:szCs w:val="32"/>
        </w:rPr>
        <w:t>支持企业便利化合规有序开展数据跨境流动活动，对首次通过数据出境安全评估、个人信息出境标准合同备案、个人信息出境个人信息保护认证的企业，经认定后，分别给予最高50万元、10万元、10万元一次性资金支持。</w:t>
      </w:r>
      <w:r>
        <w:rPr>
          <w:rFonts w:hint="eastAsia" w:ascii="仿宋_GB2312" w:hAnsi="仿宋_GB2312" w:eastAsia="仿宋_GB2312" w:cs="仿宋_GB2312"/>
          <w:bCs/>
          <w:color w:val="000000"/>
          <w:kern w:val="0"/>
          <w:sz w:val="32"/>
          <w:szCs w:val="32"/>
          <w:lang w:eastAsia="zh-CN"/>
        </w:rPr>
        <w:t>”</w:t>
      </w:r>
    </w:p>
    <w:p w14:paraId="5FF0E7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14:paraId="61063D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仿宋_GB2312" w:cs="仿宋_GB2312"/>
          <w:sz w:val="32"/>
          <w:szCs w:val="32"/>
          <w:lang w:val="en-US" w:eastAsia="zh-CN"/>
        </w:rPr>
      </w:pPr>
      <w:r>
        <w:rPr>
          <w:rFonts w:hint="eastAsia" w:eastAsia="仿宋_GB2312" w:cs="仿宋_GB2312"/>
          <w:sz w:val="32"/>
          <w:szCs w:val="32"/>
          <w:lang w:val="en-US" w:eastAsia="zh-CN"/>
        </w:rPr>
        <w:t>经开区</w:t>
      </w:r>
      <w:r>
        <w:rPr>
          <w:rFonts w:hint="eastAsia" w:ascii="仿宋_GB2312" w:hAnsi="仿宋_GB2312" w:eastAsia="仿宋_GB2312" w:cs="仿宋_GB2312"/>
          <w:bCs/>
          <w:color w:val="000000"/>
          <w:kern w:val="0"/>
          <w:sz w:val="32"/>
          <w:szCs w:val="32"/>
          <w:lang w:val="en-US" w:eastAsia="zh-CN"/>
        </w:rPr>
        <w:t>2025</w:t>
      </w:r>
      <w:r>
        <w:rPr>
          <w:rFonts w:hint="eastAsia" w:eastAsia="仿宋_GB2312" w:cs="仿宋_GB2312"/>
          <w:sz w:val="32"/>
          <w:szCs w:val="32"/>
          <w:lang w:val="en-US" w:eastAsia="zh-CN"/>
        </w:rPr>
        <w:t>年数据跨境合规企业资金支持</w:t>
      </w:r>
    </w:p>
    <w:p w14:paraId="13D842B2">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1CFD48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申报主体应为</w:t>
      </w:r>
      <w:r>
        <w:rPr>
          <w:rFonts w:hint="eastAsia" w:ascii="仿宋_GB2312" w:hAnsi="仿宋_GB2312" w:eastAsia="仿宋_GB2312" w:cs="仿宋_GB2312"/>
          <w:bCs/>
          <w:color w:val="000000"/>
          <w:kern w:val="0"/>
          <w:sz w:val="32"/>
          <w:szCs w:val="32"/>
        </w:rPr>
        <w:t>合规有序开展数据跨境流动活动</w:t>
      </w:r>
      <w:r>
        <w:rPr>
          <w:rFonts w:hint="eastAsia" w:ascii="仿宋_GB2312" w:hAnsi="仿宋_GB2312" w:eastAsia="仿宋_GB2312" w:cs="仿宋_GB2312"/>
          <w:bCs/>
          <w:color w:val="000000"/>
          <w:kern w:val="0"/>
          <w:sz w:val="32"/>
          <w:szCs w:val="32"/>
          <w:lang w:eastAsia="zh-CN"/>
        </w:rPr>
        <w:t>的企业、机构、经济组织等单位，</w:t>
      </w:r>
      <w:r>
        <w:rPr>
          <w:rFonts w:hint="eastAsia" w:ascii="仿宋_GB2312" w:eastAsia="仿宋_GB2312" w:cs="仿宋_GB2312"/>
          <w:sz w:val="32"/>
          <w:szCs w:val="32"/>
        </w:rPr>
        <w:t>在亦庄新城</w:t>
      </w:r>
      <w:r>
        <w:rPr>
          <w:rFonts w:hint="eastAsia" w:ascii="仿宋_GB2312" w:hAnsi="仿宋_GB2312" w:eastAsia="仿宋_GB2312" w:cs="仿宋_GB2312"/>
          <w:sz w:val="32"/>
          <w:szCs w:val="32"/>
        </w:rPr>
        <w:t>225平方公里</w:t>
      </w:r>
      <w:r>
        <w:rPr>
          <w:rFonts w:hint="eastAsia" w:ascii="仿宋_GB2312" w:hAnsi="仿宋_GB2312" w:eastAsia="仿宋_GB2312" w:cs="仿宋_GB2312"/>
          <w:sz w:val="32"/>
          <w:szCs w:val="32"/>
          <w:lang w:eastAsia="zh-CN"/>
        </w:rPr>
        <w:t>范围内</w:t>
      </w:r>
      <w:r>
        <w:rPr>
          <w:rFonts w:hint="eastAsia" w:ascii="仿宋_GB2312" w:eastAsia="仿宋_GB2312" w:cs="仿宋_GB2312"/>
          <w:sz w:val="32"/>
          <w:szCs w:val="32"/>
        </w:rPr>
        <w:t>依法</w:t>
      </w:r>
      <w:r>
        <w:rPr>
          <w:rFonts w:hint="eastAsia" w:ascii="仿宋_GB2312" w:eastAsia="仿宋_GB2312" w:cs="仿宋_GB2312"/>
          <w:sz w:val="32"/>
          <w:szCs w:val="32"/>
          <w:lang w:eastAsia="zh-CN"/>
        </w:rPr>
        <w:t>实际经营</w:t>
      </w:r>
      <w:r>
        <w:rPr>
          <w:rFonts w:hint="eastAsia" w:ascii="仿宋_GB2312" w:eastAsia="仿宋_GB2312" w:cs="仿宋_GB2312"/>
          <w:sz w:val="32"/>
          <w:szCs w:val="32"/>
          <w:lang w:val="en-US" w:eastAsia="zh-CN"/>
        </w:rPr>
        <w:t>且</w:t>
      </w:r>
      <w:r>
        <w:rPr>
          <w:rFonts w:hint="eastAsia" w:ascii="仿宋_GB2312" w:hAnsi="仿宋_GB2312" w:eastAsia="仿宋_GB2312" w:cs="仿宋_GB2312"/>
          <w:sz w:val="32"/>
          <w:szCs w:val="32"/>
        </w:rPr>
        <w:t>经营状况良好</w:t>
      </w:r>
      <w:r>
        <w:rPr>
          <w:rFonts w:hint="eastAsia" w:ascii="仿宋_GB2312" w:eastAsia="仿宋_GB2312" w:cs="仿宋_GB2312"/>
          <w:sz w:val="32"/>
          <w:szCs w:val="32"/>
        </w:rPr>
        <w:t>，</w:t>
      </w:r>
      <w:r>
        <w:rPr>
          <w:rFonts w:hint="eastAsia" w:ascii="仿宋_GB2312" w:hAnsi="仿宋_GB2312" w:eastAsia="仿宋_GB2312" w:cs="仿宋_GB2312"/>
          <w:bCs/>
          <w:color w:val="000000"/>
          <w:kern w:val="0"/>
          <w:sz w:val="32"/>
          <w:szCs w:val="32"/>
          <w:lang w:eastAsia="zh-CN"/>
        </w:rPr>
        <w:t>近</w:t>
      </w:r>
      <w:r>
        <w:rPr>
          <w:rFonts w:hint="eastAsia" w:ascii="仿宋_GB2312" w:eastAsia="仿宋_GB2312" w:cs="仿宋_GB2312"/>
          <w:sz w:val="32"/>
          <w:szCs w:val="32"/>
        </w:rPr>
        <w:t>三年内</w:t>
      </w:r>
      <w:r>
        <w:rPr>
          <w:rFonts w:ascii="仿宋_GB2312" w:eastAsia="仿宋_GB2312" w:cs="仿宋_GB2312"/>
          <w:sz w:val="32"/>
          <w:szCs w:val="32"/>
        </w:rPr>
        <w:t>无重大行政处罚记录</w:t>
      </w:r>
      <w:r>
        <w:rPr>
          <w:rFonts w:hint="eastAsia" w:ascii="仿宋_GB2312" w:eastAsia="仿宋_GB2312" w:cs="仿宋_GB2312"/>
          <w:sz w:val="32"/>
          <w:szCs w:val="32"/>
          <w:lang w:eastAsia="zh-CN"/>
        </w:rPr>
        <w:t>、</w:t>
      </w:r>
      <w:r>
        <w:rPr>
          <w:rFonts w:ascii="仿宋_GB2312" w:eastAsia="仿宋_GB2312" w:cs="仿宋_GB2312"/>
          <w:sz w:val="32"/>
          <w:szCs w:val="32"/>
        </w:rPr>
        <w:t>刑事犯罪记录</w:t>
      </w:r>
      <w:r>
        <w:rPr>
          <w:rFonts w:hint="eastAsia" w:ascii="仿宋_GB2312" w:eastAsia="仿宋_GB2312" w:cs="仿宋_GB2312"/>
          <w:sz w:val="32"/>
          <w:szCs w:val="32"/>
          <w:lang w:eastAsia="zh-CN"/>
        </w:rPr>
        <w:t>和网信领域违法违规记录</w:t>
      </w:r>
      <w:r>
        <w:rPr>
          <w:rFonts w:ascii="仿宋_GB2312" w:eastAsia="仿宋_GB2312" w:cs="仿宋_GB2312"/>
          <w:sz w:val="32"/>
          <w:szCs w:val="32"/>
        </w:rPr>
        <w:t>，未列入严重违法失信主体名单</w:t>
      </w:r>
      <w:r>
        <w:rPr>
          <w:rFonts w:hint="eastAsia" w:ascii="仿宋_GB2312" w:eastAsia="仿宋_GB2312" w:cs="仿宋_GB2312"/>
          <w:sz w:val="32"/>
          <w:szCs w:val="32"/>
          <w:lang w:eastAsia="zh-CN"/>
        </w:rPr>
        <w:t>；</w:t>
      </w:r>
    </w:p>
    <w:p w14:paraId="61A476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）申报企业应为</w:t>
      </w:r>
      <w:r>
        <w:rPr>
          <w:rFonts w:hint="eastAsia" w:ascii="仿宋_GB2312" w:hAnsi="仿宋_GB2312" w:eastAsia="仿宋_GB2312" w:cs="仿宋_GB2312"/>
          <w:sz w:val="32"/>
          <w:szCs w:val="32"/>
          <w:lang w:val="en-US" w:eastAsia="zh-CN"/>
        </w:rPr>
        <w:t>首次通过数据出境安全评估、个人信息出境标准合同备案、个人信息出境个人信息保护认证企业，同一集团企业（包括其分公司及关联子公司）就本项补贴仅限申请一次。</w:t>
      </w:r>
    </w:p>
    <w:p w14:paraId="5690FCC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（三）申报主体须自2025年1月1日至2026年2月1日完成数据出境合规义务，以数据出境安全</w:t>
      </w:r>
      <w:r>
        <w:rPr>
          <w:rFonts w:hint="eastAsia" w:ascii="Times New Roman" w:hAnsi="Times New Roman" w:eastAsia="仿宋_GB2312" w:cs="Times New Roman"/>
          <w:color w:val="auto"/>
          <w:kern w:val="0"/>
          <w:sz w:val="32"/>
          <w:szCs w:val="32"/>
          <w:u w:val="none"/>
          <w:lang w:eastAsia="zh"/>
        </w:rPr>
        <w:t>评估结果通知书</w:t>
      </w:r>
      <w:r>
        <w:rPr>
          <w:rFonts w:hint="eastAsia" w:ascii="Times New Roman" w:hAnsi="Times New Roman" w:eastAsia="仿宋_GB2312" w:cs="Times New Roman"/>
          <w:color w:val="auto"/>
          <w:kern w:val="0"/>
          <w:sz w:val="32"/>
          <w:szCs w:val="32"/>
          <w:u w:val="none"/>
          <w:lang w:val="en-US" w:eastAsia="zh-CN"/>
        </w:rPr>
        <w:t>、</w:t>
      </w:r>
      <w:r>
        <w:rPr>
          <w:rFonts w:hint="eastAsia" w:ascii="仿宋_GB2312" w:hAnsi="仿宋_GB2312" w:eastAsia="仿宋_GB2312" w:cs="仿宋_GB2312"/>
          <w:sz w:val="32"/>
          <w:szCs w:val="32"/>
          <w:lang w:val="en-US" w:eastAsia="zh-CN"/>
        </w:rPr>
        <w:t>数据出境个人信息标准合同备案结果通知书或数据出境个人信息保护认证证书日期为准。</w:t>
      </w:r>
    </w:p>
    <w:p w14:paraId="61E58967">
      <w:pPr>
        <w:numPr>
          <w:ilvl w:val="255"/>
          <w:numId w:val="0"/>
        </w:numPr>
        <w:spacing w:line="560" w:lineRule="exact"/>
        <w:ind w:left="319" w:leftChars="152" w:firstLine="297" w:firstLineChars="93"/>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）有下列情形</w:t>
      </w:r>
      <w:r>
        <w:rPr>
          <w:rFonts w:hint="eastAsia" w:ascii="仿宋_GB2312" w:hAnsi="仿宋_GB2312" w:eastAsia="仿宋_GB2312" w:cs="仿宋_GB2312"/>
          <w:sz w:val="32"/>
          <w:szCs w:val="32"/>
          <w:lang w:val="en-US" w:eastAsia="zh-CN"/>
        </w:rPr>
        <w:t>之一</w:t>
      </w:r>
      <w:r>
        <w:rPr>
          <w:rFonts w:hint="eastAsia" w:ascii="仿宋_GB2312" w:hAnsi="仿宋_GB2312" w:eastAsia="仿宋_GB2312" w:cs="仿宋_GB2312"/>
          <w:sz w:val="32"/>
          <w:szCs w:val="32"/>
        </w:rPr>
        <w:t>的不予支持：</w:t>
      </w:r>
    </w:p>
    <w:p w14:paraId="6EAC999C">
      <w:pPr>
        <w:numPr>
          <w:ilvl w:val="255"/>
          <w:numId w:val="0"/>
        </w:numPr>
        <w:spacing w:line="560" w:lineRule="exact"/>
        <w:ind w:left="19" w:leftChars="9" w:firstLine="595" w:firstLineChars="186"/>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列入《北京市新增产业的禁止和限制目录》禁止类和限制类范围的；</w:t>
      </w:r>
    </w:p>
    <w:p w14:paraId="2C3E6229">
      <w:pPr>
        <w:numPr>
          <w:ilvl w:val="255"/>
          <w:numId w:val="0"/>
        </w:num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纳入全市联合惩戒“黑名单”的；</w:t>
      </w:r>
    </w:p>
    <w:p w14:paraId="1604133D">
      <w:pPr>
        <w:numPr>
          <w:ilvl w:val="255"/>
          <w:numId w:val="0"/>
        </w:num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纳入北京市商务领域不良信用记录名单，受到“不予支持”信用惩戒的；</w:t>
      </w:r>
    </w:p>
    <w:p w14:paraId="4EDFF84A">
      <w:pPr>
        <w:numPr>
          <w:ilvl w:val="255"/>
          <w:numId w:val="0"/>
        </w:numPr>
        <w:spacing w:line="560" w:lineRule="exact"/>
        <w:ind w:firstLine="640" w:firstLineChars="200"/>
        <w:outlineLvl w:val="0"/>
        <w:rPr>
          <w:rFonts w:hint="eastAsia" w:asci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经审议</w:t>
      </w:r>
      <w:r>
        <w:rPr>
          <w:rFonts w:hint="eastAsia" w:ascii="仿宋_GB2312" w:hAnsi="仿宋_GB2312" w:eastAsia="仿宋_GB2312" w:cs="仿宋_GB2312"/>
          <w:sz w:val="32"/>
          <w:szCs w:val="32"/>
          <w:lang w:val="en-US" w:eastAsia="zh-CN"/>
        </w:rPr>
        <w:t>具有</w:t>
      </w:r>
      <w:r>
        <w:rPr>
          <w:rFonts w:hint="eastAsia" w:ascii="仿宋_GB2312" w:hAnsi="仿宋_GB2312" w:eastAsia="仿宋_GB2312" w:cs="仿宋_GB2312"/>
          <w:sz w:val="32"/>
          <w:szCs w:val="32"/>
        </w:rPr>
        <w:t>其他不予支持</w:t>
      </w:r>
      <w:r>
        <w:rPr>
          <w:rFonts w:hint="eastAsia" w:ascii="仿宋_GB2312" w:hAnsi="仿宋_GB2312" w:eastAsia="仿宋_GB2312" w:cs="仿宋_GB2312"/>
          <w:sz w:val="32"/>
          <w:szCs w:val="32"/>
          <w:lang w:val="en-US" w:eastAsia="zh-CN"/>
        </w:rPr>
        <w:t>情形</w:t>
      </w:r>
      <w:r>
        <w:rPr>
          <w:rFonts w:hint="eastAsia" w:ascii="仿宋_GB2312" w:hAnsi="仿宋_GB2312" w:eastAsia="仿宋_GB2312" w:cs="仿宋_GB2312"/>
          <w:sz w:val="32"/>
          <w:szCs w:val="32"/>
        </w:rPr>
        <w:t>的。</w:t>
      </w:r>
    </w:p>
    <w:p w14:paraId="14E2B8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5EE38D4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）数据出境</w:t>
      </w:r>
      <w:r>
        <w:rPr>
          <w:rFonts w:hint="eastAsia" w:ascii="仿宋_GB2312" w:hAnsi="仿宋_GB2312" w:eastAsia="仿宋_GB2312" w:cs="仿宋_GB2312"/>
          <w:sz w:val="32"/>
          <w:szCs w:val="32"/>
          <w:lang w:val="en-US" w:eastAsia="zh-CN"/>
        </w:rPr>
        <w:t>合规路径为</w:t>
      </w:r>
      <w:r>
        <w:rPr>
          <w:rFonts w:hint="eastAsia" w:ascii="仿宋_GB2312" w:hAnsi="仿宋_GB2312" w:eastAsia="仿宋_GB2312" w:cs="仿宋_GB2312"/>
          <w:sz w:val="32"/>
          <w:szCs w:val="32"/>
        </w:rPr>
        <w:t>通过数据出境安全评估的</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一个场景最高补贴20万元，一家企业最高补贴50万元</w:t>
      </w:r>
      <w:r>
        <w:rPr>
          <w:rFonts w:hint="eastAsia" w:ascii="仿宋_GB2312" w:hAnsi="仿宋_GB2312" w:eastAsia="仿宋_GB2312" w:cs="仿宋_GB2312"/>
          <w:sz w:val="32"/>
          <w:szCs w:val="32"/>
          <w:lang w:eastAsia="zh-CN"/>
        </w:rPr>
        <w:t>；</w:t>
      </w:r>
    </w:p>
    <w:p w14:paraId="15CD12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）数据出境</w:t>
      </w:r>
      <w:r>
        <w:rPr>
          <w:rFonts w:hint="eastAsia" w:ascii="仿宋_GB2312" w:hAnsi="仿宋_GB2312" w:eastAsia="仿宋_GB2312" w:cs="仿宋_GB2312"/>
          <w:sz w:val="32"/>
          <w:szCs w:val="32"/>
          <w:lang w:val="en-US" w:eastAsia="zh-CN"/>
        </w:rPr>
        <w:t>合规路径为</w:t>
      </w:r>
      <w:r>
        <w:rPr>
          <w:rFonts w:hint="eastAsia" w:ascii="仿宋_GB2312" w:hAnsi="仿宋_GB2312" w:eastAsia="仿宋_GB2312" w:cs="仿宋_GB2312"/>
          <w:sz w:val="32"/>
          <w:szCs w:val="32"/>
        </w:rPr>
        <w:t>个人信息出境标准合同备案</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个人信息出境个人信息保护认证的</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一个场景最高补贴5万元，一家企业最高补贴10万元；</w:t>
      </w:r>
    </w:p>
    <w:p w14:paraId="3093F5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（三）补贴金额不超过第三方咨询服务实际支付费用，</w:t>
      </w:r>
      <w:r>
        <w:rPr>
          <w:rFonts w:hint="eastAsia" w:ascii="仿宋_GB2312" w:hAnsi="仿宋_GB2312" w:eastAsia="仿宋_GB2312" w:cs="仿宋_GB2312"/>
          <w:sz w:val="32"/>
          <w:szCs w:val="32"/>
        </w:rPr>
        <w:t>补贴金额以万元为单位，不足万元部分舍去。</w:t>
      </w:r>
    </w:p>
    <w:p w14:paraId="7759AB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五、申报材料及要求</w:t>
      </w:r>
    </w:p>
    <w:p w14:paraId="5519D9B2">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经开区</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年数据跨境合规企业</w:t>
      </w:r>
      <w:r>
        <w:rPr>
          <w:rFonts w:hint="eastAsia" w:ascii="仿宋_GB2312" w:hAnsi="仿宋_GB2312" w:eastAsia="仿宋_GB2312" w:cs="仿宋_GB2312"/>
          <w:sz w:val="32"/>
          <w:szCs w:val="32"/>
          <w:lang w:eastAsia="zh-CN"/>
        </w:rPr>
        <w:t>资金支持</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表，在线填写</w:t>
      </w:r>
      <w:r>
        <w:rPr>
          <w:rFonts w:hint="eastAsia" w:ascii="仿宋_GB2312" w:hAnsi="仿宋_GB2312" w:eastAsia="仿宋_GB2312" w:cs="仿宋_GB2312"/>
          <w:sz w:val="32"/>
          <w:szCs w:val="32"/>
          <w:lang w:eastAsia="zh-CN"/>
        </w:rPr>
        <w:t>；</w:t>
      </w:r>
    </w:p>
    <w:p w14:paraId="7EE1210C">
      <w:pPr>
        <w:spacing w:line="560" w:lineRule="exact"/>
        <w:ind w:firstLine="640" w:firstLineChars="200"/>
        <w:rPr>
          <w:rFonts w:hint="eastAsia" w:ascii="仿宋_GB2312" w:hAnsi="仿宋_GB2312" w:eastAsia="仿宋_GB2312" w:cs="仿宋_GB2312"/>
          <w:sz w:val="32"/>
          <w:szCs w:val="32"/>
          <w:lang w:val="en-US" w:eastAsia="zh-CN"/>
        </w:rPr>
      </w:pPr>
      <w:r>
        <w:rPr>
          <w:rFonts w:ascii="仿宋_GB2312" w:hAnsi="仿宋_GB2312" w:eastAsia="仿宋_GB2312" w:cs="仿宋_GB2312"/>
          <w:sz w:val="32"/>
          <w:szCs w:val="32"/>
        </w:rPr>
        <w:t>2.企业营业执照</w:t>
      </w:r>
      <w:r>
        <w:rPr>
          <w:rFonts w:hint="eastAsia" w:ascii="仿宋_GB2312" w:hAnsi="仿宋_GB2312" w:eastAsia="仿宋_GB2312" w:cs="仿宋_GB2312"/>
          <w:sz w:val="32"/>
          <w:szCs w:val="32"/>
        </w:rPr>
        <w:t>，选取电子证照；</w:t>
      </w:r>
    </w:p>
    <w:p w14:paraId="1922C76E">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承诺书，</w:t>
      </w:r>
      <w:r>
        <w:rPr>
          <w:rFonts w:hint="eastAsia" w:ascii="仿宋_GB2312" w:hAnsi="仿宋_GB2312" w:eastAsia="仿宋_GB2312" w:cs="仿宋_GB2312"/>
          <w:sz w:val="32"/>
          <w:szCs w:val="32"/>
          <w:lang w:eastAsia="zh-CN"/>
        </w:rPr>
        <w:t>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z w:val="32"/>
          <w:szCs w:val="32"/>
          <w:lang w:val="en-US" w:eastAsia="zh-CN"/>
        </w:rPr>
        <w:t>；</w:t>
      </w:r>
    </w:p>
    <w:p w14:paraId="3C7A0CEE">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银行</w:t>
      </w:r>
      <w:r>
        <w:rPr>
          <w:rFonts w:hint="eastAsia" w:ascii="仿宋_GB2312" w:hAnsi="仿宋_GB2312" w:eastAsia="仿宋_GB2312" w:cs="仿宋_GB2312"/>
          <w:sz w:val="32"/>
          <w:szCs w:val="32"/>
          <w:lang w:eastAsia="zh-CN"/>
        </w:rPr>
        <w:t>账户信息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z w:val="32"/>
          <w:szCs w:val="32"/>
          <w:lang w:val="en-US" w:eastAsia="zh-CN"/>
        </w:rPr>
        <w:t>；</w:t>
      </w:r>
    </w:p>
    <w:p w14:paraId="2B42F4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网信部门出具的结果通知书及</w:t>
      </w:r>
      <w:r>
        <w:rPr>
          <w:rFonts w:hint="default" w:ascii="Times New Roman" w:hAnsi="Times New Roman" w:eastAsia="仿宋_GB2312" w:cs="Times New Roman"/>
          <w:color w:val="auto"/>
          <w:kern w:val="0"/>
          <w:sz w:val="32"/>
          <w:szCs w:val="32"/>
          <w:u w:val="none"/>
        </w:rPr>
        <w:t>数据出境安全评估申报</w:t>
      </w:r>
      <w:r>
        <w:rPr>
          <w:rFonts w:hint="eastAsia" w:ascii="Times New Roman" w:hAnsi="Times New Roman" w:eastAsia="仿宋_GB2312" w:cs="Times New Roman"/>
          <w:color w:val="auto"/>
          <w:kern w:val="0"/>
          <w:sz w:val="32"/>
          <w:szCs w:val="32"/>
          <w:u w:val="none"/>
          <w:lang w:val="en-US" w:eastAsia="zh-CN"/>
        </w:rPr>
        <w:t>材料</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kern w:val="0"/>
          <w:sz w:val="32"/>
          <w:szCs w:val="32"/>
          <w:lang w:val="en-US" w:eastAsia="zh-CN"/>
        </w:rPr>
        <w:t>标准合同</w:t>
      </w:r>
      <w:r>
        <w:rPr>
          <w:rFonts w:hint="eastAsia" w:ascii="Times New Roman" w:hAnsi="Times New Roman" w:eastAsia="仿宋_GB2312" w:cs="Times New Roman"/>
          <w:kern w:val="0"/>
          <w:sz w:val="32"/>
          <w:szCs w:val="32"/>
          <w:lang w:val="en-US" w:eastAsia="zh-CN"/>
        </w:rPr>
        <w:t>备案材料等</w:t>
      </w:r>
      <w:r>
        <w:rPr>
          <w:rFonts w:hint="eastAsia" w:ascii="仿宋_GB2312" w:hAnsi="仿宋_GB2312" w:eastAsia="仿宋_GB2312" w:cs="仿宋_GB2312"/>
          <w:sz w:val="32"/>
          <w:szCs w:val="32"/>
          <w:lang w:val="en-US" w:eastAsia="zh-CN"/>
        </w:rPr>
        <w:t>数据出境合规申报证明材料，原件彩色扫描上传</w:t>
      </w:r>
      <w:r>
        <w:rPr>
          <w:rFonts w:hint="eastAsia" w:ascii="仿宋_GB2312" w:hAnsi="仿宋_GB2312" w:eastAsia="仿宋_GB2312" w:cs="仿宋_GB2312"/>
          <w:spacing w:val="6"/>
          <w:sz w:val="32"/>
          <w:szCs w:val="32"/>
        </w:rPr>
        <w:t>；</w:t>
      </w:r>
    </w:p>
    <w:p w14:paraId="4C98EB1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第三方咨询服务合同及发票需原件彩色扫描上传，咨询服务合同签署主体及发票购买方信息应与申请企业保持一致；若无法提供发票，可提供账单、支付回单等有效付费凭证，原件彩色扫描上传，以</w:t>
      </w:r>
      <w:r>
        <w:rPr>
          <w:rFonts w:hint="default"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lang w:val="en-US" w:eastAsia="zh-CN"/>
        </w:rPr>
        <w:t>相关情况说明，加盖公章，彩色扫描上传。</w:t>
      </w:r>
    </w:p>
    <w:p w14:paraId="2FD9F3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14:paraId="5B432F06">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w:t>
      </w:r>
      <w:r>
        <w:rPr>
          <w:rFonts w:hint="eastAsia" w:ascii="仿宋_GB2312" w:hAnsi="仿宋_GB2312" w:eastAsia="仿宋_GB2312" w:cs="仿宋_GB2312"/>
          <w:sz w:val="32"/>
          <w:szCs w:val="32"/>
          <w:lang w:val="en-US" w:eastAsia="zh-CN"/>
        </w:rPr>
        <w:t>专区</w:t>
      </w:r>
      <w:r>
        <w:rPr>
          <w:rFonts w:hint="eastAsia" w:ascii="仿宋_GB2312" w:hAnsi="仿宋_GB2312" w:eastAsia="仿宋_GB2312" w:cs="仿宋_GB2312"/>
          <w:sz w:val="32"/>
          <w:szCs w:val="32"/>
        </w:rPr>
        <w:t>”（https://zhengce.beijing.gov.cn）或经开区官网“政策兑现”</w:t>
      </w:r>
      <w:r>
        <w:rPr>
          <w:rFonts w:hint="eastAsia" w:ascii="仿宋_GB2312" w:hAnsi="仿宋_GB2312" w:eastAsia="仿宋_GB2312" w:cs="仿宋_GB2312"/>
          <w:sz w:val="32"/>
          <w:szCs w:val="32"/>
          <w:lang w:eastAsia="zh-CN"/>
        </w:rPr>
        <w:t>栏目</w:t>
      </w:r>
      <w:r>
        <w:rPr>
          <w:rFonts w:hint="eastAsia" w:ascii="仿宋_GB2312" w:hAnsi="仿宋_GB2312" w:eastAsia="仿宋_GB2312" w:cs="仿宋_GB2312"/>
          <w:sz w:val="32"/>
          <w:szCs w:val="32"/>
        </w:rPr>
        <w:t>（zcdx.kfqgw.beijing.gov.cn）进入政策兑现综合服务平台，注册登录后进行项目申报。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14:paraId="76BD93F6">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经开区营商环境建设局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7666E5E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b/>
          <w:bCs/>
          <w:color w:val="000000"/>
          <w:kern w:val="2"/>
          <w:sz w:val="32"/>
          <w:szCs w:val="32"/>
          <w:lang w:eastAsia="zh-CN"/>
        </w:rPr>
        <w:t>：</w:t>
      </w:r>
      <w:r>
        <w:rPr>
          <w:rFonts w:hint="eastAsia" w:ascii="仿宋_GB2312" w:hAnsi="仿宋_GB2312" w:eastAsia="仿宋_GB2312" w:cs="仿宋_GB2312"/>
          <w:color w:val="000000"/>
          <w:kern w:val="2"/>
          <w:sz w:val="32"/>
          <w:szCs w:val="32"/>
          <w:lang w:eastAsia="zh-CN"/>
        </w:rPr>
        <w:t>经开区商务金融局对申请材料进行实质审核。</w:t>
      </w:r>
    </w:p>
    <w:p w14:paraId="6F2DB05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w:t>
      </w:r>
      <w:r>
        <w:rPr>
          <w:rFonts w:hint="eastAsia" w:ascii="仿宋_GB2312" w:hAnsi="仿宋_GB2312" w:eastAsia="仿宋_GB2312" w:cs="仿宋_GB2312"/>
          <w:b/>
          <w:bCs/>
          <w:color w:val="000000"/>
          <w:kern w:val="2"/>
          <w:sz w:val="32"/>
          <w:szCs w:val="32"/>
          <w:lang w:val="en-US" w:eastAsia="zh-CN"/>
        </w:rPr>
        <w:t>定</w:t>
      </w:r>
      <w:r>
        <w:rPr>
          <w:rFonts w:hint="eastAsia" w:ascii="仿宋_GB2312" w:hAnsi="仿宋_GB2312" w:eastAsia="仿宋_GB2312" w:cs="仿宋_GB2312"/>
          <w:b/>
          <w:bCs/>
          <w:color w:val="000000"/>
          <w:kern w:val="2"/>
          <w:sz w:val="32"/>
          <w:szCs w:val="32"/>
        </w:rPr>
        <w:t>扶持结果</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val="en-US" w:eastAsia="zh-CN"/>
        </w:rPr>
        <w:t>商务金融</w:t>
      </w:r>
      <w:r>
        <w:rPr>
          <w:rFonts w:hint="eastAsia" w:ascii="仿宋_GB2312" w:hAnsi="仿宋_GB2312" w:eastAsia="仿宋_GB2312" w:cs="仿宋_GB2312"/>
          <w:color w:val="000000"/>
          <w:kern w:val="2"/>
          <w:sz w:val="32"/>
          <w:szCs w:val="32"/>
        </w:rPr>
        <w:t>局对审核通过的申报主体拟定兑现扶持奖励金额。</w:t>
      </w:r>
    </w:p>
    <w:p w14:paraId="0FF33D5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val="en-US" w:eastAsia="zh-CN"/>
        </w:rPr>
        <w:t>商务金融局</w:t>
      </w:r>
      <w:r>
        <w:rPr>
          <w:rFonts w:hint="eastAsia" w:ascii="仿宋_GB2312" w:hAnsi="仿宋_GB2312" w:eastAsia="仿宋_GB2312" w:cs="仿宋_GB2312"/>
          <w:color w:val="000000"/>
          <w:kern w:val="2"/>
          <w:sz w:val="32"/>
          <w:szCs w:val="32"/>
          <w:lang w:eastAsia="zh-CN"/>
        </w:rPr>
        <w:t>通过政策兑现综合服务平台</w:t>
      </w:r>
      <w:r>
        <w:rPr>
          <w:rFonts w:hint="eastAsia" w:ascii="仿宋_GB2312" w:hAnsi="仿宋_GB2312" w:eastAsia="仿宋_GB2312" w:cs="仿宋_GB2312"/>
          <w:color w:val="000000"/>
          <w:kern w:val="2"/>
          <w:sz w:val="32"/>
          <w:szCs w:val="32"/>
        </w:rPr>
        <w:t>对审核通过的申报主体进行公示。</w:t>
      </w:r>
    </w:p>
    <w:p w14:paraId="5863E9A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295A7B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14:paraId="43C184C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bCs/>
          <w:sz w:val="32"/>
          <w:szCs w:val="32"/>
        </w:rPr>
      </w:pPr>
      <w:r>
        <w:rPr>
          <w:rFonts w:hint="eastAsia" w:eastAsia="仿宋_GB2312" w:cs="仿宋_GB2312"/>
          <w:sz w:val="32"/>
          <w:szCs w:val="32"/>
        </w:rPr>
        <w:t>经开区</w:t>
      </w:r>
      <w:r>
        <w:rPr>
          <w:rFonts w:hint="eastAsia" w:eastAsia="仿宋_GB2312" w:cs="仿宋_GB2312"/>
          <w:sz w:val="32"/>
          <w:szCs w:val="32"/>
          <w:lang w:val="en-US" w:eastAsia="zh-CN"/>
        </w:rPr>
        <w:t>商务金融</w:t>
      </w:r>
      <w:r>
        <w:rPr>
          <w:rFonts w:hint="eastAsia" w:eastAsia="仿宋_GB2312" w:cs="仿宋_GB2312"/>
          <w:sz w:val="32"/>
          <w:szCs w:val="32"/>
        </w:rPr>
        <w:t>局</w:t>
      </w:r>
    </w:p>
    <w:p w14:paraId="6DB34C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14:paraId="65B88F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“政策申报”窗口</w:t>
      </w:r>
    </w:p>
    <w:p w14:paraId="6213CBC9">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14:paraId="262128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2026年5月20日至2026年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val="en-US" w:eastAsia="zh-CN"/>
        </w:rPr>
        <w:t>月</w:t>
      </w:r>
      <w:r>
        <w:rPr>
          <w:rFonts w:hint="eastAsia" w:ascii="仿宋_GB2312" w:hAnsi="仿宋_GB2312" w:eastAsia="仿宋_GB2312" w:cs="仿宋_GB2312"/>
          <w:sz w:val="32"/>
          <w:szCs w:val="32"/>
          <w:highlight w:val="none"/>
          <w:lang w:val="en-US" w:eastAsia="zh-CN"/>
        </w:rPr>
        <w:t>2</w:t>
      </w:r>
      <w:bookmarkStart w:id="0" w:name="_GoBack"/>
      <w:bookmarkEnd w:id="0"/>
      <w:r>
        <w:rPr>
          <w:rFonts w:hint="eastAsia" w:ascii="仿宋_GB2312" w:hAnsi="仿宋_GB2312" w:eastAsia="仿宋_GB2312" w:cs="仿宋_GB2312"/>
          <w:sz w:val="32"/>
          <w:szCs w:val="32"/>
          <w:highlight w:val="none"/>
          <w:lang w:val="en-US" w:eastAsia="zh-CN"/>
        </w:rPr>
        <w:t>日</w:t>
      </w:r>
    </w:p>
    <w:p w14:paraId="5E46D6C9">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十、联系方式</w:t>
      </w:r>
    </w:p>
    <w:p w14:paraId="76DEC3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lang w:val="en-US" w:eastAsia="zh-CN"/>
        </w:rPr>
        <w:t>政策</w:t>
      </w:r>
      <w:r>
        <w:rPr>
          <w:rFonts w:hint="eastAsia" w:eastAsia="仿宋_GB2312"/>
          <w:sz w:val="32"/>
          <w:szCs w:val="32"/>
        </w:rPr>
        <w:t>咨询：</w:t>
      </w:r>
    </w:p>
    <w:p w14:paraId="4A22180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经开区政务服务</w:t>
      </w:r>
      <w:r>
        <w:rPr>
          <w:rFonts w:hint="eastAsia" w:eastAsia="仿宋_GB2312"/>
          <w:sz w:val="32"/>
          <w:szCs w:val="32"/>
          <w:lang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010-67857878转4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010-67857687，工作日上午9:00—12:00，下午1:30—5:00。</w:t>
      </w:r>
    </w:p>
    <w:p w14:paraId="4CE964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highlight w:val="none"/>
        </w:rPr>
        <w:t>经开</w:t>
      </w:r>
      <w:r>
        <w:rPr>
          <w:rFonts w:hint="eastAsia" w:ascii="仿宋_GB2312" w:hAnsi="仿宋_GB2312" w:eastAsia="仿宋_GB2312" w:cs="仿宋_GB2312"/>
          <w:sz w:val="32"/>
          <w:szCs w:val="32"/>
          <w:highlight w:val="none"/>
        </w:rPr>
        <w:t>区</w:t>
      </w:r>
      <w:r>
        <w:rPr>
          <w:rFonts w:hint="eastAsia" w:ascii="仿宋_GB2312" w:hAnsi="仿宋_GB2312" w:eastAsia="仿宋_GB2312" w:cs="仿宋_GB2312"/>
          <w:sz w:val="32"/>
          <w:szCs w:val="32"/>
          <w:highlight w:val="none"/>
          <w:lang w:val="en-US" w:eastAsia="zh-CN"/>
        </w:rPr>
        <w:t>商务金融局，</w:t>
      </w: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83508598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17710613365，</w:t>
      </w:r>
      <w:r>
        <w:rPr>
          <w:rFonts w:hint="eastAsia" w:ascii="仿宋_GB2312" w:hAnsi="仿宋_GB2312" w:eastAsia="仿宋_GB2312" w:cs="仿宋_GB2312"/>
          <w:sz w:val="32"/>
          <w:szCs w:val="32"/>
        </w:rPr>
        <w:t>工作日上午9:00—12:00，下午2:00—6:00。</w:t>
      </w:r>
    </w:p>
    <w:p w14:paraId="182C3B3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eastAsia="zh-CN"/>
        </w:rPr>
      </w:pPr>
      <w:r>
        <w:rPr>
          <w:rFonts w:hint="eastAsia" w:eastAsia="仿宋_GB2312"/>
          <w:sz w:val="32"/>
          <w:szCs w:val="32"/>
        </w:rPr>
        <w:t>技术支持</w:t>
      </w:r>
      <w:r>
        <w:rPr>
          <w:rFonts w:hint="eastAsia" w:eastAsia="仿宋_GB2312"/>
          <w:sz w:val="32"/>
          <w:szCs w:val="32"/>
          <w:lang w:eastAsia="zh-CN"/>
        </w:rPr>
        <w:t>：</w:t>
      </w:r>
    </w:p>
    <w:p w14:paraId="38EE2D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w:t>
      </w:r>
      <w:r>
        <w:rPr>
          <w:rFonts w:hint="eastAsia" w:ascii="仿宋_GB2312" w:hAnsi="仿宋_GB2312" w:eastAsia="仿宋_GB2312" w:cs="仿宋_GB2312"/>
          <w:sz w:val="32"/>
          <w:szCs w:val="32"/>
        </w:rPr>
        <w:t>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0CFDD5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32DB1A3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0DC090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14:paraId="0F4799F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F1"/>
    <w:rsid w:val="0001192B"/>
    <w:rsid w:val="00060052"/>
    <w:rsid w:val="00062C5F"/>
    <w:rsid w:val="000F62F2"/>
    <w:rsid w:val="001145E7"/>
    <w:rsid w:val="00161422"/>
    <w:rsid w:val="00161CCE"/>
    <w:rsid w:val="002838D9"/>
    <w:rsid w:val="00360EF1"/>
    <w:rsid w:val="00395968"/>
    <w:rsid w:val="00457B4D"/>
    <w:rsid w:val="00635679"/>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1540D91"/>
    <w:rsid w:val="01586909"/>
    <w:rsid w:val="015C7ADB"/>
    <w:rsid w:val="01904DED"/>
    <w:rsid w:val="01CB7B50"/>
    <w:rsid w:val="01D948CF"/>
    <w:rsid w:val="020C0B78"/>
    <w:rsid w:val="0225322D"/>
    <w:rsid w:val="02297D4E"/>
    <w:rsid w:val="025430A8"/>
    <w:rsid w:val="026102BC"/>
    <w:rsid w:val="0278373A"/>
    <w:rsid w:val="0290748C"/>
    <w:rsid w:val="02F76F4A"/>
    <w:rsid w:val="03056B13"/>
    <w:rsid w:val="032269ED"/>
    <w:rsid w:val="037C128E"/>
    <w:rsid w:val="03987D96"/>
    <w:rsid w:val="03E353C9"/>
    <w:rsid w:val="03FA3EE0"/>
    <w:rsid w:val="04080ECA"/>
    <w:rsid w:val="04737D47"/>
    <w:rsid w:val="048B28B7"/>
    <w:rsid w:val="049F343C"/>
    <w:rsid w:val="04BF0B67"/>
    <w:rsid w:val="05222469"/>
    <w:rsid w:val="052A15A0"/>
    <w:rsid w:val="058E7D29"/>
    <w:rsid w:val="05933C0C"/>
    <w:rsid w:val="05AE227A"/>
    <w:rsid w:val="05AE34A7"/>
    <w:rsid w:val="05D14D85"/>
    <w:rsid w:val="06113255"/>
    <w:rsid w:val="0646239C"/>
    <w:rsid w:val="06A74829"/>
    <w:rsid w:val="06B62BF6"/>
    <w:rsid w:val="06B8058A"/>
    <w:rsid w:val="06CC23F7"/>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FF2B6A"/>
    <w:rsid w:val="0A06163B"/>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DEC0AE2"/>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C761F4"/>
    <w:rsid w:val="10E13271"/>
    <w:rsid w:val="117D2BA9"/>
    <w:rsid w:val="118F3527"/>
    <w:rsid w:val="11C04FBE"/>
    <w:rsid w:val="11CA43B8"/>
    <w:rsid w:val="11D62CBE"/>
    <w:rsid w:val="121B617A"/>
    <w:rsid w:val="1252310C"/>
    <w:rsid w:val="127952CC"/>
    <w:rsid w:val="12D82821"/>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4340FA"/>
    <w:rsid w:val="17AA5F28"/>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134CF8"/>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4D585F"/>
    <w:rsid w:val="1ED331FC"/>
    <w:rsid w:val="1ED6487D"/>
    <w:rsid w:val="1EFD05E9"/>
    <w:rsid w:val="1EFE4506"/>
    <w:rsid w:val="1F0F5065"/>
    <w:rsid w:val="1F1A6E4C"/>
    <w:rsid w:val="1F7E5737"/>
    <w:rsid w:val="1FA01FC8"/>
    <w:rsid w:val="1FA9441B"/>
    <w:rsid w:val="1FB0019C"/>
    <w:rsid w:val="1FD94394"/>
    <w:rsid w:val="1FDB376F"/>
    <w:rsid w:val="202F1362"/>
    <w:rsid w:val="202F51B7"/>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8C0B4A"/>
    <w:rsid w:val="23E34E21"/>
    <w:rsid w:val="24AB3E23"/>
    <w:rsid w:val="2533284F"/>
    <w:rsid w:val="25594938"/>
    <w:rsid w:val="255A71D2"/>
    <w:rsid w:val="25DF3625"/>
    <w:rsid w:val="261E412A"/>
    <w:rsid w:val="26446E71"/>
    <w:rsid w:val="26602BD3"/>
    <w:rsid w:val="27097897"/>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0DF4"/>
    <w:rsid w:val="2A5F7219"/>
    <w:rsid w:val="2A6102E1"/>
    <w:rsid w:val="2AB25697"/>
    <w:rsid w:val="2ACF7AB8"/>
    <w:rsid w:val="2ADC2444"/>
    <w:rsid w:val="2B035A09"/>
    <w:rsid w:val="2B2024A7"/>
    <w:rsid w:val="2B833D12"/>
    <w:rsid w:val="2B9B0A58"/>
    <w:rsid w:val="2BA7027E"/>
    <w:rsid w:val="2BAB54C5"/>
    <w:rsid w:val="2BC05AF8"/>
    <w:rsid w:val="2BE54D11"/>
    <w:rsid w:val="2C522435"/>
    <w:rsid w:val="2CEC36C7"/>
    <w:rsid w:val="2D1759B5"/>
    <w:rsid w:val="2D2A602F"/>
    <w:rsid w:val="2D6B0ED7"/>
    <w:rsid w:val="2D715293"/>
    <w:rsid w:val="2D7649D6"/>
    <w:rsid w:val="2DA064BD"/>
    <w:rsid w:val="2E236E07"/>
    <w:rsid w:val="2E2B3CCA"/>
    <w:rsid w:val="2E3A5135"/>
    <w:rsid w:val="2E491136"/>
    <w:rsid w:val="2E9C5704"/>
    <w:rsid w:val="2EC908A3"/>
    <w:rsid w:val="2ED73427"/>
    <w:rsid w:val="2F012EAA"/>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1115"/>
    <w:rsid w:val="37C93788"/>
    <w:rsid w:val="37EF6300"/>
    <w:rsid w:val="37FD7B6F"/>
    <w:rsid w:val="380942B0"/>
    <w:rsid w:val="382D54B8"/>
    <w:rsid w:val="38363290"/>
    <w:rsid w:val="383A3742"/>
    <w:rsid w:val="38732C18"/>
    <w:rsid w:val="387A66CC"/>
    <w:rsid w:val="38921ED5"/>
    <w:rsid w:val="38C22A0D"/>
    <w:rsid w:val="38D34E86"/>
    <w:rsid w:val="39122B90"/>
    <w:rsid w:val="393063E5"/>
    <w:rsid w:val="394B4A07"/>
    <w:rsid w:val="39511D42"/>
    <w:rsid w:val="3967591C"/>
    <w:rsid w:val="39731517"/>
    <w:rsid w:val="39791EC9"/>
    <w:rsid w:val="39841846"/>
    <w:rsid w:val="398919E9"/>
    <w:rsid w:val="399C38E8"/>
    <w:rsid w:val="39A60AA5"/>
    <w:rsid w:val="39C93AF0"/>
    <w:rsid w:val="3A357D94"/>
    <w:rsid w:val="3A5D281B"/>
    <w:rsid w:val="3A906CBE"/>
    <w:rsid w:val="3AA934A6"/>
    <w:rsid w:val="3B0A5D15"/>
    <w:rsid w:val="3B632B7A"/>
    <w:rsid w:val="3B6877C8"/>
    <w:rsid w:val="3BC80320"/>
    <w:rsid w:val="3BDA7DE5"/>
    <w:rsid w:val="3C2F160E"/>
    <w:rsid w:val="3C5F033A"/>
    <w:rsid w:val="3CA64660"/>
    <w:rsid w:val="3CD117BD"/>
    <w:rsid w:val="3CF83180"/>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18EF"/>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2E6018"/>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8EC789E"/>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294980"/>
    <w:rsid w:val="4B6D7706"/>
    <w:rsid w:val="4BA51F05"/>
    <w:rsid w:val="4BB714C5"/>
    <w:rsid w:val="4BFB127C"/>
    <w:rsid w:val="4BFFF172"/>
    <w:rsid w:val="4C0963DD"/>
    <w:rsid w:val="4C1623CC"/>
    <w:rsid w:val="4C240DC6"/>
    <w:rsid w:val="4C373125"/>
    <w:rsid w:val="4C990DFC"/>
    <w:rsid w:val="4CBC3A42"/>
    <w:rsid w:val="4CC052CA"/>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BB7FCB"/>
    <w:rsid w:val="4FD4377C"/>
    <w:rsid w:val="4FFF4C5B"/>
    <w:rsid w:val="50086DF5"/>
    <w:rsid w:val="508E5ABD"/>
    <w:rsid w:val="50A336F5"/>
    <w:rsid w:val="50BD79A6"/>
    <w:rsid w:val="510D1202"/>
    <w:rsid w:val="515D1CF8"/>
    <w:rsid w:val="515D60CA"/>
    <w:rsid w:val="51714084"/>
    <w:rsid w:val="51762D25"/>
    <w:rsid w:val="51AA50CA"/>
    <w:rsid w:val="51D12D37"/>
    <w:rsid w:val="51E46BB8"/>
    <w:rsid w:val="520F3BD5"/>
    <w:rsid w:val="521F04B3"/>
    <w:rsid w:val="528E639D"/>
    <w:rsid w:val="52DE0B2A"/>
    <w:rsid w:val="52E63BA6"/>
    <w:rsid w:val="52E7230E"/>
    <w:rsid w:val="53073C5C"/>
    <w:rsid w:val="53651256"/>
    <w:rsid w:val="53857348"/>
    <w:rsid w:val="53AD3C9D"/>
    <w:rsid w:val="543A5B0D"/>
    <w:rsid w:val="54504F86"/>
    <w:rsid w:val="545F151F"/>
    <w:rsid w:val="5462681B"/>
    <w:rsid w:val="54FF0C4E"/>
    <w:rsid w:val="5508192F"/>
    <w:rsid w:val="55560136"/>
    <w:rsid w:val="556569E9"/>
    <w:rsid w:val="558D031D"/>
    <w:rsid w:val="55B7728F"/>
    <w:rsid w:val="55BB0D24"/>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3212FE"/>
    <w:rsid w:val="595347E9"/>
    <w:rsid w:val="595E5D54"/>
    <w:rsid w:val="59667436"/>
    <w:rsid w:val="598177AB"/>
    <w:rsid w:val="598E51A0"/>
    <w:rsid w:val="59D21F08"/>
    <w:rsid w:val="59D74A3B"/>
    <w:rsid w:val="59E254CE"/>
    <w:rsid w:val="5A0862EA"/>
    <w:rsid w:val="5A136301"/>
    <w:rsid w:val="5A32726C"/>
    <w:rsid w:val="5A55165E"/>
    <w:rsid w:val="5A5C093F"/>
    <w:rsid w:val="5AA36BE1"/>
    <w:rsid w:val="5AAB0AEC"/>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2F6E5E"/>
    <w:rsid w:val="5D442416"/>
    <w:rsid w:val="5D5B7524"/>
    <w:rsid w:val="5D731173"/>
    <w:rsid w:val="5DB61076"/>
    <w:rsid w:val="5DB96EBE"/>
    <w:rsid w:val="5DE132F2"/>
    <w:rsid w:val="5DFA426F"/>
    <w:rsid w:val="5E60221A"/>
    <w:rsid w:val="5E852B06"/>
    <w:rsid w:val="5EBB0773"/>
    <w:rsid w:val="5EC9424F"/>
    <w:rsid w:val="5F2E0932"/>
    <w:rsid w:val="5F3D238D"/>
    <w:rsid w:val="5F3F6EB7"/>
    <w:rsid w:val="5F595787"/>
    <w:rsid w:val="5F5A2EFF"/>
    <w:rsid w:val="5F8D1C46"/>
    <w:rsid w:val="5FBD03D0"/>
    <w:rsid w:val="5FE50B69"/>
    <w:rsid w:val="601B4866"/>
    <w:rsid w:val="60303D05"/>
    <w:rsid w:val="60386110"/>
    <w:rsid w:val="606977B6"/>
    <w:rsid w:val="60B75222"/>
    <w:rsid w:val="610966E3"/>
    <w:rsid w:val="61A06ED8"/>
    <w:rsid w:val="61CC6283"/>
    <w:rsid w:val="61E37C19"/>
    <w:rsid w:val="61EB1FBB"/>
    <w:rsid w:val="620458E9"/>
    <w:rsid w:val="622D4D58"/>
    <w:rsid w:val="622F5396"/>
    <w:rsid w:val="624422CE"/>
    <w:rsid w:val="62812C52"/>
    <w:rsid w:val="6284439F"/>
    <w:rsid w:val="6298596F"/>
    <w:rsid w:val="634E079D"/>
    <w:rsid w:val="635553E5"/>
    <w:rsid w:val="63E9591E"/>
    <w:rsid w:val="640F4520"/>
    <w:rsid w:val="643028DD"/>
    <w:rsid w:val="644E2961"/>
    <w:rsid w:val="64797172"/>
    <w:rsid w:val="649C056B"/>
    <w:rsid w:val="64AE5736"/>
    <w:rsid w:val="64CE25B3"/>
    <w:rsid w:val="64DB4BB5"/>
    <w:rsid w:val="65155138"/>
    <w:rsid w:val="65342BA2"/>
    <w:rsid w:val="658A3C2E"/>
    <w:rsid w:val="658B13A2"/>
    <w:rsid w:val="65BE0B5B"/>
    <w:rsid w:val="65EE1625"/>
    <w:rsid w:val="667B70FF"/>
    <w:rsid w:val="66815ECF"/>
    <w:rsid w:val="668D4153"/>
    <w:rsid w:val="66A82973"/>
    <w:rsid w:val="672E0D6A"/>
    <w:rsid w:val="677F638E"/>
    <w:rsid w:val="67C1331A"/>
    <w:rsid w:val="67F973CE"/>
    <w:rsid w:val="6808097F"/>
    <w:rsid w:val="681D13CB"/>
    <w:rsid w:val="686076FC"/>
    <w:rsid w:val="68E479A1"/>
    <w:rsid w:val="6A7C3B1B"/>
    <w:rsid w:val="6A9153AF"/>
    <w:rsid w:val="6A9A5399"/>
    <w:rsid w:val="6B3F3AAD"/>
    <w:rsid w:val="6B891093"/>
    <w:rsid w:val="6BA55CDC"/>
    <w:rsid w:val="6BB54F5D"/>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054354"/>
    <w:rsid w:val="702F1D23"/>
    <w:rsid w:val="705342C1"/>
    <w:rsid w:val="708D3892"/>
    <w:rsid w:val="70A8641D"/>
    <w:rsid w:val="70B75CF8"/>
    <w:rsid w:val="70C079DE"/>
    <w:rsid w:val="710C6606"/>
    <w:rsid w:val="712573D2"/>
    <w:rsid w:val="713F6856"/>
    <w:rsid w:val="7155010D"/>
    <w:rsid w:val="715C4E8A"/>
    <w:rsid w:val="717F152D"/>
    <w:rsid w:val="71C31235"/>
    <w:rsid w:val="71D07EE4"/>
    <w:rsid w:val="720A7EB8"/>
    <w:rsid w:val="720F3D8F"/>
    <w:rsid w:val="722A4E10"/>
    <w:rsid w:val="72A75458"/>
    <w:rsid w:val="72D92721"/>
    <w:rsid w:val="732D07CF"/>
    <w:rsid w:val="73436223"/>
    <w:rsid w:val="735538BA"/>
    <w:rsid w:val="73AC6967"/>
    <w:rsid w:val="73AE56BA"/>
    <w:rsid w:val="740941C7"/>
    <w:rsid w:val="744D3038"/>
    <w:rsid w:val="74A24F54"/>
    <w:rsid w:val="74DA21D9"/>
    <w:rsid w:val="75250E17"/>
    <w:rsid w:val="75576C93"/>
    <w:rsid w:val="75711074"/>
    <w:rsid w:val="75893E4D"/>
    <w:rsid w:val="75BA3B6D"/>
    <w:rsid w:val="75D12F9F"/>
    <w:rsid w:val="75E87AE4"/>
    <w:rsid w:val="76206188"/>
    <w:rsid w:val="76326989"/>
    <w:rsid w:val="767E6D89"/>
    <w:rsid w:val="768B48F5"/>
    <w:rsid w:val="76A32A08"/>
    <w:rsid w:val="76DD66F2"/>
    <w:rsid w:val="76EC6FC3"/>
    <w:rsid w:val="770B2702"/>
    <w:rsid w:val="7718563E"/>
    <w:rsid w:val="776A3F9A"/>
    <w:rsid w:val="77901978"/>
    <w:rsid w:val="77915027"/>
    <w:rsid w:val="779D4F4D"/>
    <w:rsid w:val="77CF1648"/>
    <w:rsid w:val="77ED62D4"/>
    <w:rsid w:val="78126EDC"/>
    <w:rsid w:val="781D2C7A"/>
    <w:rsid w:val="783A56AF"/>
    <w:rsid w:val="78413BD7"/>
    <w:rsid w:val="785670FD"/>
    <w:rsid w:val="788F717D"/>
    <w:rsid w:val="78915F29"/>
    <w:rsid w:val="78A77DB4"/>
    <w:rsid w:val="78B31BDE"/>
    <w:rsid w:val="78E70DA1"/>
    <w:rsid w:val="78F21850"/>
    <w:rsid w:val="791B03AB"/>
    <w:rsid w:val="79714C66"/>
    <w:rsid w:val="797E882E"/>
    <w:rsid w:val="79D31F15"/>
    <w:rsid w:val="79D657CC"/>
    <w:rsid w:val="79D7587D"/>
    <w:rsid w:val="79E40A04"/>
    <w:rsid w:val="79F77CCE"/>
    <w:rsid w:val="7A151811"/>
    <w:rsid w:val="7A587400"/>
    <w:rsid w:val="7A861051"/>
    <w:rsid w:val="7B201A3E"/>
    <w:rsid w:val="7B3C52F1"/>
    <w:rsid w:val="7B9671CE"/>
    <w:rsid w:val="7B9D0472"/>
    <w:rsid w:val="7BA046F3"/>
    <w:rsid w:val="7BC37346"/>
    <w:rsid w:val="7BE71A21"/>
    <w:rsid w:val="7BF87E00"/>
    <w:rsid w:val="7C064DA7"/>
    <w:rsid w:val="7C0A2379"/>
    <w:rsid w:val="7C112470"/>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A24A05"/>
    <w:rsid w:val="7FC14E2C"/>
    <w:rsid w:val="7FFB8B28"/>
    <w:rsid w:val="9F6F6015"/>
    <w:rsid w:val="C7DB93C8"/>
    <w:rsid w:val="DD7E7DC7"/>
    <w:rsid w:val="DEF5E07B"/>
    <w:rsid w:val="EFEEB9E2"/>
    <w:rsid w:val="F4EF9BD6"/>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1742</Words>
  <Characters>1954</Characters>
  <Lines>11</Lines>
  <Paragraphs>3</Paragraphs>
  <TotalTime>8</TotalTime>
  <ScaleCrop>false</ScaleCrop>
  <LinksUpToDate>false</LinksUpToDate>
  <CharactersWithSpaces>1954</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2019-08-14T14:54:00Z</dcterms:created>
  <dc:creator>zkk</dc:creator>
  <cp:lastModifiedBy>Z</cp:lastModifiedBy>
  <cp:lastPrinted>2025-08-12T10:11:00Z</cp:lastPrinted>
  <dcterms:modified xsi:type="dcterms:W3CDTF">2026-05-13T02:21:46Z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A5130FF4E6D7426D8C30AC28EFE5B1EC_13</vt:lpwstr>
  </property>
  <property fmtid="{D5CDD505-2E9C-101B-9397-08002B2CF9AE}" pid="4" name="KSOTemplateDocerSaveRecord">
    <vt:lpwstr>eyJoZGlkIjoiYmExMTEyMzlhM2ZkMjU2YzAyOTFjZDEwODIzNDE3Y2YiLCJ1c2VySWQiOiIzNTgxMjQ0NTQifQ==</vt:lpwstr>
  </property>
</Properties>
</file>