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92147">
      <w:pPr>
        <w:widowControl/>
        <w:ind w:firstLine="0" w:firstLineChars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 w14:paraId="41C41AF8">
      <w:pPr>
        <w:widowControl/>
        <w:spacing w:beforeLines="0" w:afterLines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2025年量子科技企业研发投入专项奖励</w:t>
      </w:r>
    </w:p>
    <w:p w14:paraId="6736C5A6">
      <w:pPr>
        <w:widowControl/>
        <w:spacing w:beforeLines="0" w:afterLines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办事指南</w:t>
      </w:r>
    </w:p>
    <w:p w14:paraId="48C67319">
      <w:pPr>
        <w:widowControl/>
        <w:spacing w:beforeLines="0" w:afterLines="0"/>
        <w:ind w:firstLine="0" w:firstLineChars="0"/>
        <w:jc w:val="center"/>
        <w:rPr>
          <w:rFonts w:hint="eastAsia" w:ascii="仿宋_GB2312" w:hAnsi="仿宋_GB2312" w:cs="仿宋_GB2312"/>
          <w:kern w:val="0"/>
          <w:lang w:bidi="ar"/>
        </w:rPr>
      </w:pPr>
    </w:p>
    <w:p w14:paraId="186A6C0B">
      <w:pPr>
        <w:spacing w:beforeLines="0" w:afterLines="0"/>
        <w:ind w:firstLine="64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一、政策依据</w:t>
      </w:r>
    </w:p>
    <w:p w14:paraId="285C983F">
      <w:pPr>
        <w:widowControl/>
        <w:numPr>
          <w:ilvl w:val="0"/>
          <w:numId w:val="0"/>
        </w:numPr>
        <w:adjustRightInd w:val="0"/>
        <w:snapToGrid w:val="0"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仿宋_GB2312" w:cs="仿宋_GB2312"/>
          <w:kern w:val="0"/>
          <w:lang w:bidi="ar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《北京经济技术开发区关于推动量子科技和产业发展的若干措施》（京技管发〔2025〕15号）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第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核心技术攻关突破。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加大企业研发投入支持力度，经评审认定，按照企业上一年度研发投入总额的20%，给予最高500万元支持。</w:t>
      </w:r>
    </w:p>
    <w:p w14:paraId="3B3EEE33">
      <w:pPr>
        <w:spacing w:beforeLines="0" w:afterLines="0"/>
        <w:ind w:firstLine="64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二、申报事项</w:t>
      </w:r>
    </w:p>
    <w:p w14:paraId="5D504E40">
      <w:pPr>
        <w:widowControl/>
        <w:spacing w:beforeLines="0" w:afterLines="0"/>
        <w:ind w:firstLine="640"/>
        <w:jc w:val="left"/>
        <w:rPr>
          <w:rFonts w:hint="eastAsia" w:ascii="仿宋_GB2312" w:hAnsi="仿宋_GB2312" w:eastAsia="仿宋_GB2312" w:cs="仿宋_GB2312"/>
          <w:kern w:val="0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lang w:val="en-US" w:eastAsia="zh-CN" w:bidi="ar"/>
        </w:rPr>
        <w:t>2025年量子科技企业研发投入专项奖励</w:t>
      </w:r>
    </w:p>
    <w:p w14:paraId="142B8A6D">
      <w:pPr>
        <w:widowControl/>
        <w:spacing w:beforeLines="0" w:afterLines="0"/>
        <w:ind w:firstLine="640"/>
        <w:jc w:val="left"/>
        <w:outlineLvl w:val="0"/>
        <w:rPr>
          <w:rFonts w:hint="eastAsia" w:ascii="黑体" w:hAnsi="黑体" w:eastAsia="黑体" w:cs="黑体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>三、申报条件</w:t>
      </w:r>
    </w:p>
    <w:p w14:paraId="5FE76DF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（一）申报单位为在亦庄新城225平方公里范围内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建设并实体化运营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，近3年无重大行政处罚记录和刑事犯罪记录，未列入严重违法失信主体名单的企事业单位及社会组织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 w14:paraId="02F2D9A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（二）申报方向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量子计算、量子通信、量子测量及量子科技核心部组件等；</w:t>
      </w:r>
      <w:bookmarkStart w:id="0" w:name="_GoBack"/>
      <w:bookmarkEnd w:id="0"/>
    </w:p>
    <w:p w14:paraId="32ECE602">
      <w:pPr>
        <w:spacing w:beforeLines="0" w:afterLines="0"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申报年度内已获得经开区其他研发类支持资金的单位，从高不重复支持。</w:t>
      </w:r>
    </w:p>
    <w:p w14:paraId="2FFA8C36">
      <w:pPr>
        <w:spacing w:beforeLines="0" w:afterLines="0"/>
        <w:ind w:firstLine="64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四、支持内容和标准</w:t>
      </w:r>
    </w:p>
    <w:p w14:paraId="241AC979">
      <w:pPr>
        <w:widowControl/>
        <w:ind w:firstLine="640"/>
        <w:jc w:val="left"/>
        <w:rPr>
          <w:rFonts w:hint="eastAsia" w:ascii="方正仿宋_GB2312" w:hAnsi="方正仿宋_GB2312" w:cs="方正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经评审认定，按照企业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年度研发投入总额的20%，给予最高500万元支持。</w:t>
      </w:r>
    </w:p>
    <w:p w14:paraId="5475599C">
      <w:pPr>
        <w:widowControl/>
        <w:spacing w:beforeLines="0" w:afterLines="0"/>
        <w:ind w:firstLine="640"/>
        <w:jc w:val="left"/>
        <w:rPr>
          <w:rFonts w:hint="eastAsia" w:ascii="黑体" w:hAnsi="黑体" w:eastAsia="黑体" w:cs="仿宋_GB2312"/>
          <w:kern w:val="0"/>
          <w:lang w:bidi="ar"/>
        </w:rPr>
      </w:pPr>
      <w:r>
        <w:rPr>
          <w:rFonts w:hint="eastAsia" w:ascii="黑体" w:hAnsi="黑体" w:eastAsia="黑体" w:cs="仿宋_GB2312"/>
          <w:kern w:val="0"/>
          <w:lang w:bidi="ar"/>
        </w:rPr>
        <w:t>五、申报材料及要求</w:t>
      </w:r>
    </w:p>
    <w:p w14:paraId="5647E1C6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w w:val="97"/>
          <w:kern w:val="0"/>
          <w:lang w:bidi="ar"/>
        </w:rPr>
      </w:pPr>
      <w:r>
        <w:rPr>
          <w:rFonts w:hint="eastAsia" w:ascii="仿宋_GB2312" w:hAnsi="仿宋_GB2312" w:cs="仿宋_GB2312"/>
          <w:w w:val="97"/>
          <w:kern w:val="0"/>
          <w:lang w:val="en-US" w:eastAsia="zh-CN" w:bidi="ar"/>
        </w:rPr>
        <w:t>1.</w:t>
      </w:r>
      <w:r>
        <w:rPr>
          <w:rFonts w:hint="eastAsia" w:ascii="仿宋_GB2312" w:hAnsi="仿宋_GB2312" w:cs="仿宋_GB2312"/>
          <w:w w:val="100"/>
          <w:kern w:val="0"/>
          <w:lang w:eastAsia="zh-CN" w:bidi="ar"/>
        </w:rPr>
        <w:t>量子科技企业研发投入</w:t>
      </w:r>
      <w:r>
        <w:rPr>
          <w:rFonts w:hint="eastAsia" w:ascii="仿宋_GB2312" w:hAnsi="仿宋_GB2312" w:cs="仿宋_GB2312"/>
          <w:w w:val="100"/>
          <w:kern w:val="0"/>
          <w:lang w:bidi="ar"/>
        </w:rPr>
        <w:t>专项奖励申报表</w:t>
      </w:r>
      <w:r>
        <w:rPr>
          <w:rFonts w:hint="eastAsia" w:ascii="仿宋_GB2312" w:hAnsi="仿宋_GB2312" w:cs="仿宋_GB2312"/>
          <w:w w:val="97"/>
          <w:kern w:val="0"/>
          <w:lang w:bidi="ar"/>
        </w:rPr>
        <w:t>，在线填写；</w:t>
      </w:r>
    </w:p>
    <w:p w14:paraId="4AE18B64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仿宋_GB2312" w:cs="仿宋_GB2312"/>
          <w:kern w:val="0"/>
          <w:lang w:val="en-US" w:eastAsia="zh-CN" w:bidi="ar"/>
        </w:rPr>
        <w:t>2.</w:t>
      </w:r>
      <w:r>
        <w:rPr>
          <w:rFonts w:hint="eastAsia" w:ascii="仿宋_GB2312" w:hAnsi="仿宋_GB2312" w:cs="仿宋_GB2312"/>
          <w:kern w:val="0"/>
          <w:lang w:bidi="ar"/>
        </w:rPr>
        <w:t>企业营业执照，选取电子证照；</w:t>
      </w:r>
    </w:p>
    <w:p w14:paraId="5DDCB6E6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仿宋_GB2312" w:cs="仿宋_GB2312"/>
          <w:kern w:val="0"/>
          <w:lang w:val="en-US" w:eastAsia="zh-CN" w:bidi="ar"/>
        </w:rPr>
        <w:t>3.</w:t>
      </w:r>
      <w:r>
        <w:rPr>
          <w:rFonts w:hint="eastAsia" w:ascii="仿宋_GB2312" w:hAnsi="仿宋_GB2312" w:cs="仿宋_GB2312"/>
          <w:kern w:val="0"/>
          <w:lang w:bidi="ar"/>
        </w:rPr>
        <w:t>承诺书，下载模板填写，签字、加盖公章，彩色扫描上传；</w:t>
      </w:r>
    </w:p>
    <w:p w14:paraId="16A867CB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仿宋_GB2312" w:cs="仿宋_GB2312"/>
          <w:kern w:val="0"/>
          <w:lang w:val="en-US" w:eastAsia="zh-CN" w:bidi="ar"/>
        </w:rPr>
        <w:t>4.</w:t>
      </w:r>
      <w:r>
        <w:rPr>
          <w:rFonts w:hint="eastAsia" w:ascii="仿宋_GB2312" w:hAnsi="仿宋_GB2312" w:cs="仿宋_GB2312"/>
          <w:kern w:val="0"/>
          <w:lang w:bidi="ar"/>
        </w:rPr>
        <w:t>银行账户信息，下载模板填写，加盖公章，彩色扫描上传；</w:t>
      </w:r>
    </w:p>
    <w:p w14:paraId="625EBE9B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2025年度财务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审计报告（须由第三方专业审计机构出具）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彩色扫描上传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；</w:t>
      </w:r>
    </w:p>
    <w:p w14:paraId="659E4B8C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仿宋_GB2312" w:cs="仿宋_GB2312"/>
          <w:kern w:val="0"/>
          <w:lang w:val="en-US" w:eastAsia="zh-CN" w:bidi="ar"/>
        </w:rPr>
        <w:t>6.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能够证明企业从事量子业务的相关材料，包括但不限于主营业务及量子相关产品介绍、相关业务合同等；合同原件彩色扫描上传，其他佐证材料加盖公章，彩色扫描上传。</w:t>
      </w:r>
    </w:p>
    <w:p w14:paraId="486F3517">
      <w:pPr>
        <w:widowControl/>
        <w:spacing w:beforeLines="0" w:afterLines="0"/>
        <w:ind w:firstLine="640"/>
        <w:jc w:val="left"/>
        <w:outlineLvl w:val="0"/>
        <w:rPr>
          <w:rFonts w:hint="eastAsia" w:ascii="黑体" w:hAnsi="黑体" w:eastAsia="黑体" w:cs="黑体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>六、办理程序</w:t>
      </w:r>
    </w:p>
    <w:p w14:paraId="2D590E14">
      <w:pPr>
        <w:pStyle w:val="8"/>
        <w:shd w:val="clear" w:color="auto" w:fill="FFFFFF"/>
        <w:spacing w:beforeLines="0" w:beforeAutospacing="0" w:afterLines="0" w:afterAutospacing="0"/>
        <w:ind w:firstLine="640"/>
        <w:jc w:val="both"/>
        <w:rPr>
          <w:rFonts w:ascii="仿宋_GB2312" w:hAnsi="Segoe UI" w:cs="Segoe UI"/>
          <w:color w:val="000000"/>
          <w:sz w:val="32"/>
        </w:rPr>
      </w:pPr>
      <w:r>
        <w:rPr>
          <w:rFonts w:hint="eastAsia" w:ascii="仿宋_GB2312" w:hAnsi="微软雅黑" w:cs="Segoe UI"/>
          <w:color w:val="000000"/>
          <w:sz w:val="32"/>
        </w:rPr>
        <w:t>（一）</w:t>
      </w:r>
      <w:r>
        <w:rPr>
          <w:rFonts w:hint="eastAsia" w:ascii="仿宋_GB2312" w:hAnsi="微软雅黑" w:cs="Segoe UI"/>
          <w:b/>
          <w:bCs/>
          <w:color w:val="000000"/>
          <w:sz w:val="32"/>
        </w:rPr>
        <w:t>网上申报：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申报主体通过北京市人民政府门户网站“政策兑现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专区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”（https://zhengce.beijing.gov.cn）或经开区官网“政策兑现”栏目（zcdx.kfqgw.beijing.gov.cn）进入政策兑现综合服务平台，注册登录后进行项目申报。如未在规定时间内提交申请的，视为自动放弃。</w:t>
      </w:r>
    </w:p>
    <w:p w14:paraId="7C092546">
      <w:pPr>
        <w:pStyle w:val="8"/>
        <w:widowControl/>
        <w:numPr>
          <w:ilvl w:val="255"/>
          <w:numId w:val="0"/>
        </w:numPr>
        <w:shd w:val="clear" w:color="auto" w:fill="FFFFFF"/>
        <w:spacing w:beforeLines="0" w:beforeAutospacing="0" w:afterLines="0" w:afterAutospacing="0"/>
        <w:ind w:firstLine="640" w:firstLineChars="200"/>
        <w:rPr>
          <w:rFonts w:hint="eastAsia" w:ascii="仿宋_GB2312" w:hAnsi="仿宋_GB2312" w:cs="仿宋_GB2312"/>
          <w:color w:val="000000"/>
          <w:kern w:val="2"/>
          <w:sz w:val="32"/>
        </w:rPr>
      </w:pPr>
      <w:r>
        <w:rPr>
          <w:rFonts w:hint="eastAsia" w:ascii="仿宋_GB2312" w:hAnsi="微软雅黑" w:cs="Segoe UI"/>
          <w:color w:val="000000"/>
          <w:sz w:val="32"/>
        </w:rPr>
        <w:t>（二）</w:t>
      </w:r>
      <w:r>
        <w:rPr>
          <w:rFonts w:hint="eastAsia" w:ascii="仿宋_GB2312" w:hAnsi="微软雅黑" w:cs="Segoe UI"/>
          <w:b/>
          <w:bCs/>
          <w:color w:val="000000"/>
          <w:sz w:val="32"/>
          <w:lang w:val="en-US" w:eastAsia="zh-CN"/>
        </w:rPr>
        <w:t>初审</w:t>
      </w:r>
      <w:r>
        <w:rPr>
          <w:rFonts w:hint="eastAsia" w:ascii="仿宋_GB2312" w:hAnsi="微软雅黑" w:cs="Segoe UI"/>
          <w:b/>
          <w:bCs/>
          <w:color w:val="000000"/>
          <w:sz w:val="32"/>
        </w:rPr>
        <w:t>：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经开区营商环境建设局对申报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/>
        </w:rPr>
        <w:t>单位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提交的材料进行完整性审查，材料不齐全或不符合要求的，告知申报主体补齐补正。</w:t>
      </w:r>
    </w:p>
    <w:p w14:paraId="584B1DC9">
      <w:pPr>
        <w:pStyle w:val="8"/>
        <w:widowControl/>
        <w:numPr>
          <w:ilvl w:val="255"/>
          <w:numId w:val="0"/>
        </w:numPr>
        <w:shd w:val="clear" w:color="auto" w:fill="FFFFFF"/>
        <w:spacing w:beforeLines="0" w:beforeAutospacing="0" w:afterLines="0" w:afterAutospacing="0"/>
        <w:ind w:firstLine="640" w:firstLineChars="200"/>
        <w:rPr>
          <w:rFonts w:hint="eastAsia" w:ascii="仿宋_GB2312" w:hAnsi="仿宋_GB2312" w:cs="仿宋_GB2312"/>
          <w:color w:val="000000"/>
          <w:kern w:val="2"/>
          <w:sz w:val="32"/>
        </w:rPr>
      </w:pPr>
      <w:r>
        <w:rPr>
          <w:rFonts w:hint="eastAsia" w:ascii="仿宋_GB2312" w:hAnsi="仿宋_GB2312" w:cs="仿宋_GB2312"/>
          <w:color w:val="000000"/>
          <w:kern w:val="2"/>
          <w:sz w:val="32"/>
        </w:rPr>
        <w:t>（三）</w:t>
      </w:r>
      <w:r>
        <w:rPr>
          <w:rFonts w:hint="eastAsia" w:ascii="仿宋_GB2312" w:hAnsi="仿宋_GB2312" w:cs="仿宋_GB2312"/>
          <w:b/>
          <w:bCs/>
          <w:color w:val="000000"/>
          <w:kern w:val="2"/>
          <w:sz w:val="32"/>
          <w:lang w:val="en-US" w:eastAsia="zh-CN"/>
        </w:rPr>
        <w:t>审核</w:t>
      </w:r>
      <w:r>
        <w:rPr>
          <w:rFonts w:hint="eastAsia" w:ascii="仿宋_GB2312" w:hAnsi="仿宋_GB2312" w:cs="仿宋_GB2312"/>
          <w:b/>
          <w:bCs/>
          <w:color w:val="000000"/>
          <w:kern w:val="2"/>
          <w:sz w:val="32"/>
        </w:rPr>
        <w:t>：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经开区信息技术产业局对申请材料进行实质审</w:t>
      </w:r>
      <w:r>
        <w:rPr>
          <w:rFonts w:hint="eastAsia" w:ascii="仿宋_GB2312" w:hAnsi="仿宋_GB2312" w:cs="仿宋_GB2312"/>
          <w:color w:val="000000"/>
          <w:kern w:val="2"/>
          <w:sz w:val="32"/>
          <w:lang w:val="en-US" w:eastAsia="zh-CN"/>
        </w:rPr>
        <w:t>核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。</w:t>
      </w:r>
    </w:p>
    <w:p w14:paraId="4101B384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微软雅黑" w:cs="Segoe UI"/>
          <w:color w:val="000000"/>
        </w:rPr>
        <w:t>（四）</w:t>
      </w:r>
      <w:r>
        <w:rPr>
          <w:rFonts w:hint="eastAsia" w:ascii="仿宋_GB2312" w:hAnsi="微软雅黑" w:cs="Segoe UI"/>
          <w:b/>
          <w:bCs/>
          <w:color w:val="000000"/>
        </w:rPr>
        <w:t>专家</w:t>
      </w:r>
      <w:r>
        <w:rPr>
          <w:rFonts w:hint="eastAsia" w:ascii="仿宋_GB2312" w:hAnsi="微软雅黑" w:cs="Segoe UI"/>
          <w:b/>
          <w:bCs/>
          <w:color w:val="000000"/>
          <w:lang w:val="en-US" w:eastAsia="zh-CN"/>
        </w:rPr>
        <w:t>评审</w:t>
      </w:r>
      <w:r>
        <w:rPr>
          <w:rFonts w:hint="eastAsia" w:ascii="仿宋_GB2312" w:hAnsi="微软雅黑" w:cs="Segoe UI"/>
          <w:b/>
          <w:bCs/>
          <w:color w:val="000000"/>
        </w:rPr>
        <w:t>：</w:t>
      </w:r>
      <w:r>
        <w:rPr>
          <w:rFonts w:hint="eastAsia" w:ascii="仿宋_GB2312" w:hAnsi="仿宋_GB2312" w:cs="仿宋_GB2312"/>
          <w:color w:val="000000"/>
        </w:rPr>
        <w:t>经开区</w:t>
      </w:r>
      <w:r>
        <w:rPr>
          <w:rFonts w:hint="eastAsia" w:ascii="仿宋_GB2312" w:hAnsi="仿宋_GB2312" w:cs="仿宋_GB2312"/>
          <w:kern w:val="0"/>
          <w:lang w:bidi="ar"/>
        </w:rPr>
        <w:t>信息技术产业局组织专家对申</w:t>
      </w:r>
      <w:r>
        <w:rPr>
          <w:rFonts w:hint="eastAsia" w:ascii="仿宋_GB2312" w:hAnsi="仿宋_GB2312" w:cs="仿宋_GB2312"/>
          <w:kern w:val="0"/>
          <w:lang w:eastAsia="zh-CN" w:bidi="ar"/>
        </w:rPr>
        <w:t>报</w:t>
      </w:r>
      <w:r>
        <w:rPr>
          <w:rFonts w:hint="eastAsia" w:ascii="仿宋_GB2312" w:hAnsi="仿宋_GB2312" w:cs="仿宋_GB2312"/>
          <w:kern w:val="0"/>
          <w:lang w:bidi="ar"/>
        </w:rPr>
        <w:t>材料进行</w:t>
      </w:r>
      <w:r>
        <w:rPr>
          <w:rFonts w:hint="eastAsia" w:ascii="仿宋_GB2312" w:hAnsi="仿宋_GB2312" w:cs="仿宋_GB2312"/>
          <w:kern w:val="0"/>
          <w:lang w:eastAsia="zh-CN" w:bidi="ar"/>
        </w:rPr>
        <w:t>评</w:t>
      </w:r>
      <w:r>
        <w:rPr>
          <w:rFonts w:hint="eastAsia" w:ascii="仿宋_GB2312" w:hAnsi="仿宋_GB2312" w:cs="仿宋_GB2312"/>
          <w:kern w:val="0"/>
          <w:lang w:bidi="ar"/>
        </w:rPr>
        <w:t>审，</w:t>
      </w:r>
      <w:r>
        <w:rPr>
          <w:rFonts w:hint="eastAsia" w:ascii="仿宋_GB2312" w:hAnsi="仿宋_GB2312" w:cs="仿宋_GB2312"/>
          <w:kern w:val="0"/>
          <w:lang w:val="en-US" w:eastAsia="zh-CN" w:bidi="ar"/>
        </w:rPr>
        <w:t>评审后将结果上传到系统</w:t>
      </w:r>
      <w:r>
        <w:rPr>
          <w:rFonts w:hint="eastAsia" w:ascii="仿宋_GB2312" w:hAnsi="仿宋_GB2312" w:cs="仿宋_GB2312"/>
          <w:kern w:val="0"/>
          <w:lang w:bidi="ar"/>
        </w:rPr>
        <w:t>。</w:t>
      </w:r>
    </w:p>
    <w:p w14:paraId="47AE0660">
      <w:pPr>
        <w:pStyle w:val="8"/>
        <w:widowControl/>
        <w:shd w:val="clear" w:color="auto" w:fill="FFFFFF"/>
        <w:spacing w:beforeLines="0" w:beforeAutospacing="0" w:afterLines="0" w:afterAutospacing="0"/>
        <w:ind w:firstLine="640"/>
        <w:rPr>
          <w:rFonts w:hint="eastAsia" w:ascii="仿宋_GB2312" w:hAnsi="仿宋_GB2312" w:cs="仿宋_GB2312"/>
          <w:color w:val="000000"/>
          <w:kern w:val="2"/>
          <w:sz w:val="32"/>
        </w:rPr>
      </w:pPr>
      <w:r>
        <w:rPr>
          <w:rFonts w:hint="eastAsia" w:ascii="仿宋_GB2312" w:hAnsi="微软雅黑" w:eastAsia="仿宋_GB2312" w:cs="Segoe UI"/>
          <w:color w:val="000000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仿宋_GB2312" w:hAnsi="微软雅黑" w:cs="Segoe UI"/>
          <w:b/>
          <w:bCs/>
          <w:color w:val="000000"/>
          <w:sz w:val="32"/>
        </w:rPr>
        <w:t>确定支持</w:t>
      </w:r>
      <w:r>
        <w:rPr>
          <w:rFonts w:hint="eastAsia" w:ascii="仿宋_GB2312" w:hAnsi="仿宋_GB2312" w:cs="仿宋_GB2312"/>
          <w:b/>
          <w:bCs/>
          <w:color w:val="000000"/>
          <w:kern w:val="2"/>
          <w:sz w:val="32"/>
        </w:rPr>
        <w:t>结果：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经开区信息技术产业局对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/>
        </w:rPr>
        <w:t>评审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通过的申报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/>
        </w:rPr>
        <w:t>主体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拟定支持奖励金额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/>
        </w:rPr>
        <w:t>。</w:t>
      </w:r>
    </w:p>
    <w:p w14:paraId="5299DC58">
      <w:pPr>
        <w:pStyle w:val="8"/>
        <w:widowControl/>
        <w:shd w:val="clear" w:color="auto" w:fill="FFFFFF"/>
        <w:spacing w:beforeLines="0" w:beforeAutospacing="0" w:afterLines="0" w:afterAutospacing="0"/>
        <w:ind w:firstLine="640"/>
        <w:rPr>
          <w:rFonts w:hint="eastAsia" w:ascii="仿宋_GB2312" w:hAnsi="仿宋_GB2312" w:cs="仿宋_GB2312"/>
          <w:color w:val="000000"/>
          <w:kern w:val="2"/>
          <w:sz w:val="32"/>
        </w:rPr>
      </w:pPr>
      <w:r>
        <w:rPr>
          <w:rFonts w:hint="eastAsia" w:ascii="仿宋_GB2312" w:hAnsi="微软雅黑" w:cs="Segoe UI"/>
          <w:color w:val="000000"/>
          <w:sz w:val="32"/>
        </w:rPr>
        <w:t>（六）</w:t>
      </w:r>
      <w:r>
        <w:rPr>
          <w:rFonts w:hint="eastAsia" w:ascii="仿宋_GB2312" w:hAnsi="微软雅黑" w:cs="Segoe UI"/>
          <w:b/>
          <w:bCs/>
          <w:color w:val="000000"/>
          <w:sz w:val="32"/>
        </w:rPr>
        <w:t>公示：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经开区信息技术产业局通过政策兑现综合服务平台对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/>
        </w:rPr>
        <w:t>拟支持主体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进行公示。</w:t>
      </w:r>
    </w:p>
    <w:p w14:paraId="18779A4B">
      <w:pPr>
        <w:widowControl/>
        <w:spacing w:beforeLines="0" w:afterLines="0"/>
        <w:ind w:firstLine="640"/>
        <w:jc w:val="left"/>
        <w:rPr>
          <w:rFonts w:ascii="仿宋_GB2312" w:hAnsi="Segoe UI" w:cs="Segoe UI"/>
          <w:color w:val="000000"/>
        </w:rPr>
      </w:pPr>
      <w:r>
        <w:rPr>
          <w:rFonts w:hint="eastAsia" w:ascii="仿宋_GB2312" w:hAnsi="微软雅黑" w:cs="Segoe UI"/>
          <w:color w:val="000000"/>
        </w:rPr>
        <w:t>（七）</w:t>
      </w:r>
      <w:r>
        <w:rPr>
          <w:rFonts w:hint="eastAsia" w:ascii="仿宋_GB2312" w:hAnsi="微软雅黑" w:cs="Segoe UI"/>
          <w:b/>
          <w:bCs/>
          <w:color w:val="000000"/>
        </w:rPr>
        <w:t>资金拨付：</w:t>
      </w:r>
      <w:r>
        <w:rPr>
          <w:rFonts w:hint="eastAsia" w:ascii="仿宋_GB2312" w:hAnsi="微软雅黑" w:cs="Segoe UI"/>
          <w:color w:val="000000"/>
        </w:rPr>
        <w:t>经公示无异议</w:t>
      </w:r>
      <w:r>
        <w:rPr>
          <w:rFonts w:hint="eastAsia" w:ascii="仿宋_GB2312" w:hAnsi="微软雅黑" w:cs="Segoe UI"/>
          <w:color w:val="000000"/>
          <w:lang w:eastAsia="zh-CN"/>
        </w:rPr>
        <w:t>的，</w:t>
      </w:r>
      <w:r>
        <w:rPr>
          <w:rFonts w:hint="eastAsia" w:ascii="仿宋_GB2312" w:hAnsi="微软雅黑" w:cs="Segoe UI"/>
          <w:color w:val="000000"/>
        </w:rPr>
        <w:t>完成资金拨付。</w:t>
      </w:r>
    </w:p>
    <w:p w14:paraId="0F68C484">
      <w:pPr>
        <w:spacing w:beforeLines="0" w:afterLines="0"/>
        <w:ind w:firstLine="643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七、主责部门</w:t>
      </w:r>
    </w:p>
    <w:p w14:paraId="620E1ED8">
      <w:pPr>
        <w:pStyle w:val="8"/>
        <w:shd w:val="clear" w:color="auto" w:fill="FFFFFF"/>
        <w:spacing w:beforeLines="0" w:beforeAutospacing="0" w:afterLines="0" w:afterAutospacing="0"/>
        <w:ind w:firstLine="640"/>
        <w:rPr>
          <w:rFonts w:hint="eastAsia" w:ascii="仿宋_GB2312" w:hAnsi="Segoe UI" w:eastAsia="仿宋_GB2312" w:cs="Segoe UI"/>
          <w:color w:val="000000"/>
          <w:sz w:val="32"/>
          <w:lang w:eastAsia="zh-CN"/>
        </w:rPr>
      </w:pPr>
      <w:r>
        <w:rPr>
          <w:rFonts w:hint="eastAsia" w:ascii="仿宋_GB2312" w:hAnsi="微软雅黑" w:cs="Segoe UI"/>
          <w:color w:val="000000"/>
          <w:sz w:val="32"/>
        </w:rPr>
        <w:t>经开区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信息技术产业局</w:t>
      </w:r>
    </w:p>
    <w:p w14:paraId="6DB0AD19">
      <w:pPr>
        <w:spacing w:beforeLines="0" w:afterLines="0"/>
        <w:ind w:firstLine="64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八、受理窗口</w:t>
      </w:r>
    </w:p>
    <w:p w14:paraId="20652162">
      <w:pPr>
        <w:spacing w:beforeLines="0" w:afterLines="0"/>
        <w:ind w:firstLine="640"/>
        <w:outlineLvl w:val="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cs="仿宋_GB2312"/>
        </w:rPr>
        <w:t>北京经济技术开发区万源街4号政务服务大厅“政策申报”窗口</w:t>
      </w:r>
    </w:p>
    <w:p w14:paraId="245191A2">
      <w:pPr>
        <w:spacing w:beforeLines="0" w:afterLines="0"/>
        <w:ind w:firstLine="64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九、申报时间</w:t>
      </w:r>
    </w:p>
    <w:p w14:paraId="038A2F52">
      <w:pPr>
        <w:pStyle w:val="8"/>
        <w:shd w:val="clear" w:color="auto" w:fill="FFFFFF"/>
        <w:spacing w:beforeLines="0" w:beforeAutospacing="0" w:afterLines="0" w:afterAutospacing="0"/>
        <w:ind w:firstLine="640"/>
        <w:jc w:val="both"/>
        <w:rPr>
          <w:rFonts w:hint="eastAsia" w:ascii="仿宋_GB2312" w:hAnsi="仿宋_GB2312" w:eastAsia="仿宋_GB2312" w:cs="仿宋_GB2312"/>
          <w:sz w:val="32"/>
          <w:highlight w:val="none"/>
          <w:lang w:eastAsia="zh-CN" w:bidi="ar"/>
        </w:rPr>
      </w:pPr>
      <w:r>
        <w:rPr>
          <w:rFonts w:hint="eastAsia" w:ascii="仿宋_GB2312" w:hAnsi="仿宋_GB2312" w:cs="仿宋_GB2312"/>
          <w:sz w:val="32"/>
          <w:highlight w:val="none"/>
          <w:lang w:bidi="ar"/>
        </w:rPr>
        <w:t>202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年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4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月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30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日至202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年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5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月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15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日</w:t>
      </w:r>
    </w:p>
    <w:p w14:paraId="5901FED0">
      <w:pPr>
        <w:spacing w:beforeLines="0" w:afterLines="0"/>
        <w:ind w:firstLine="64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十、联系方式</w:t>
      </w:r>
    </w:p>
    <w:p w14:paraId="75D19ABC">
      <w:pPr>
        <w:ind w:firstLine="640"/>
        <w:outlineLvl w:val="0"/>
        <w:rPr>
          <w:rFonts w:ascii="仿宋_GB2312" w:hAnsi="Segoe UI" w:cs="Segoe UI"/>
        </w:rPr>
      </w:pPr>
      <w:r>
        <w:rPr>
          <w:rFonts w:hint="eastAsia" w:ascii="仿宋_GB2312" w:hAnsi="Segoe UI" w:cs="Segoe UI"/>
        </w:rPr>
        <w:t>政策咨询：</w:t>
      </w:r>
    </w:p>
    <w:p w14:paraId="51DA7704">
      <w:pPr>
        <w:ind w:firstLine="640"/>
        <w:outlineLvl w:val="0"/>
        <w:rPr>
          <w:rFonts w:ascii="仿宋_GB2312" w:hAnsi="Segoe UI" w:cs="Segoe UI"/>
        </w:rPr>
      </w:pPr>
      <w:r>
        <w:rPr>
          <w:rFonts w:hint="eastAsia" w:ascii="仿宋_GB2312" w:hAnsi="Segoe UI" w:cs="Segoe UI"/>
        </w:rPr>
        <w:t>经开区政务服务</w:t>
      </w:r>
      <w:r>
        <w:rPr>
          <w:rFonts w:hint="eastAsia" w:ascii="仿宋_GB2312" w:hAnsi="Segoe UI" w:cs="Segoe UI"/>
          <w:lang w:eastAsia="zh-CN"/>
        </w:rPr>
        <w:t>大厅</w:t>
      </w:r>
      <w:r>
        <w:rPr>
          <w:rFonts w:hint="eastAsia" w:ascii="仿宋_GB2312" w:hAnsi="Segoe UI" w:cs="Segoe UI"/>
        </w:rPr>
        <w:t>“政策申报”窗口，联系电话：010-67857878转4</w:t>
      </w:r>
      <w:r>
        <w:rPr>
          <w:rFonts w:hint="eastAsia" w:ascii="仿宋_GB2312" w:hAnsi="Segoe UI" w:cs="Segoe UI"/>
          <w:lang w:eastAsia="zh-CN"/>
        </w:rPr>
        <w:t>、</w:t>
      </w:r>
      <w:r>
        <w:rPr>
          <w:rFonts w:hint="eastAsia" w:ascii="仿宋_GB2312" w:hAnsi="Segoe UI" w:cs="Segoe UI"/>
        </w:rPr>
        <w:t>010-67857687，工作日上午9:00—12:00，下午1:30—5:00。</w:t>
      </w:r>
    </w:p>
    <w:p w14:paraId="37DF2DE8">
      <w:pPr>
        <w:ind w:firstLine="640"/>
        <w:outlineLvl w:val="0"/>
        <w:rPr>
          <w:rFonts w:ascii="仿宋_GB2312" w:hAnsi="Segoe UI" w:cs="Segoe UI"/>
        </w:rPr>
      </w:pPr>
      <w:r>
        <w:rPr>
          <w:rFonts w:hint="eastAsia" w:ascii="仿宋_GB2312" w:hAnsi="Segoe UI" w:cs="Segoe UI"/>
        </w:rPr>
        <w:t>经开区信息技术产业局，</w:t>
      </w:r>
      <w:r>
        <w:rPr>
          <w:rFonts w:hint="eastAsia" w:ascii="仿宋_GB2312" w:hAnsi="Segoe UI" w:cs="Segoe UI"/>
          <w:highlight w:val="none"/>
        </w:rPr>
        <w:t>联系人：</w:t>
      </w:r>
      <w:r>
        <w:rPr>
          <w:rFonts w:hint="eastAsia" w:ascii="仿宋_GB2312" w:hAnsi="Segoe UI" w:cs="Segoe UI"/>
          <w:highlight w:val="none"/>
          <w:lang w:val="en-US" w:eastAsia="zh-CN"/>
        </w:rPr>
        <w:t>余伟</w:t>
      </w:r>
      <w:r>
        <w:rPr>
          <w:rFonts w:hint="eastAsia" w:ascii="仿宋_GB2312" w:hAnsi="Segoe UI" w:cs="Segoe UI"/>
          <w:highlight w:val="none"/>
        </w:rPr>
        <w:t>，联系电话：</w:t>
      </w:r>
      <w:r>
        <w:rPr>
          <w:rFonts w:hint="eastAsia" w:ascii="仿宋_GB2312" w:hAnsi="Segoe UI" w:cs="Segoe UI"/>
          <w:highlight w:val="none"/>
          <w:lang w:val="en-US" w:eastAsia="zh-CN"/>
        </w:rPr>
        <w:t>010-83508301</w:t>
      </w:r>
      <w:r>
        <w:rPr>
          <w:rFonts w:hint="eastAsia" w:ascii="仿宋_GB2312" w:hAnsi="Segoe UI" w:cs="Segoe UI"/>
          <w:highlight w:val="none"/>
        </w:rPr>
        <w:t>，</w:t>
      </w:r>
      <w:r>
        <w:rPr>
          <w:rFonts w:hint="eastAsia" w:ascii="仿宋_GB2312" w:hAnsi="Segoe UI" w:cs="Segoe UI"/>
        </w:rPr>
        <w:t>工作日上午9:00—12:00，下午2:00—6:00。</w:t>
      </w:r>
    </w:p>
    <w:p w14:paraId="6B10596C">
      <w:pPr>
        <w:ind w:firstLine="640"/>
        <w:outlineLvl w:val="0"/>
        <w:rPr>
          <w:rFonts w:ascii="仿宋_GB2312" w:hAnsi="Segoe UI" w:cs="Segoe UI"/>
        </w:rPr>
      </w:pPr>
      <w:r>
        <w:rPr>
          <w:rFonts w:hint="eastAsia" w:ascii="仿宋_GB2312" w:hAnsi="Segoe UI" w:cs="Segoe UI"/>
        </w:rPr>
        <w:t>技术支持：</w:t>
      </w:r>
    </w:p>
    <w:p w14:paraId="7DCD174B">
      <w:pPr>
        <w:ind w:firstLine="640"/>
        <w:outlineLvl w:val="0"/>
        <w:rPr>
          <w:rFonts w:ascii="仿宋_GB2312" w:hAnsi="Segoe UI" w:cs="Segoe UI"/>
        </w:rPr>
      </w:pPr>
      <w:r>
        <w:rPr>
          <w:rFonts w:hint="eastAsia" w:ascii="仿宋_GB2312" w:hAnsi="Segoe UI" w:cs="Segoe UI"/>
        </w:rPr>
        <w:t>联系电话：010-</w:t>
      </w:r>
      <w:r>
        <w:rPr>
          <w:rFonts w:hint="eastAsia" w:ascii="仿宋_GB2312" w:hAnsi="Segoe UI" w:cs="Segoe UI"/>
          <w:lang w:val="en-US" w:eastAsia="zh-CN"/>
        </w:rPr>
        <w:t>83509</w:t>
      </w:r>
      <w:r>
        <w:rPr>
          <w:rFonts w:hint="eastAsia" w:ascii="仿宋_GB2312" w:hAnsi="Segoe UI" w:cs="Segoe UI"/>
        </w:rPr>
        <w:t>638，工作日上午9:00—12:00，下午2:00—6:00。</w:t>
      </w:r>
    </w:p>
    <w:p w14:paraId="5E32E6CA">
      <w:pPr>
        <w:spacing w:beforeLines="0" w:afterLines="0"/>
        <w:ind w:firstLine="640"/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十一、收费标准</w:t>
      </w:r>
    </w:p>
    <w:p w14:paraId="55B78B18">
      <w:pPr>
        <w:spacing w:beforeLines="0" w:afterLines="0"/>
        <w:ind w:firstLine="640"/>
        <w:rPr>
          <w:rFonts w:hint="eastAsia" w:ascii="仿宋_GB2312" w:hAnsi="黑体" w:eastAsia="仿宋_GB2312" w:cs="仿宋_GB2312"/>
          <w:lang w:eastAsia="zh-CN"/>
        </w:rPr>
      </w:pPr>
      <w:r>
        <w:rPr>
          <w:rFonts w:hint="eastAsia" w:ascii="仿宋_GB2312" w:hAnsi="黑体" w:cs="仿宋_GB2312"/>
        </w:rPr>
        <w:t>不收费</w:t>
      </w:r>
    </w:p>
    <w:p w14:paraId="0A693D1E">
      <w:pPr>
        <w:spacing w:beforeLines="0" w:afterLines="0"/>
        <w:ind w:firstLine="640"/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十二、特别说明</w:t>
      </w:r>
    </w:p>
    <w:p w14:paraId="4A8BBCAE">
      <w:pPr>
        <w:spacing w:beforeLines="0" w:afterLines="0"/>
        <w:ind w:firstLine="640" w:firstLineChars="0"/>
        <w:outlineLvl w:val="9"/>
        <w:rPr>
          <w:rFonts w:hint="eastAsia" w:ascii="黑体" w:hAnsi="黑体" w:eastAsia="仿宋_GB2312" w:cs="黑体"/>
          <w:lang w:eastAsia="zh-CN"/>
        </w:rPr>
      </w:pPr>
      <w:r>
        <w:rPr>
          <w:rFonts w:hint="eastAsia" w:ascii="仿宋_GB2312" w:hAnsi="黑体" w:cs="仿宋_GB2312"/>
        </w:rPr>
        <w:t>无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8F153C-69C9-4A0F-A07C-422D449101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0D455E3-98EF-4129-B07D-37E6E2A494C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454DF863-101F-4D87-B03C-4817BE80D0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57CFB16E-EB73-45D9-B6F3-CCF68D906B2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98B1498-F0FD-4F99-8DEC-757B74DD8E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F586F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8FB10"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68FB10"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6A48D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54150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DD94D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84AA6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FF728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NWI4NTIxMWY0ODE4ZjBhYTM5ZTBjZWJjNjk1YjgifQ=="/>
  </w:docVars>
  <w:rsids>
    <w:rsidRoot w:val="66E370C7"/>
    <w:rsid w:val="000476BA"/>
    <w:rsid w:val="00150DE3"/>
    <w:rsid w:val="00172C5C"/>
    <w:rsid w:val="00371AB1"/>
    <w:rsid w:val="003A7879"/>
    <w:rsid w:val="00440B25"/>
    <w:rsid w:val="004674AB"/>
    <w:rsid w:val="00473E47"/>
    <w:rsid w:val="004E50E8"/>
    <w:rsid w:val="0060504E"/>
    <w:rsid w:val="006C6C51"/>
    <w:rsid w:val="00721A7E"/>
    <w:rsid w:val="007B36D6"/>
    <w:rsid w:val="00884AE1"/>
    <w:rsid w:val="00911E0F"/>
    <w:rsid w:val="009F2924"/>
    <w:rsid w:val="00A1389D"/>
    <w:rsid w:val="00A430FD"/>
    <w:rsid w:val="00B152F5"/>
    <w:rsid w:val="00BE11F6"/>
    <w:rsid w:val="00C42F18"/>
    <w:rsid w:val="00DF4AA6"/>
    <w:rsid w:val="00F93ECF"/>
    <w:rsid w:val="01145609"/>
    <w:rsid w:val="012069B2"/>
    <w:rsid w:val="01714809"/>
    <w:rsid w:val="01891B53"/>
    <w:rsid w:val="0217530D"/>
    <w:rsid w:val="039F7177"/>
    <w:rsid w:val="043E1A9C"/>
    <w:rsid w:val="04675A50"/>
    <w:rsid w:val="064A12E8"/>
    <w:rsid w:val="07095017"/>
    <w:rsid w:val="072D11D3"/>
    <w:rsid w:val="0854278F"/>
    <w:rsid w:val="085B3B1D"/>
    <w:rsid w:val="087C6411"/>
    <w:rsid w:val="08D20F96"/>
    <w:rsid w:val="094E3069"/>
    <w:rsid w:val="0ABD0ABF"/>
    <w:rsid w:val="0B136931"/>
    <w:rsid w:val="0B28341B"/>
    <w:rsid w:val="0C1C1816"/>
    <w:rsid w:val="0D545E2B"/>
    <w:rsid w:val="0DDA3736"/>
    <w:rsid w:val="0E74655C"/>
    <w:rsid w:val="0E8C2C83"/>
    <w:rsid w:val="0FE5264B"/>
    <w:rsid w:val="11056D1C"/>
    <w:rsid w:val="12B2579C"/>
    <w:rsid w:val="134156A5"/>
    <w:rsid w:val="13F82B68"/>
    <w:rsid w:val="147C5547"/>
    <w:rsid w:val="149C43BD"/>
    <w:rsid w:val="163E2900"/>
    <w:rsid w:val="16AE750E"/>
    <w:rsid w:val="17CF598E"/>
    <w:rsid w:val="17EF0100"/>
    <w:rsid w:val="183A07EC"/>
    <w:rsid w:val="196E66EE"/>
    <w:rsid w:val="19F93535"/>
    <w:rsid w:val="1A597FA5"/>
    <w:rsid w:val="1B442115"/>
    <w:rsid w:val="1C4E226B"/>
    <w:rsid w:val="1D547061"/>
    <w:rsid w:val="1DCF0496"/>
    <w:rsid w:val="1EAC52A1"/>
    <w:rsid w:val="1ECF0BC9"/>
    <w:rsid w:val="1EE2244B"/>
    <w:rsid w:val="1F8E612F"/>
    <w:rsid w:val="202A38FF"/>
    <w:rsid w:val="208C7002"/>
    <w:rsid w:val="20914128"/>
    <w:rsid w:val="2110329F"/>
    <w:rsid w:val="21F14A0A"/>
    <w:rsid w:val="220819CB"/>
    <w:rsid w:val="234A2F63"/>
    <w:rsid w:val="23DE0368"/>
    <w:rsid w:val="24121EBE"/>
    <w:rsid w:val="26DA5E4E"/>
    <w:rsid w:val="26E01966"/>
    <w:rsid w:val="270D09DA"/>
    <w:rsid w:val="27361586"/>
    <w:rsid w:val="276458B0"/>
    <w:rsid w:val="28724840"/>
    <w:rsid w:val="29AE5D4B"/>
    <w:rsid w:val="2CB82A3D"/>
    <w:rsid w:val="2D126710"/>
    <w:rsid w:val="2D88240F"/>
    <w:rsid w:val="2FF02762"/>
    <w:rsid w:val="30110D0C"/>
    <w:rsid w:val="31A2402A"/>
    <w:rsid w:val="322A7F39"/>
    <w:rsid w:val="33FB7626"/>
    <w:rsid w:val="34337579"/>
    <w:rsid w:val="34D16D92"/>
    <w:rsid w:val="355B33A2"/>
    <w:rsid w:val="359D30C7"/>
    <w:rsid w:val="36A64625"/>
    <w:rsid w:val="389D76B7"/>
    <w:rsid w:val="38D676C9"/>
    <w:rsid w:val="39C12F31"/>
    <w:rsid w:val="39D07618"/>
    <w:rsid w:val="3A8723CC"/>
    <w:rsid w:val="3A9E1BA2"/>
    <w:rsid w:val="3AC05299"/>
    <w:rsid w:val="3B702660"/>
    <w:rsid w:val="3BF30C16"/>
    <w:rsid w:val="3C4D31A2"/>
    <w:rsid w:val="3C4D6CFE"/>
    <w:rsid w:val="3CBC7890"/>
    <w:rsid w:val="3CC72F54"/>
    <w:rsid w:val="3DAF563D"/>
    <w:rsid w:val="3E285C74"/>
    <w:rsid w:val="3EF21DDE"/>
    <w:rsid w:val="3EFDF635"/>
    <w:rsid w:val="3FA12179"/>
    <w:rsid w:val="3FEE25A6"/>
    <w:rsid w:val="3FFF18D4"/>
    <w:rsid w:val="404B3E9C"/>
    <w:rsid w:val="413B557F"/>
    <w:rsid w:val="42684278"/>
    <w:rsid w:val="4315338C"/>
    <w:rsid w:val="44906321"/>
    <w:rsid w:val="4504461A"/>
    <w:rsid w:val="45216F7A"/>
    <w:rsid w:val="45490368"/>
    <w:rsid w:val="45E06E35"/>
    <w:rsid w:val="46024FFD"/>
    <w:rsid w:val="46F710BB"/>
    <w:rsid w:val="47A125F4"/>
    <w:rsid w:val="47E96C73"/>
    <w:rsid w:val="48F350D1"/>
    <w:rsid w:val="49276B29"/>
    <w:rsid w:val="4A325785"/>
    <w:rsid w:val="4A3F11C0"/>
    <w:rsid w:val="4AF84C20"/>
    <w:rsid w:val="4B490076"/>
    <w:rsid w:val="4BDB2578"/>
    <w:rsid w:val="4C14506B"/>
    <w:rsid w:val="4C5440F5"/>
    <w:rsid w:val="4CC504AA"/>
    <w:rsid w:val="4CC90623"/>
    <w:rsid w:val="4E9D1D67"/>
    <w:rsid w:val="4F2757CC"/>
    <w:rsid w:val="4F4E3061"/>
    <w:rsid w:val="4FAA2BC4"/>
    <w:rsid w:val="501871CB"/>
    <w:rsid w:val="509727E6"/>
    <w:rsid w:val="50FF1B2E"/>
    <w:rsid w:val="51575861"/>
    <w:rsid w:val="53746E0E"/>
    <w:rsid w:val="53CCF59E"/>
    <w:rsid w:val="53EE6BC1"/>
    <w:rsid w:val="53F279E6"/>
    <w:rsid w:val="54115DE9"/>
    <w:rsid w:val="54691EA3"/>
    <w:rsid w:val="546E385E"/>
    <w:rsid w:val="55A75279"/>
    <w:rsid w:val="56452993"/>
    <w:rsid w:val="57DF97A0"/>
    <w:rsid w:val="59F65868"/>
    <w:rsid w:val="5A9D6C4B"/>
    <w:rsid w:val="5B4D0671"/>
    <w:rsid w:val="5BAC183B"/>
    <w:rsid w:val="5BB44984"/>
    <w:rsid w:val="5BB92F72"/>
    <w:rsid w:val="5BDB5C7C"/>
    <w:rsid w:val="5BFD4CFB"/>
    <w:rsid w:val="5C132602"/>
    <w:rsid w:val="5C2C0415"/>
    <w:rsid w:val="5C793443"/>
    <w:rsid w:val="5CD56B70"/>
    <w:rsid w:val="5CE46DB3"/>
    <w:rsid w:val="5E602469"/>
    <w:rsid w:val="5ED73083"/>
    <w:rsid w:val="5F1D2524"/>
    <w:rsid w:val="5F1F20A2"/>
    <w:rsid w:val="5F6FFD54"/>
    <w:rsid w:val="60CE7B5E"/>
    <w:rsid w:val="61B9080E"/>
    <w:rsid w:val="61BA46FB"/>
    <w:rsid w:val="624B3430"/>
    <w:rsid w:val="633D0FCB"/>
    <w:rsid w:val="63471EB6"/>
    <w:rsid w:val="65046244"/>
    <w:rsid w:val="662C2D56"/>
    <w:rsid w:val="66680A54"/>
    <w:rsid w:val="66D165FA"/>
    <w:rsid w:val="66E370C7"/>
    <w:rsid w:val="682844B8"/>
    <w:rsid w:val="68370D71"/>
    <w:rsid w:val="683E75F2"/>
    <w:rsid w:val="685C76BD"/>
    <w:rsid w:val="69160D95"/>
    <w:rsid w:val="693966D8"/>
    <w:rsid w:val="6BFFC654"/>
    <w:rsid w:val="6C474C68"/>
    <w:rsid w:val="6C6A4E50"/>
    <w:rsid w:val="6CBD4F2A"/>
    <w:rsid w:val="6D220D27"/>
    <w:rsid w:val="6D3E42BD"/>
    <w:rsid w:val="6DFD01DB"/>
    <w:rsid w:val="6E5673E4"/>
    <w:rsid w:val="6ECD631B"/>
    <w:rsid w:val="6F770BC4"/>
    <w:rsid w:val="6FDDC84F"/>
    <w:rsid w:val="6FF01A0C"/>
    <w:rsid w:val="6FFB9EA8"/>
    <w:rsid w:val="702B68F1"/>
    <w:rsid w:val="70BD22BD"/>
    <w:rsid w:val="70F26838"/>
    <w:rsid w:val="71436346"/>
    <w:rsid w:val="722C2936"/>
    <w:rsid w:val="728C5ACB"/>
    <w:rsid w:val="733028FA"/>
    <w:rsid w:val="75FF9BB2"/>
    <w:rsid w:val="76911902"/>
    <w:rsid w:val="772A66FE"/>
    <w:rsid w:val="778D20C9"/>
    <w:rsid w:val="77915064"/>
    <w:rsid w:val="77CB516D"/>
    <w:rsid w:val="77FB8D48"/>
    <w:rsid w:val="78F148D9"/>
    <w:rsid w:val="7A6C06BC"/>
    <w:rsid w:val="7A6FA9AD"/>
    <w:rsid w:val="7A796935"/>
    <w:rsid w:val="7B22448E"/>
    <w:rsid w:val="7B4B6542"/>
    <w:rsid w:val="7B5178B1"/>
    <w:rsid w:val="7B9D6653"/>
    <w:rsid w:val="7BBF2FC2"/>
    <w:rsid w:val="7BC168A4"/>
    <w:rsid w:val="7BD051BF"/>
    <w:rsid w:val="7C7B7C8C"/>
    <w:rsid w:val="7C8D48B0"/>
    <w:rsid w:val="7E884C67"/>
    <w:rsid w:val="7EFC1E40"/>
    <w:rsid w:val="7EFF4986"/>
    <w:rsid w:val="7F947D6D"/>
    <w:rsid w:val="7FE24F7C"/>
    <w:rsid w:val="7FFA0F88"/>
    <w:rsid w:val="9ADFB769"/>
    <w:rsid w:val="AF7E671D"/>
    <w:rsid w:val="B6B7E8EF"/>
    <w:rsid w:val="B7FBEFF7"/>
    <w:rsid w:val="CDFEDBA9"/>
    <w:rsid w:val="DF9F7A92"/>
    <w:rsid w:val="DFBCE7F6"/>
    <w:rsid w:val="DFE75D76"/>
    <w:rsid w:val="DFFB5FA1"/>
    <w:rsid w:val="E2FC13F1"/>
    <w:rsid w:val="EFAE89B6"/>
    <w:rsid w:val="FB9DF79B"/>
    <w:rsid w:val="FDF2CEEB"/>
    <w:rsid w:val="FF6DF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2"/>
    <w:next w:val="2"/>
    <w:link w:val="19"/>
    <w:qFormat/>
    <w:uiPriority w:val="0"/>
    <w:rPr>
      <w:b/>
      <w:bCs/>
    </w:rPr>
  </w:style>
  <w:style w:type="paragraph" w:styleId="10">
    <w:name w:val="Body Text First Indent"/>
    <w:basedOn w:val="3"/>
    <w:next w:val="1"/>
    <w:unhideWhenUsed/>
    <w:qFormat/>
    <w:uiPriority w:val="0"/>
    <w:pPr>
      <w:ind w:firstLine="100" w:firstLineChars="100"/>
    </w:pPr>
    <w:rPr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character" w:customStyle="1" w:styleId="15">
    <w:name w:val="页眉 字符"/>
    <w:basedOn w:val="13"/>
    <w:link w:val="5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16">
    <w:name w:val="页脚 字符"/>
    <w:basedOn w:val="13"/>
    <w:link w:val="4"/>
    <w:qFormat/>
    <w:uiPriority w:val="0"/>
    <w:rPr>
      <w:rFonts w:eastAsia="仿宋_GB2312" w:cstheme="minorBidi"/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18">
    <w:name w:val="批注文字 字符"/>
    <w:basedOn w:val="13"/>
    <w:link w:val="2"/>
    <w:qFormat/>
    <w:uiPriority w:val="0"/>
    <w:rPr>
      <w:rFonts w:eastAsia="仿宋_GB2312" w:cstheme="minorBidi"/>
      <w:kern w:val="2"/>
      <w:sz w:val="32"/>
      <w:szCs w:val="32"/>
    </w:rPr>
  </w:style>
  <w:style w:type="character" w:customStyle="1" w:styleId="19">
    <w:name w:val="批注主题 字符"/>
    <w:basedOn w:val="18"/>
    <w:link w:val="9"/>
    <w:qFormat/>
    <w:uiPriority w:val="0"/>
    <w:rPr>
      <w:rFonts w:eastAsia="仿宋_GB2312" w:cstheme="minorBidi"/>
      <w:b/>
      <w:bCs/>
      <w:kern w:val="2"/>
      <w:sz w:val="32"/>
      <w:szCs w:val="32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1100</Words>
  <Characters>1277</Characters>
  <Lines>12</Lines>
  <Paragraphs>3</Paragraphs>
  <TotalTime>22</TotalTime>
  <ScaleCrop>false</ScaleCrop>
  <LinksUpToDate>false</LinksUpToDate>
  <CharactersWithSpaces>1277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2024-11-24T22:26:00Z</dcterms:created>
  <dc:creator>Ray</dc:creator>
  <cp:lastModifiedBy>张九峰</cp:lastModifiedBy>
  <cp:lastPrinted>2026-04-28T06:33:00Z</cp:lastPrinted>
  <dcterms:modified xsi:type="dcterms:W3CDTF">2026-04-29T09:48:30Z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FFFA4CDBA5FE4147B91CD0DA6363354E_13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