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1E061">
      <w:pPr>
        <w:pStyle w:val="2"/>
        <w:ind w:firstLine="0" w:firstLineChars="0"/>
        <w:rPr>
          <w:rFonts w:hint="eastAsia" w:eastAsia="仿宋"/>
          <w:color w:val="auto"/>
          <w:highlight w:val="none"/>
        </w:rPr>
      </w:pPr>
      <w:bookmarkStart w:id="2" w:name="_GoBack"/>
      <w:bookmarkStart w:id="0" w:name="_Toc21871"/>
      <w:bookmarkStart w:id="1" w:name="_Toc184844567"/>
      <w:r>
        <w:rPr>
          <w:rFonts w:hint="eastAsia" w:ascii="黑体" w:hAnsi="黑体" w:eastAsia="黑体" w:cs="黑体"/>
          <w:color w:val="auto"/>
          <w:highlight w:val="none"/>
        </w:rPr>
        <w:t>附件1</w:t>
      </w:r>
      <w:bookmarkEnd w:id="0"/>
      <w:bookmarkEnd w:id="1"/>
    </w:p>
    <w:p w14:paraId="5E11653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药品安全事件分级标准</w:t>
      </w:r>
    </w:p>
    <w:bookmarkEnd w:id="2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7030"/>
      </w:tblGrid>
      <w:tr w14:paraId="3FFE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  <w:jc w:val="center"/>
        </w:trPr>
        <w:tc>
          <w:tcPr>
            <w:tcW w:w="2480" w:type="dxa"/>
            <w:noWrap w:val="0"/>
            <w:vAlign w:val="center"/>
          </w:tcPr>
          <w:p w14:paraId="239AB37A">
            <w:pPr>
              <w:spacing w:line="560" w:lineRule="exact"/>
              <w:jc w:val="center"/>
              <w:rPr>
                <w:rFonts w:eastAsia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eastAsia="仿宋"/>
                <w:bCs/>
                <w:color w:val="auto"/>
                <w:sz w:val="32"/>
                <w:szCs w:val="32"/>
                <w:highlight w:val="none"/>
              </w:rPr>
              <w:t>事件类别</w:t>
            </w:r>
          </w:p>
        </w:tc>
        <w:tc>
          <w:tcPr>
            <w:tcW w:w="7030" w:type="dxa"/>
            <w:noWrap w:val="0"/>
            <w:vAlign w:val="center"/>
          </w:tcPr>
          <w:p w14:paraId="3D0C7ADD">
            <w:pPr>
              <w:spacing w:line="560" w:lineRule="exact"/>
              <w:jc w:val="center"/>
              <w:rPr>
                <w:rFonts w:eastAsia="仿宋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eastAsia="仿宋"/>
                <w:bCs/>
                <w:color w:val="auto"/>
                <w:sz w:val="32"/>
                <w:szCs w:val="32"/>
                <w:highlight w:val="none"/>
              </w:rPr>
              <w:t>分级标准</w:t>
            </w:r>
          </w:p>
        </w:tc>
      </w:tr>
      <w:tr w14:paraId="3FBD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  <w:jc w:val="center"/>
        </w:trPr>
        <w:tc>
          <w:tcPr>
            <w:tcW w:w="2480" w:type="dxa"/>
            <w:noWrap w:val="0"/>
            <w:vAlign w:val="center"/>
          </w:tcPr>
          <w:p w14:paraId="0597E246">
            <w:pPr>
              <w:spacing w:line="560" w:lineRule="exact"/>
              <w:jc w:val="center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eastAsia="仿宋"/>
                <w:color w:val="auto"/>
                <w:sz w:val="32"/>
                <w:szCs w:val="32"/>
                <w:highlight w:val="none"/>
              </w:rPr>
              <w:t>一般</w:t>
            </w:r>
          </w:p>
        </w:tc>
        <w:tc>
          <w:tcPr>
            <w:tcW w:w="7030" w:type="dxa"/>
            <w:noWrap w:val="0"/>
            <w:vAlign w:val="center"/>
          </w:tcPr>
          <w:p w14:paraId="06F6560B">
            <w:pPr>
              <w:spacing w:line="440" w:lineRule="exact"/>
              <w:jc w:val="left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符合下列情形之一的与药品质量相关事件：</w:t>
            </w:r>
          </w:p>
          <w:p w14:paraId="22B0035D">
            <w:pPr>
              <w:spacing w:line="440" w:lineRule="exact"/>
              <w:jc w:val="left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1、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在相对集中的时间和区域内，批号相对集中的同一药品引起临床表现相似的，且罕见的或非预期的不良反应的人数超过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10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人（含），少于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20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人；或者引起特别严重不良反应（可能对人体造成永久性伤残、对器官功能造成永久性损伤或危及生命）的人数超过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2人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（含）；</w:t>
            </w:r>
          </w:p>
          <w:p w14:paraId="5DF90551">
            <w:pPr>
              <w:snapToGrid w:val="0"/>
              <w:spacing w:line="440" w:lineRule="exact"/>
              <w:jc w:val="left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2、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其他一般药品安全突发事件。</w:t>
            </w:r>
          </w:p>
        </w:tc>
      </w:tr>
      <w:tr w14:paraId="7FB5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0" w:hRule="atLeast"/>
          <w:jc w:val="center"/>
        </w:trPr>
        <w:tc>
          <w:tcPr>
            <w:tcW w:w="2480" w:type="dxa"/>
            <w:noWrap w:val="0"/>
            <w:vAlign w:val="center"/>
          </w:tcPr>
          <w:p w14:paraId="2DCAF217">
            <w:pPr>
              <w:spacing w:line="560" w:lineRule="exact"/>
              <w:jc w:val="center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eastAsia="仿宋"/>
                <w:color w:val="auto"/>
                <w:sz w:val="32"/>
                <w:szCs w:val="32"/>
                <w:highlight w:val="none"/>
              </w:rPr>
              <w:t>较大</w:t>
            </w:r>
          </w:p>
        </w:tc>
        <w:tc>
          <w:tcPr>
            <w:tcW w:w="7030" w:type="dxa"/>
            <w:noWrap w:val="0"/>
            <w:vAlign w:val="center"/>
          </w:tcPr>
          <w:p w14:paraId="400B6812">
            <w:pPr>
              <w:spacing w:line="440" w:lineRule="exact"/>
              <w:jc w:val="left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符合下列情形之一的与药品质量相关事件：</w:t>
            </w:r>
          </w:p>
          <w:p w14:paraId="3DC82725">
            <w:pPr>
              <w:spacing w:line="440" w:lineRule="exact"/>
              <w:jc w:val="left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1、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在相对集中的时间和区域内，批号相对集中的同一药品引起临床表现相似的，且罕见的或非预期的不良反应的人数超过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20人（含），少于30人；或者引起特别严重不良反应（可能对人体造成永久性伤残、对器官功能造成永久性损伤或危及生命）的人数超过3人（含）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；</w:t>
            </w:r>
          </w:p>
          <w:p w14:paraId="1A590EC0">
            <w:pPr>
              <w:spacing w:line="440" w:lineRule="exact"/>
              <w:jc w:val="left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2、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同一批号药品短期内引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起2人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（含）以下患者死亡，且在同一区域内同时出现其他类似病例；</w:t>
            </w:r>
          </w:p>
          <w:p w14:paraId="48849A6F">
            <w:pPr>
              <w:spacing w:line="440" w:lineRule="exact"/>
              <w:jc w:val="left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3、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短期内我市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1个区内2个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以上街道（乡镇）因同一药品发生一般药品安全突发事件；</w:t>
            </w:r>
          </w:p>
          <w:p w14:paraId="0181C4D4">
            <w:pPr>
              <w:spacing w:line="440" w:lineRule="exact"/>
              <w:jc w:val="left"/>
              <w:rPr>
                <w:rFonts w:hint="eastAsia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4、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其他危害较大的药品安全突发事件。</w:t>
            </w:r>
          </w:p>
        </w:tc>
      </w:tr>
      <w:tr w14:paraId="6C99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  <w:jc w:val="center"/>
        </w:trPr>
        <w:tc>
          <w:tcPr>
            <w:tcW w:w="2480" w:type="dxa"/>
            <w:noWrap w:val="0"/>
            <w:vAlign w:val="center"/>
          </w:tcPr>
          <w:p w14:paraId="31CB06D1">
            <w:pPr>
              <w:spacing w:line="560" w:lineRule="exact"/>
              <w:jc w:val="center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eastAsia="仿宋"/>
                <w:color w:val="auto"/>
                <w:sz w:val="32"/>
                <w:szCs w:val="32"/>
                <w:highlight w:val="none"/>
              </w:rPr>
              <w:t>重大</w:t>
            </w:r>
          </w:p>
        </w:tc>
        <w:tc>
          <w:tcPr>
            <w:tcW w:w="7030" w:type="dxa"/>
            <w:noWrap w:val="0"/>
            <w:vAlign w:val="center"/>
          </w:tcPr>
          <w:p w14:paraId="5DAB7E60">
            <w:pPr>
              <w:spacing w:line="440" w:lineRule="exact"/>
              <w:jc w:val="left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符合下列情形之一的与药品质量相关事件：</w:t>
            </w:r>
          </w:p>
          <w:p w14:paraId="54D85BCA">
            <w:pPr>
              <w:spacing w:line="440" w:lineRule="exact"/>
              <w:jc w:val="left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1、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在相对集中的时间和区域内，批号相对集中的同一药品引起临床表现相似的，且罕见的或非预期的不良反应的人数超过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30人（含），少于50人；或者引起特别严重不良反应（可能对人体造成永久性伤残、对器官功能造成永久性损伤或危及生命）的人数超过5人（含）；</w:t>
            </w:r>
          </w:p>
          <w:p w14:paraId="4685E766">
            <w:pPr>
              <w:spacing w:line="440" w:lineRule="exact"/>
              <w:jc w:val="left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2、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同一批号药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品短期内引起2人以上、5人以下患者死亡，且在同一区域内同时出现其他类似病例；</w:t>
            </w:r>
          </w:p>
          <w:p w14:paraId="058EB9E0">
            <w:pPr>
              <w:spacing w:line="440" w:lineRule="exact"/>
              <w:jc w:val="left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3、短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期内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我市2个以上区因同一药品发生较大药品安全突发事件。</w:t>
            </w:r>
          </w:p>
          <w:p w14:paraId="6D175B22">
            <w:pPr>
              <w:snapToGrid w:val="0"/>
              <w:spacing w:line="440" w:lineRule="exact"/>
              <w:jc w:val="left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4、其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他危害严重的药品安全突发事件。</w:t>
            </w:r>
          </w:p>
        </w:tc>
      </w:tr>
      <w:tr w14:paraId="5FC3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  <w:jc w:val="center"/>
        </w:trPr>
        <w:tc>
          <w:tcPr>
            <w:tcW w:w="2480" w:type="dxa"/>
            <w:noWrap w:val="0"/>
            <w:vAlign w:val="center"/>
          </w:tcPr>
          <w:p w14:paraId="63B14182">
            <w:pPr>
              <w:spacing w:line="560" w:lineRule="exact"/>
              <w:jc w:val="center"/>
              <w:rPr>
                <w:rFonts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eastAsia="仿宋"/>
                <w:color w:val="auto"/>
                <w:sz w:val="32"/>
                <w:szCs w:val="32"/>
                <w:highlight w:val="none"/>
              </w:rPr>
              <w:t>特别重大</w:t>
            </w:r>
          </w:p>
        </w:tc>
        <w:tc>
          <w:tcPr>
            <w:tcW w:w="7030" w:type="dxa"/>
            <w:noWrap w:val="0"/>
            <w:vAlign w:val="center"/>
          </w:tcPr>
          <w:p w14:paraId="00AE6A32">
            <w:pPr>
              <w:spacing w:line="440" w:lineRule="exact"/>
              <w:jc w:val="left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符合下列情形之一的与药品质量相关事件：</w:t>
            </w:r>
          </w:p>
          <w:p w14:paraId="39E74C86">
            <w:pPr>
              <w:spacing w:line="440" w:lineRule="exact"/>
              <w:jc w:val="left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1、在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相对集中的时间和区域内，批号相对集中的同一药品引起临床表现相似的，且罕见的或非预期的不良反应的人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数超过50人（含）；或者引起特别严重不良反应（可能对人体造成永久性伤残、对器官功能造成永久性损伤或危及生命）的人数超过10人（含）；</w:t>
            </w:r>
          </w:p>
          <w:p w14:paraId="342B7C12">
            <w:pPr>
              <w:spacing w:line="440" w:lineRule="exact"/>
              <w:jc w:val="left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2、同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一批号药品短期内引起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5人（含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）以上患者死亡；</w:t>
            </w:r>
          </w:p>
          <w:p w14:paraId="5A32AA36">
            <w:pPr>
              <w:spacing w:line="440" w:lineRule="exact"/>
              <w:jc w:val="left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3、短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期内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2个以上省（区、市）因同一药品发生重大药品安全突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发事件；</w:t>
            </w:r>
          </w:p>
          <w:p w14:paraId="70A221F6">
            <w:pPr>
              <w:snapToGrid w:val="0"/>
              <w:spacing w:line="440" w:lineRule="exact"/>
              <w:jc w:val="left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highlight w:val="none"/>
              </w:rPr>
              <w:t>4、其</w:t>
            </w:r>
            <w:r>
              <w:rPr>
                <w:rFonts w:eastAsia="仿宋"/>
                <w:color w:val="auto"/>
                <w:sz w:val="28"/>
                <w:szCs w:val="28"/>
                <w:highlight w:val="none"/>
              </w:rPr>
              <w:t>他危害特别严重的药品安全突发事件。</w:t>
            </w:r>
          </w:p>
        </w:tc>
      </w:tr>
    </w:tbl>
    <w:p w14:paraId="5079F5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77BA5"/>
    <w:rsid w:val="1E97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2025-12-22T03:46:00Z</dcterms:created>
  <dc:creator>刘冠斌</dc:creator>
  <cp:lastModifiedBy>刘冠斌</cp:lastModifiedBy>
  <dcterms:modified xsi:type="dcterms:W3CDTF">2025-12-22T03:47:07Z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C4AAA6E6FC7D4040A26EFD1C5CD862CE_11</vt:lpwstr>
  </property>
  <property fmtid="{D5CDD505-2E9C-101B-9397-08002B2CF9AE}" pid="4" name="KSOTemplateDocerSaveRecord">
    <vt:lpwstr>eyJoZGlkIjoiNzdjMzE4MGRjYzlmYzc1ZDA5NmEyZjM0NWU3ZTRmNTUiLCJ1c2VySWQiOiIxNjU3NjU2MDY1In0=</vt:lpwstr>
  </property>
</Properties>
</file>