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29E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2</w:t>
      </w:r>
    </w:p>
    <w:p w14:paraId="5133FFE6">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2025年实体书店公共文化服务</w:t>
      </w:r>
      <w:r>
        <w:rPr>
          <w:rFonts w:hint="eastAsia" w:ascii="方正小标宋简体" w:hAnsi="方正小标宋简体" w:eastAsia="方正小标宋简体" w:cs="方正小标宋简体"/>
          <w:sz w:val="44"/>
          <w:szCs w:val="44"/>
          <w:highlight w:val="none"/>
        </w:rPr>
        <w:t>奖励</w:t>
      </w:r>
    </w:p>
    <w:p w14:paraId="32874A21">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02C31FB0">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2D9F664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2E67B5B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6570E19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29ADBB28">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ascii="Times New Roman" w:hAnsi="Times New Roman" w:eastAsia="仿宋_GB2312"/>
          <w:sz w:val="32"/>
          <w:szCs w:val="32"/>
          <w:highlight w:val="none"/>
        </w:rPr>
        <w:t>公共文化服务</w:t>
      </w:r>
      <w:r>
        <w:rPr>
          <w:rFonts w:hint="eastAsia" w:ascii="仿宋_GB2312" w:hAnsi="仿宋_GB2312" w:eastAsia="仿宋_GB2312" w:cs="仿宋_GB2312"/>
          <w:kern w:val="0"/>
          <w:sz w:val="32"/>
          <w:szCs w:val="32"/>
          <w:highlight w:val="none"/>
          <w:lang w:eastAsia="zh-CN"/>
        </w:rPr>
        <w:t>奖励</w:t>
      </w:r>
    </w:p>
    <w:p w14:paraId="3B28450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494DBF06">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5D5EFE0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6C3AF68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57F4832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16F4110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kern w:val="2"/>
          <w:sz w:val="32"/>
          <w:szCs w:val="32"/>
          <w:highlight w:val="yellow"/>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70E42647">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244F4CF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5FDE1C61">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在公共文化服务方面发挥突出作用的实体书店予以奖励，重点考量实体书店的经营能力、</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水平和每年参与市、区两级宣传思想文化重点工作情况等方面。根据实体书店的出版物</w:t>
      </w:r>
      <w:r>
        <w:rPr>
          <w:rFonts w:hint="eastAsia" w:ascii="仿宋_GB2312" w:hAnsi="仿宋_GB2312" w:eastAsia="仿宋_GB2312" w:cs="仿宋_GB2312"/>
          <w:sz w:val="32"/>
          <w:szCs w:val="32"/>
          <w:highlight w:val="none"/>
        </w:rPr>
        <w:t>经营</w:t>
      </w:r>
      <w:r>
        <w:rPr>
          <w:rFonts w:hint="eastAsia" w:ascii="仿宋_GB2312" w:hAnsi="仿宋_GB2312" w:eastAsia="仿宋_GB2312" w:cs="仿宋_GB2312"/>
          <w:sz w:val="32"/>
          <w:szCs w:val="32"/>
          <w:highlight w:val="none"/>
          <w:lang w:eastAsia="zh-CN"/>
        </w:rPr>
        <w:t>面积</w:t>
      </w:r>
      <w:r>
        <w:rPr>
          <w:rFonts w:hint="eastAsia" w:ascii="Times New Roman" w:hAnsi="Times New Roman" w:eastAsia="仿宋_GB2312"/>
          <w:sz w:val="32"/>
          <w:szCs w:val="32"/>
          <w:highlight w:val="none"/>
        </w:rPr>
        <w:t>划分</w:t>
      </w:r>
      <w:r>
        <w:rPr>
          <w:rFonts w:hint="eastAsia" w:ascii="仿宋_GB2312" w:hAnsi="仿宋_GB2312" w:eastAsia="仿宋_GB2312" w:cs="仿宋_GB2312"/>
          <w:sz w:val="32"/>
          <w:szCs w:val="32"/>
          <w:highlight w:val="none"/>
          <w:lang w:val="en-US" w:eastAsia="zh-CN"/>
        </w:rPr>
        <w:t>3</w:t>
      </w:r>
      <w:r>
        <w:rPr>
          <w:rFonts w:hint="eastAsia" w:ascii="Times New Roman" w:hAnsi="Times New Roman" w:eastAsia="仿宋_GB2312"/>
          <w:sz w:val="32"/>
          <w:szCs w:val="32"/>
          <w:highlight w:val="none"/>
        </w:rPr>
        <w:t>个奖励档次</w:t>
      </w:r>
      <w:r>
        <w:rPr>
          <w:rFonts w:hint="eastAsia" w:ascii="Times New Roman" w:hAnsi="Times New Roman" w:eastAsia="仿宋_GB2312"/>
          <w:sz w:val="32"/>
          <w:szCs w:val="32"/>
          <w:highlight w:val="none"/>
          <w:lang w:eastAsia="zh-CN"/>
        </w:rPr>
        <w:t>。</w:t>
      </w:r>
    </w:p>
    <w:p w14:paraId="445AD917">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（一）</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30-100平米（含100平米</w:t>
      </w:r>
      <w:r>
        <w:rPr>
          <w:rFonts w:hint="eastAsia" w:ascii="Times New Roman" w:hAnsi="Times New Roman" w:eastAsia="仿宋_GB2312"/>
          <w:sz w:val="32"/>
          <w:szCs w:val="32"/>
          <w:highlight w:val="none"/>
        </w:rPr>
        <w:t>）的，奖励</w:t>
      </w:r>
      <w:r>
        <w:rPr>
          <w:rFonts w:hint="eastAsia" w:ascii="仿宋_GB2312" w:hAnsi="仿宋_GB2312" w:eastAsia="仿宋_GB2312" w:cs="仿宋_GB2312"/>
          <w:sz w:val="32"/>
          <w:szCs w:val="32"/>
          <w:highlight w:val="none"/>
        </w:rPr>
        <w:t>6万元</w:t>
      </w:r>
      <w:r>
        <w:rPr>
          <w:rFonts w:hint="eastAsia" w:ascii="仿宋_GB2312" w:hAnsi="黑体" w:eastAsia="仿宋_GB2312" w:cs="仿宋_GB2312"/>
          <w:sz w:val="32"/>
          <w:szCs w:val="32"/>
          <w:highlight w:val="none"/>
        </w:rPr>
        <w:t>；</w:t>
      </w:r>
    </w:p>
    <w:p w14:paraId="0A44F6E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（二）</w:t>
      </w:r>
      <w:r>
        <w:rPr>
          <w:rFonts w:hint="eastAsia" w:ascii="仿宋_GB2312" w:hAnsi="仿宋_GB2312" w:eastAsia="仿宋_GB2312" w:cs="仿宋_GB2312"/>
          <w:sz w:val="32"/>
          <w:szCs w:val="32"/>
          <w:highlight w:val="none"/>
        </w:rPr>
        <w:t>出版物经营面积在100-</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00平米（含</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00平米</w:t>
      </w:r>
      <w:r>
        <w:rPr>
          <w:rFonts w:hint="eastAsia" w:ascii="Times New Roman" w:hAnsi="Times New Roman" w:eastAsia="仿宋_GB2312"/>
          <w:sz w:val="32"/>
          <w:szCs w:val="32"/>
          <w:highlight w:val="none"/>
        </w:rPr>
        <w:t>）的，奖励</w:t>
      </w:r>
      <w:r>
        <w:rPr>
          <w:rFonts w:hint="eastAsia" w:ascii="仿宋_GB2312" w:hAnsi="仿宋_GB2312" w:eastAsia="仿宋_GB2312" w:cs="仿宋_GB2312"/>
          <w:sz w:val="32"/>
          <w:szCs w:val="32"/>
          <w:highlight w:val="none"/>
        </w:rPr>
        <w:t>12万元</w:t>
      </w:r>
      <w:r>
        <w:rPr>
          <w:rFonts w:hint="eastAsia" w:ascii="仿宋_GB2312" w:hAnsi="黑体" w:eastAsia="仿宋_GB2312" w:cs="仿宋_GB2312"/>
          <w:sz w:val="32"/>
          <w:szCs w:val="32"/>
          <w:highlight w:val="none"/>
        </w:rPr>
        <w:t>；</w:t>
      </w:r>
    </w:p>
    <w:p w14:paraId="61DD59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rPr>
        <w:t>（三）</w:t>
      </w:r>
      <w:r>
        <w:rPr>
          <w:rFonts w:hint="eastAsia" w:ascii="仿宋_GB2312" w:hAnsi="仿宋_GB2312" w:eastAsia="仿宋_GB2312" w:cs="仿宋_GB2312"/>
          <w:sz w:val="32"/>
          <w:szCs w:val="32"/>
          <w:highlight w:val="none"/>
        </w:rPr>
        <w:t>出版物经营面积在300平米</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的，奖励18</w:t>
      </w:r>
      <w:r>
        <w:rPr>
          <w:rFonts w:hint="eastAsia" w:ascii="Times New Roman" w:hAnsi="Times New Roman" w:eastAsia="仿宋_GB2312"/>
          <w:sz w:val="32"/>
          <w:szCs w:val="32"/>
          <w:highlight w:val="none"/>
        </w:rPr>
        <w:t>万元</w:t>
      </w:r>
      <w:r>
        <w:rPr>
          <w:rFonts w:hint="eastAsia" w:ascii="仿宋_GB2312" w:hAnsi="黑体" w:eastAsia="仿宋_GB2312" w:cs="仿宋_GB2312"/>
          <w:sz w:val="32"/>
          <w:szCs w:val="32"/>
          <w:highlight w:val="none"/>
          <w:lang w:eastAsia="zh-CN"/>
        </w:rPr>
        <w:t>。</w:t>
      </w:r>
    </w:p>
    <w:p w14:paraId="398602E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6F542FA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公共文化服务奖励</w:t>
      </w:r>
      <w:r>
        <w:rPr>
          <w:rFonts w:hint="eastAsia" w:ascii="仿宋_GB2312" w:hAnsi="仿宋_GB2312" w:eastAsia="仿宋_GB2312" w:cs="仿宋_GB2312"/>
          <w:kern w:val="0"/>
          <w:sz w:val="32"/>
          <w:szCs w:val="32"/>
          <w:highlight w:val="none"/>
        </w:rPr>
        <w:t>申报表，在线填写；</w:t>
      </w:r>
    </w:p>
    <w:p w14:paraId="39D9C06E">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340BBE0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03EA62C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5DAF774E">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7726507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316D6C1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69F970E0">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01EE1CC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04C76A1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49FE2C46">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cs="仿宋_GB2312"/>
          <w:kern w:val="0"/>
          <w:sz w:val="32"/>
          <w:szCs w:val="32"/>
          <w:highlight w:val="none"/>
          <w:lang w:val="en-US" w:eastAsia="zh-CN"/>
        </w:rPr>
        <w:t>11.提供公共文化服务证明材料（结对子、公益阅读活动等），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val="en-US" w:eastAsia="zh-CN"/>
        </w:rPr>
        <w:t>；</w:t>
      </w:r>
    </w:p>
    <w:p w14:paraId="58B843D7">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12.举办全民阅读推广活动材料，上传照片或视频，照片需原件彩色扫描上传，视频需mp4格式上传；</w:t>
      </w:r>
    </w:p>
    <w:p w14:paraId="3C3A2FB6">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eastAsia="zh-CN"/>
        </w:rPr>
      </w:pPr>
      <w:r>
        <w:rPr>
          <w:rFonts w:hint="eastAsia" w:cs="仿宋_GB2312"/>
          <w:kern w:val="0"/>
          <w:sz w:val="32"/>
          <w:szCs w:val="32"/>
          <w:highlight w:val="none"/>
          <w:lang w:val="en-US" w:eastAsia="zh-CN"/>
        </w:rPr>
        <w:t>13.社会形象与影响力情况材料（荣誉证书等），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4B43C78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cs="仿宋_GB2312"/>
          <w:kern w:val="0"/>
          <w:sz w:val="32"/>
          <w:szCs w:val="32"/>
          <w:highlight w:val="none"/>
          <w:lang w:val="en-US" w:eastAsia="zh-CN"/>
        </w:rPr>
      </w:pPr>
      <w:r>
        <w:rPr>
          <w:rFonts w:hint="eastAsia" w:cs="仿宋_GB2312"/>
          <w:kern w:val="0"/>
          <w:sz w:val="32"/>
          <w:szCs w:val="32"/>
          <w:highlight w:val="none"/>
          <w:lang w:val="en-US" w:eastAsia="zh-CN"/>
        </w:rPr>
        <w:t>14.其他相关材料，</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val="en-US" w:eastAsia="zh-CN"/>
        </w:rPr>
        <w:t>。</w:t>
      </w:r>
    </w:p>
    <w:p w14:paraId="2A07942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2C3740CC">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79473DCB">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68363426">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2C90FECC">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0B0EEC08">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021EC4CA">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03AABF9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74F9383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7FD3470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5C88F3B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3F8519C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336ADA6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45F4DA5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bookmarkStart w:id="0" w:name="_GoBack"/>
      <w:bookmarkEnd w:id="0"/>
      <w:r>
        <w:rPr>
          <w:rFonts w:hint="eastAsia" w:ascii="仿宋_GB2312" w:hAnsi="仿宋_GB2312" w:eastAsia="仿宋_GB2312" w:cs="仿宋_GB2312"/>
          <w:sz w:val="32"/>
          <w:szCs w:val="32"/>
          <w:highlight w:val="none"/>
        </w:rPr>
        <w:t>日</w:t>
      </w:r>
    </w:p>
    <w:p w14:paraId="54C9A36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480FEF81">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5AB5242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1034A7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684FF453">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35516E36">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73B8106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33027B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6B8F14E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3273F7FB">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，且“一刻钟”建设奖励和公共文化服务奖励不可同时申报。给予每家实体书店的扶持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E764A2-B0B2-4DE6-B896-86DAF3DC6B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B24B018-1FA3-49AB-AC94-200B21F1CA28}"/>
  </w:font>
  <w:font w:name="方正小标宋简体">
    <w:panose1 w:val="02010601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4D3C8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7144C9"/>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35736B"/>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AE0EF8"/>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A671F8"/>
    <w:rsid w:val="2EC908A3"/>
    <w:rsid w:val="2ED73427"/>
    <w:rsid w:val="2F0F1578"/>
    <w:rsid w:val="2F2F2A58"/>
    <w:rsid w:val="2F5D1137"/>
    <w:rsid w:val="2F6E0190"/>
    <w:rsid w:val="2F8D4635"/>
    <w:rsid w:val="3012512B"/>
    <w:rsid w:val="30140526"/>
    <w:rsid w:val="301645FD"/>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401527"/>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9C31B7"/>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2B7386"/>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7FFF029"/>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173505"/>
    <w:rsid w:val="5D442416"/>
    <w:rsid w:val="5D5B7524"/>
    <w:rsid w:val="5D731173"/>
    <w:rsid w:val="5DB61076"/>
    <w:rsid w:val="5DB96EBE"/>
    <w:rsid w:val="5DFA426F"/>
    <w:rsid w:val="5E3D0C22"/>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7B1D51"/>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FBFBB9"/>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784FEB"/>
    <w:rsid w:val="72892BC3"/>
    <w:rsid w:val="72A75458"/>
    <w:rsid w:val="72A91202"/>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D7EA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C57A1A"/>
    <w:rsid w:val="8B6FF838"/>
    <w:rsid w:val="9F6F6015"/>
    <w:rsid w:val="C7DB93C8"/>
    <w:rsid w:val="DD7E7DC7"/>
    <w:rsid w:val="DEF5E07B"/>
    <w:rsid w:val="E7F18BD2"/>
    <w:rsid w:val="EFEEB9E2"/>
    <w:rsid w:val="F5DBA8FA"/>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1687</Words>
  <Characters>1898</Characters>
  <Lines>14</Lines>
  <Paragraphs>4</Paragraphs>
  <TotalTime>1</TotalTime>
  <ScaleCrop>false</ScaleCrop>
  <LinksUpToDate>false</LinksUpToDate>
  <CharactersWithSpaces>1898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莲</cp:lastModifiedBy>
  <cp:lastPrinted>2023-04-01T01:51:00Z</cp:lastPrinted>
  <dcterms:modified xsi:type="dcterms:W3CDTF">2025-11-21T01:38:54Z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