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589673">
      <w:pPr>
        <w:keepNext w:val="0"/>
        <w:keepLines w:val="0"/>
        <w:pageBreakBefore w:val="0"/>
        <w:kinsoku/>
        <w:wordWrap/>
        <w:overflowPunct/>
        <w:topLinePunct w:val="0"/>
        <w:autoSpaceDE/>
        <w:autoSpaceDN/>
        <w:bidi w:val="0"/>
        <w:spacing w:line="560" w:lineRule="exact"/>
        <w:jc w:val="left"/>
        <w:textAlignment w:val="auto"/>
        <w:outlineLvl w:val="0"/>
        <w:rPr>
          <w:rFonts w:hint="eastAsia" w:ascii="黑体" w:hAnsi="黑体" w:eastAsia="黑体" w:cs="黑体"/>
          <w:color w:val="333333"/>
          <w:spacing w:val="15"/>
          <w:kern w:val="0"/>
          <w:sz w:val="32"/>
          <w:szCs w:val="32"/>
          <w:highlight w:val="none"/>
          <w:shd w:val="clear" w:color="auto" w:fill="FFFFFF"/>
        </w:rPr>
      </w:pPr>
      <w:r>
        <w:rPr>
          <w:rFonts w:hint="eastAsia" w:ascii="黑体" w:hAnsi="黑体" w:eastAsia="黑体" w:cs="黑体"/>
          <w:color w:val="333333"/>
          <w:spacing w:val="15"/>
          <w:kern w:val="0"/>
          <w:sz w:val="32"/>
          <w:szCs w:val="32"/>
          <w:highlight w:val="none"/>
          <w:shd w:val="clear" w:color="auto" w:fill="FFFFFF"/>
        </w:rPr>
        <w:t>附件</w:t>
      </w:r>
      <w:r>
        <w:rPr>
          <w:rFonts w:hint="eastAsia" w:ascii="黑体" w:hAnsi="黑体" w:eastAsia="黑体" w:cs="黑体"/>
          <w:color w:val="333333"/>
          <w:spacing w:val="15"/>
          <w:kern w:val="0"/>
          <w:sz w:val="32"/>
          <w:szCs w:val="32"/>
          <w:highlight w:val="none"/>
          <w:shd w:val="clear" w:color="auto" w:fill="FFFFFF"/>
          <w:lang w:val="en-US" w:eastAsia="zh-CN"/>
        </w:rPr>
        <w:t>3</w:t>
      </w:r>
    </w:p>
    <w:p w14:paraId="2DCD0DDB">
      <w:pPr>
        <w:keepNext w:val="0"/>
        <w:keepLines w:val="0"/>
        <w:pageBreakBefore w:val="0"/>
        <w:kinsoku/>
        <w:wordWrap/>
        <w:overflowPunct/>
        <w:topLinePunct w:val="0"/>
        <w:autoSpaceDE/>
        <w:autoSpaceDN/>
        <w:bidi w:val="0"/>
        <w:spacing w:line="560" w:lineRule="exact"/>
        <w:jc w:val="center"/>
        <w:textAlignment w:val="auto"/>
        <w:outlineLvl w:val="0"/>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val="en-US" w:eastAsia="zh-CN"/>
        </w:rPr>
        <w:t>2025年实体书店特色发展</w:t>
      </w:r>
      <w:r>
        <w:rPr>
          <w:rFonts w:hint="eastAsia" w:ascii="方正小标宋简体" w:hAnsi="方正小标宋简体" w:eastAsia="方正小标宋简体" w:cs="方正小标宋简体"/>
          <w:sz w:val="44"/>
          <w:szCs w:val="44"/>
          <w:highlight w:val="none"/>
        </w:rPr>
        <w:t>奖励</w:t>
      </w:r>
    </w:p>
    <w:p w14:paraId="51CC8F79">
      <w:pPr>
        <w:keepNext w:val="0"/>
        <w:keepLines w:val="0"/>
        <w:pageBreakBefore w:val="0"/>
        <w:kinsoku/>
        <w:wordWrap/>
        <w:overflowPunct/>
        <w:topLinePunct w:val="0"/>
        <w:autoSpaceDE/>
        <w:autoSpaceDN/>
        <w:bidi w:val="0"/>
        <w:spacing w:line="560" w:lineRule="exact"/>
        <w:jc w:val="center"/>
        <w:textAlignment w:val="auto"/>
        <w:outlineLvl w:val="0"/>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办事指南</w:t>
      </w:r>
    </w:p>
    <w:p w14:paraId="3646B88A">
      <w:pPr>
        <w:keepNext w:val="0"/>
        <w:keepLines w:val="0"/>
        <w:pageBreakBefore w:val="0"/>
        <w:kinsoku/>
        <w:wordWrap/>
        <w:overflowPunct/>
        <w:topLinePunct w:val="0"/>
        <w:autoSpaceDE/>
        <w:autoSpaceDN/>
        <w:bidi w:val="0"/>
        <w:spacing w:line="560" w:lineRule="exact"/>
        <w:textAlignment w:val="auto"/>
        <w:rPr>
          <w:rFonts w:ascii="仿宋_GB2312" w:hAnsi="仿宋_GB2312" w:eastAsia="仿宋_GB2312" w:cs="仿宋_GB2312"/>
          <w:sz w:val="32"/>
          <w:szCs w:val="32"/>
          <w:highlight w:val="none"/>
        </w:rPr>
      </w:pPr>
    </w:p>
    <w:p w14:paraId="33A4FAA2">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color w:val="000000"/>
          <w:kern w:val="0"/>
          <w:sz w:val="32"/>
          <w:szCs w:val="32"/>
          <w:highlight w:val="none"/>
        </w:rPr>
      </w:pPr>
      <w:r>
        <w:rPr>
          <w:rFonts w:hint="eastAsia" w:ascii="黑体" w:hAnsi="黑体" w:eastAsia="黑体" w:cs="黑体"/>
          <w:sz w:val="32"/>
          <w:szCs w:val="32"/>
          <w:highlight w:val="none"/>
        </w:rPr>
        <w:t>一、政策依据</w:t>
      </w:r>
    </w:p>
    <w:p w14:paraId="701E3C02">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bCs/>
          <w:color w:val="000000" w:themeColor="text1"/>
          <w:sz w:val="32"/>
          <w:highlight w:val="none"/>
        </w:rPr>
      </w:pPr>
      <w:r>
        <w:rPr>
          <w:rFonts w:hint="eastAsia" w:ascii="仿宋_GB2312" w:eastAsia="仿宋_GB2312"/>
          <w:bCs/>
          <w:color w:val="000000" w:themeColor="text1"/>
          <w:sz w:val="32"/>
          <w:highlight w:val="none"/>
        </w:rPr>
        <w:t>《北京经济技术开发区促进实体书店发展的管理办法》（京技管</w:t>
      </w:r>
      <w:r>
        <w:rPr>
          <w:rFonts w:hint="eastAsia" w:ascii="仿宋_GB2312" w:eastAsia="仿宋_GB2312"/>
          <w:bCs/>
          <w:color w:val="000000" w:themeColor="text1"/>
          <w:sz w:val="32"/>
          <w:highlight w:val="none"/>
          <w:lang w:val="en-US" w:eastAsia="zh-CN"/>
        </w:rPr>
        <w:t>发</w:t>
      </w:r>
      <w:r>
        <w:rPr>
          <w:rFonts w:hint="eastAsia" w:ascii="仿宋_GB2312" w:eastAsia="仿宋_GB2312"/>
          <w:bCs/>
          <w:color w:val="000000" w:themeColor="text1"/>
          <w:sz w:val="32"/>
          <w:highlight w:val="none"/>
        </w:rPr>
        <w:t>〔202</w:t>
      </w:r>
      <w:r>
        <w:rPr>
          <w:rFonts w:hint="eastAsia" w:ascii="仿宋_GB2312" w:eastAsia="仿宋_GB2312"/>
          <w:bCs/>
          <w:color w:val="000000" w:themeColor="text1"/>
          <w:sz w:val="32"/>
          <w:highlight w:val="none"/>
          <w:lang w:val="en-US" w:eastAsia="zh-CN"/>
        </w:rPr>
        <w:t>5</w:t>
      </w:r>
      <w:r>
        <w:rPr>
          <w:rFonts w:hint="eastAsia" w:ascii="仿宋_GB2312" w:eastAsia="仿宋_GB2312"/>
          <w:bCs/>
          <w:color w:val="000000" w:themeColor="text1"/>
          <w:sz w:val="32"/>
          <w:highlight w:val="none"/>
        </w:rPr>
        <w:t>〕</w:t>
      </w:r>
      <w:r>
        <w:rPr>
          <w:rFonts w:hint="eastAsia" w:ascii="仿宋_GB2312" w:eastAsia="仿宋_GB2312"/>
          <w:bCs/>
          <w:color w:val="000000" w:themeColor="text1"/>
          <w:sz w:val="32"/>
          <w:highlight w:val="none"/>
          <w:lang w:val="en-US" w:eastAsia="zh-CN"/>
        </w:rPr>
        <w:t>21</w:t>
      </w:r>
      <w:r>
        <w:rPr>
          <w:rFonts w:hint="eastAsia" w:ascii="仿宋_GB2312" w:eastAsia="仿宋_GB2312"/>
          <w:bCs/>
          <w:color w:val="000000" w:themeColor="text1"/>
          <w:sz w:val="32"/>
          <w:highlight w:val="none"/>
        </w:rPr>
        <w:t>号）</w:t>
      </w:r>
    </w:p>
    <w:p w14:paraId="24C699C4">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二、申报事项</w:t>
      </w:r>
    </w:p>
    <w:p w14:paraId="0793BB1F">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val="en-US" w:eastAsia="zh-CN"/>
        </w:rPr>
        <w:t>2025年实体书店</w:t>
      </w:r>
      <w:r>
        <w:rPr>
          <w:rFonts w:hint="eastAsia" w:eastAsia="仿宋_GB2312"/>
          <w:sz w:val="32"/>
          <w:szCs w:val="32"/>
          <w:highlight w:val="none"/>
          <w:lang w:eastAsia="zh-CN"/>
        </w:rPr>
        <w:t>特色发展</w:t>
      </w:r>
      <w:r>
        <w:rPr>
          <w:rFonts w:hint="eastAsia" w:ascii="仿宋_GB2312" w:hAnsi="仿宋_GB2312" w:eastAsia="仿宋_GB2312" w:cs="仿宋_GB2312"/>
          <w:kern w:val="0"/>
          <w:sz w:val="32"/>
          <w:szCs w:val="32"/>
          <w:highlight w:val="none"/>
          <w:lang w:eastAsia="zh-CN"/>
        </w:rPr>
        <w:t>奖励</w:t>
      </w:r>
    </w:p>
    <w:p w14:paraId="4E69C309">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bCs/>
          <w:color w:val="000000"/>
          <w:kern w:val="0"/>
          <w:sz w:val="32"/>
          <w:szCs w:val="32"/>
          <w:highlight w:val="none"/>
        </w:rPr>
      </w:pPr>
      <w:r>
        <w:rPr>
          <w:rFonts w:hint="eastAsia" w:ascii="黑体" w:hAnsi="黑体" w:eastAsia="黑体" w:cs="黑体"/>
          <w:bCs/>
          <w:color w:val="000000"/>
          <w:kern w:val="0"/>
          <w:sz w:val="32"/>
          <w:szCs w:val="32"/>
          <w:highlight w:val="none"/>
        </w:rPr>
        <w:t>三、申报条件</w:t>
      </w:r>
    </w:p>
    <w:p w14:paraId="3BE6A8E6">
      <w:pPr>
        <w:keepNext w:val="0"/>
        <w:keepLines w:val="0"/>
        <w:pageBreakBefore w:val="0"/>
        <w:kinsoku/>
        <w:wordWrap/>
        <w:overflowPunct/>
        <w:topLinePunct w:val="0"/>
        <w:autoSpaceDE/>
        <w:autoSpaceDN/>
        <w:bidi w:val="0"/>
        <w:spacing w:after="0" w:line="560" w:lineRule="exact"/>
        <w:ind w:firstLine="640" w:firstLineChars="200"/>
        <w:textAlignment w:val="auto"/>
        <w:rPr>
          <w:rFonts w:ascii="Times New Roman" w:hAnsi="Times New Roman" w:eastAsia="仿宋_GB2312"/>
          <w:sz w:val="32"/>
          <w:szCs w:val="32"/>
        </w:rPr>
      </w:pPr>
      <w:r>
        <w:rPr>
          <w:rFonts w:hint="eastAsia" w:ascii="仿宋_GB2312" w:hAnsi="黑体" w:eastAsia="仿宋_GB2312" w:cs="仿宋_GB2312"/>
          <w:sz w:val="32"/>
          <w:szCs w:val="32"/>
          <w:highlight w:val="none"/>
        </w:rPr>
        <w:t>（一）申报主体</w:t>
      </w:r>
      <w:r>
        <w:rPr>
          <w:rFonts w:hint="eastAsia" w:ascii="仿宋_GB2312" w:hAnsi="黑体" w:eastAsia="仿宋_GB2312" w:cs="仿宋_GB2312"/>
          <w:sz w:val="32"/>
          <w:szCs w:val="32"/>
          <w:highlight w:val="none"/>
          <w:lang w:val="en-US" w:eastAsia="zh-CN"/>
        </w:rPr>
        <w:t>为</w:t>
      </w:r>
      <w:r>
        <w:rPr>
          <w:rFonts w:hint="eastAsia" w:ascii="Times New Roman" w:hAnsi="Times New Roman" w:eastAsia="仿宋_GB2312"/>
          <w:sz w:val="32"/>
          <w:szCs w:val="32"/>
          <w:highlight w:val="none"/>
        </w:rPr>
        <w:t>在经开区</w:t>
      </w:r>
      <w:r>
        <w:rPr>
          <w:rFonts w:hint="eastAsia" w:ascii="仿宋_GB2312" w:hAnsi="仿宋_GB2312" w:eastAsia="仿宋_GB2312" w:cs="仿宋_GB2312"/>
          <w:sz w:val="32"/>
          <w:szCs w:val="32"/>
          <w:highlight w:val="none"/>
          <w:lang w:val="en-US" w:eastAsia="zh-CN"/>
        </w:rPr>
        <w:t>60</w:t>
      </w:r>
      <w:r>
        <w:rPr>
          <w:rFonts w:hint="eastAsia" w:ascii="Times New Roman" w:hAnsi="Times New Roman" w:eastAsia="仿宋_GB2312"/>
          <w:sz w:val="32"/>
          <w:szCs w:val="32"/>
          <w:highlight w:val="none"/>
          <w:lang w:val="en-US" w:eastAsia="zh-CN"/>
        </w:rPr>
        <w:t>平方公里范围内</w:t>
      </w:r>
      <w:r>
        <w:rPr>
          <w:rFonts w:ascii="Times New Roman" w:hAnsi="Times New Roman" w:eastAsia="仿宋_GB2312"/>
          <w:sz w:val="32"/>
          <w:szCs w:val="32"/>
          <w:highlight w:val="none"/>
        </w:rPr>
        <w:t>依法注册设立</w:t>
      </w:r>
      <w:r>
        <w:rPr>
          <w:rFonts w:hint="eastAsia" w:ascii="仿宋_GB2312" w:hAnsi="黑体" w:eastAsia="仿宋_GB2312" w:cs="仿宋_GB2312"/>
          <w:sz w:val="32"/>
          <w:szCs w:val="32"/>
          <w:highlight w:val="none"/>
        </w:rPr>
        <w:t>并经营满一年</w:t>
      </w:r>
      <w:r>
        <w:rPr>
          <w:rFonts w:hint="eastAsia" w:ascii="仿宋_GB2312" w:hAnsi="黑体" w:eastAsia="仿宋_GB2312" w:cs="仿宋_GB2312"/>
          <w:sz w:val="32"/>
          <w:szCs w:val="32"/>
          <w:highlight w:val="none"/>
          <w:lang w:eastAsia="zh-CN"/>
        </w:rPr>
        <w:t>，</w:t>
      </w:r>
      <w:r>
        <w:rPr>
          <w:rFonts w:hint="eastAsia" w:ascii="仿宋_GB2312" w:hAnsi="黑体" w:eastAsia="仿宋_GB2312" w:cs="仿宋_GB2312"/>
          <w:sz w:val="32"/>
          <w:szCs w:val="32"/>
          <w:highlight w:val="none"/>
          <w:lang w:val="en-US" w:eastAsia="zh-CN"/>
        </w:rPr>
        <w:t>且</w:t>
      </w:r>
      <w:r>
        <w:rPr>
          <w:rFonts w:hint="eastAsia" w:ascii="Times New Roman" w:hAnsi="Times New Roman" w:eastAsia="仿宋_GB2312"/>
          <w:sz w:val="32"/>
          <w:szCs w:val="32"/>
        </w:rPr>
        <w:t>申报扶持资金时正常经营</w:t>
      </w:r>
      <w:r>
        <w:rPr>
          <w:rFonts w:hint="eastAsia" w:ascii="仿宋_GB2312" w:hAnsi="黑体" w:eastAsia="仿宋_GB2312" w:cs="仿宋_GB2312"/>
          <w:sz w:val="32"/>
          <w:szCs w:val="32"/>
          <w:highlight w:val="none"/>
        </w:rPr>
        <w:t>的实体书店；</w:t>
      </w:r>
      <w:r>
        <w:rPr>
          <w:rFonts w:ascii="仿宋_GB2312" w:hAnsi="黑体" w:eastAsia="仿宋_GB2312" w:cs="仿宋_GB2312"/>
          <w:sz w:val="32"/>
          <w:szCs w:val="32"/>
          <w:highlight w:val="none"/>
        </w:rPr>
        <w:t>持有《营业执照》</w:t>
      </w:r>
      <w:r>
        <w:rPr>
          <w:rFonts w:hint="eastAsia" w:ascii="仿宋_GB2312" w:hAnsi="黑体" w:eastAsia="仿宋_GB2312" w:cs="仿宋_GB2312"/>
          <w:sz w:val="32"/>
          <w:szCs w:val="32"/>
          <w:highlight w:val="none"/>
        </w:rPr>
        <w:t>和</w:t>
      </w:r>
      <w:r>
        <w:rPr>
          <w:rFonts w:ascii="仿宋_GB2312" w:hAnsi="黑体" w:eastAsia="仿宋_GB2312" w:cs="仿宋_GB2312"/>
          <w:sz w:val="32"/>
          <w:szCs w:val="32"/>
          <w:highlight w:val="none"/>
        </w:rPr>
        <w:t>《出版物经营许可证》；</w:t>
      </w:r>
      <w:r>
        <w:rPr>
          <w:rFonts w:hint="eastAsia" w:ascii="Times New Roman" w:hAnsi="Times New Roman" w:eastAsia="仿宋_GB2312"/>
          <w:sz w:val="32"/>
          <w:szCs w:val="32"/>
        </w:rPr>
        <w:t>在经开区有空间相对独立的</w:t>
      </w:r>
      <w:r>
        <w:rPr>
          <w:rFonts w:ascii="Times New Roman" w:hAnsi="Times New Roman" w:eastAsia="仿宋_GB2312"/>
          <w:sz w:val="32"/>
          <w:szCs w:val="32"/>
        </w:rPr>
        <w:t>固定</w:t>
      </w:r>
      <w:r>
        <w:rPr>
          <w:rFonts w:hint="eastAsia" w:ascii="Times New Roman" w:hAnsi="Times New Roman" w:eastAsia="仿宋_GB2312"/>
          <w:sz w:val="32"/>
          <w:szCs w:val="32"/>
        </w:rPr>
        <w:t>经营</w:t>
      </w:r>
      <w:r>
        <w:rPr>
          <w:rFonts w:ascii="Times New Roman" w:hAnsi="Times New Roman" w:eastAsia="仿宋_GB2312"/>
          <w:sz w:val="32"/>
          <w:szCs w:val="32"/>
        </w:rPr>
        <w:t>场所</w:t>
      </w:r>
      <w:r>
        <w:rPr>
          <w:rFonts w:hint="eastAsia" w:ascii="Times New Roman" w:hAnsi="Times New Roman" w:eastAsia="仿宋_GB2312"/>
          <w:sz w:val="32"/>
          <w:szCs w:val="32"/>
        </w:rPr>
        <w:t>，有显著店招和固定营业时间</w:t>
      </w:r>
      <w:r>
        <w:rPr>
          <w:rFonts w:hint="eastAsia" w:ascii="Times New Roman" w:hAnsi="Times New Roman" w:eastAsia="仿宋_GB2312"/>
          <w:sz w:val="32"/>
          <w:szCs w:val="32"/>
          <w:lang w:eastAsia="zh-CN"/>
        </w:rPr>
        <w:t>，以出版物相关业务为主营业务</w:t>
      </w:r>
      <w:r>
        <w:rPr>
          <w:rFonts w:ascii="Times New Roman" w:hAnsi="Times New Roman" w:eastAsia="仿宋_GB2312"/>
          <w:sz w:val="32"/>
          <w:szCs w:val="32"/>
        </w:rPr>
        <w:t>。</w:t>
      </w:r>
    </w:p>
    <w:p w14:paraId="2FDCCD18">
      <w:pPr>
        <w:pStyle w:val="6"/>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_GB2312" w:hAnsi="黑体" w:eastAsia="仿宋_GB2312" w:cs="仿宋_GB2312"/>
          <w:kern w:val="2"/>
          <w:sz w:val="32"/>
          <w:szCs w:val="32"/>
          <w:highlight w:val="none"/>
        </w:rPr>
      </w:pPr>
      <w:r>
        <w:rPr>
          <w:rFonts w:hint="eastAsia" w:ascii="仿宋_GB2312" w:hAnsi="黑体" w:eastAsia="仿宋_GB2312" w:cs="仿宋_GB2312"/>
          <w:kern w:val="2"/>
          <w:sz w:val="32"/>
          <w:szCs w:val="32"/>
          <w:highlight w:val="none"/>
        </w:rPr>
        <w:t>（二）</w:t>
      </w:r>
      <w:r>
        <w:rPr>
          <w:rFonts w:hint="eastAsia" w:ascii="Times New Roman" w:hAnsi="Times New Roman" w:eastAsia="仿宋_GB2312"/>
          <w:sz w:val="32"/>
          <w:szCs w:val="32"/>
          <w:highlight w:val="none"/>
        </w:rPr>
        <w:t>整体营业</w:t>
      </w:r>
      <w:r>
        <w:rPr>
          <w:rFonts w:ascii="Times New Roman" w:hAnsi="Times New Roman" w:eastAsia="仿宋_GB2312"/>
          <w:sz w:val="32"/>
          <w:szCs w:val="32"/>
          <w:highlight w:val="none"/>
        </w:rPr>
        <w:t>面积</w:t>
      </w:r>
      <w:r>
        <w:rPr>
          <w:rFonts w:hint="eastAsia" w:ascii="Times New Roman" w:hAnsi="Times New Roman" w:eastAsia="仿宋_GB2312"/>
          <w:sz w:val="32"/>
          <w:szCs w:val="32"/>
          <w:highlight w:val="none"/>
          <w:lang w:eastAsia="zh-CN"/>
        </w:rPr>
        <w:t>不小于</w:t>
      </w:r>
      <w:r>
        <w:rPr>
          <w:rFonts w:hint="eastAsia" w:ascii="仿宋_GB2312" w:hAnsi="仿宋_GB2312" w:eastAsia="仿宋_GB2312" w:cs="仿宋_GB2312"/>
          <w:sz w:val="32"/>
          <w:szCs w:val="32"/>
          <w:highlight w:val="none"/>
          <w:lang w:val="en-US" w:eastAsia="zh-CN"/>
        </w:rPr>
        <w:t>30</w:t>
      </w:r>
      <w:r>
        <w:rPr>
          <w:rFonts w:hint="eastAsia" w:ascii="Times New Roman" w:hAnsi="Times New Roman" w:eastAsia="仿宋_GB2312"/>
          <w:sz w:val="32"/>
          <w:szCs w:val="32"/>
          <w:highlight w:val="none"/>
          <w:lang w:val="en-US" w:eastAsia="zh-CN"/>
        </w:rPr>
        <w:t>平</w:t>
      </w:r>
      <w:r>
        <w:rPr>
          <w:rFonts w:hint="eastAsia" w:ascii="Times New Roman" w:hAnsi="Times New Roman" w:eastAsia="仿宋_GB2312"/>
          <w:sz w:val="32"/>
          <w:szCs w:val="32"/>
          <w:highlight w:val="none"/>
        </w:rPr>
        <w:t>方米</w:t>
      </w:r>
      <w:r>
        <w:rPr>
          <w:rFonts w:ascii="Times New Roman" w:hAnsi="Times New Roman" w:eastAsia="仿宋_GB2312"/>
          <w:sz w:val="32"/>
          <w:szCs w:val="32"/>
          <w:highlight w:val="none"/>
        </w:rPr>
        <w:t>，</w:t>
      </w:r>
      <w:r>
        <w:rPr>
          <w:rFonts w:ascii="Times New Roman" w:hAnsi="Times New Roman" w:eastAsia="仿宋_GB2312"/>
          <w:sz w:val="32"/>
          <w:szCs w:val="32"/>
        </w:rPr>
        <w:t>包括但不限于咖啡、阅读区、交流区、售卖区等多种业态</w:t>
      </w:r>
      <w:r>
        <w:rPr>
          <w:rFonts w:hint="eastAsia" w:ascii="Times New Roman" w:hAnsi="Times New Roman" w:eastAsia="仿宋_GB2312"/>
          <w:sz w:val="32"/>
          <w:szCs w:val="32"/>
        </w:rPr>
        <w:t>，</w:t>
      </w:r>
      <w:r>
        <w:rPr>
          <w:rFonts w:hint="eastAsia" w:ascii="Times New Roman" w:hAnsi="Times New Roman" w:eastAsia="仿宋_GB2312"/>
          <w:sz w:val="32"/>
          <w:szCs w:val="32"/>
          <w:highlight w:val="none"/>
        </w:rPr>
        <w:t>其中出版物经营面积超过整体营业面积的</w:t>
      </w:r>
      <w:r>
        <w:rPr>
          <w:rFonts w:hint="eastAsia" w:ascii="仿宋_GB2312" w:hAnsi="仿宋_GB2312" w:eastAsia="仿宋_GB2312" w:cs="仿宋_GB2312"/>
          <w:sz w:val="32"/>
          <w:szCs w:val="32"/>
          <w:highlight w:val="none"/>
        </w:rPr>
        <w:t>50%。</w:t>
      </w:r>
    </w:p>
    <w:p w14:paraId="0F8C66C9">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黑体" w:eastAsia="仿宋_GB2312" w:cs="仿宋_GB2312"/>
          <w:kern w:val="2"/>
          <w:sz w:val="32"/>
          <w:szCs w:val="32"/>
          <w:highlight w:val="none"/>
          <w:lang w:val="en-US" w:eastAsia="zh-CN" w:bidi="ar-SA"/>
        </w:rPr>
      </w:pPr>
      <w:r>
        <w:rPr>
          <w:rFonts w:hint="eastAsia" w:ascii="仿宋_GB2312" w:hAnsi="黑体" w:eastAsia="仿宋_GB2312" w:cs="仿宋_GB2312"/>
          <w:sz w:val="32"/>
          <w:szCs w:val="32"/>
          <w:highlight w:val="none"/>
        </w:rPr>
        <w:t>（三）</w:t>
      </w:r>
      <w:r>
        <w:rPr>
          <w:rFonts w:ascii="仿宋_GB2312" w:hAnsi="黑体" w:eastAsia="仿宋_GB2312" w:cs="仿宋_GB2312"/>
          <w:kern w:val="2"/>
          <w:sz w:val="32"/>
          <w:szCs w:val="32"/>
          <w:highlight w:val="none"/>
          <w:lang w:val="en-US" w:eastAsia="zh-CN" w:bidi="ar-SA"/>
        </w:rPr>
        <w:t>上架经营出版物不少于2000册，品种不少于</w:t>
      </w:r>
      <w:r>
        <w:rPr>
          <w:rFonts w:hint="eastAsia" w:ascii="仿宋_GB2312" w:hAnsi="黑体" w:eastAsia="仿宋_GB2312" w:cs="仿宋_GB2312"/>
          <w:kern w:val="2"/>
          <w:sz w:val="32"/>
          <w:szCs w:val="32"/>
          <w:highlight w:val="none"/>
          <w:lang w:val="en-US" w:eastAsia="zh-CN" w:bidi="ar-SA"/>
        </w:rPr>
        <w:t>500</w:t>
      </w:r>
      <w:r>
        <w:rPr>
          <w:rFonts w:ascii="仿宋_GB2312" w:hAnsi="黑体" w:eastAsia="仿宋_GB2312" w:cs="仿宋_GB2312"/>
          <w:kern w:val="2"/>
          <w:sz w:val="32"/>
          <w:szCs w:val="32"/>
          <w:highlight w:val="none"/>
          <w:lang w:val="en-US" w:eastAsia="zh-CN" w:bidi="ar-SA"/>
        </w:rPr>
        <w:t>种</w:t>
      </w:r>
      <w:r>
        <w:rPr>
          <w:rFonts w:hint="eastAsia" w:ascii="仿宋_GB2312" w:hAnsi="黑体" w:eastAsia="仿宋_GB2312" w:cs="仿宋_GB2312"/>
          <w:kern w:val="2"/>
          <w:sz w:val="32"/>
          <w:szCs w:val="32"/>
          <w:highlight w:val="none"/>
          <w:lang w:val="en-US" w:eastAsia="zh-CN" w:bidi="ar-SA"/>
        </w:rPr>
        <w:t>。</w:t>
      </w:r>
    </w:p>
    <w:p w14:paraId="70EBA4C8">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黑体" w:eastAsia="仿宋_GB2312" w:cs="仿宋_GB2312"/>
          <w:kern w:val="2"/>
          <w:sz w:val="32"/>
          <w:szCs w:val="32"/>
          <w:highlight w:val="none"/>
          <w:lang w:val="en-US" w:eastAsia="zh-CN" w:bidi="ar-SA"/>
        </w:rPr>
      </w:pPr>
      <w:r>
        <w:rPr>
          <w:rFonts w:hint="eastAsia" w:ascii="仿宋_GB2312" w:hAnsi="黑体" w:eastAsia="仿宋_GB2312" w:cs="仿宋_GB2312"/>
          <w:sz w:val="32"/>
          <w:szCs w:val="32"/>
          <w:highlight w:val="none"/>
        </w:rPr>
        <w:t>（</w:t>
      </w:r>
      <w:r>
        <w:rPr>
          <w:rFonts w:hint="eastAsia" w:ascii="仿宋_GB2312" w:hAnsi="黑体" w:eastAsia="仿宋_GB2312" w:cs="仿宋_GB2312"/>
          <w:sz w:val="32"/>
          <w:szCs w:val="32"/>
          <w:highlight w:val="none"/>
          <w:lang w:eastAsia="zh-CN"/>
        </w:rPr>
        <w:t>四</w:t>
      </w:r>
      <w:r>
        <w:rPr>
          <w:rFonts w:hint="eastAsia" w:ascii="仿宋_GB2312" w:hAnsi="黑体" w:eastAsia="仿宋_GB2312" w:cs="仿宋_GB2312"/>
          <w:sz w:val="32"/>
          <w:szCs w:val="32"/>
          <w:highlight w:val="none"/>
        </w:rPr>
        <w:t>）</w:t>
      </w:r>
      <w:r>
        <w:rPr>
          <w:rFonts w:hint="eastAsia" w:ascii="Times New Roman" w:hAnsi="Times New Roman" w:eastAsia="仿宋_GB2312"/>
          <w:sz w:val="32"/>
          <w:szCs w:val="32"/>
        </w:rPr>
        <w:t>每年作为主办方组织开展“书香亦城”各类阅读推广活动不少于</w:t>
      </w:r>
      <w:r>
        <w:rPr>
          <w:rFonts w:hint="eastAsia" w:ascii="仿宋_GB2312" w:hAnsi="黑体" w:eastAsia="仿宋_GB2312" w:cs="仿宋_GB2312"/>
          <w:sz w:val="32"/>
          <w:szCs w:val="32"/>
          <w:lang w:val="zh-CN" w:bidi="zh-CN"/>
        </w:rPr>
        <w:t>4</w:t>
      </w:r>
      <w:r>
        <w:rPr>
          <w:rFonts w:hint="eastAsia" w:ascii="Times New Roman" w:hAnsi="Times New Roman" w:eastAsia="仿宋_GB2312"/>
          <w:sz w:val="32"/>
          <w:szCs w:val="32"/>
        </w:rPr>
        <w:t>场</w:t>
      </w:r>
      <w:r>
        <w:rPr>
          <w:rFonts w:hint="eastAsia" w:ascii="Times New Roman" w:hAnsi="Times New Roman" w:eastAsia="仿宋_GB2312"/>
          <w:sz w:val="32"/>
          <w:szCs w:val="32"/>
          <w:lang w:eastAsia="zh-CN"/>
        </w:rPr>
        <w:t>。</w:t>
      </w:r>
    </w:p>
    <w:p w14:paraId="41EDA0E3">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黑体" w:eastAsia="仿宋_GB2312" w:cs="仿宋_GB2312"/>
          <w:kern w:val="2"/>
          <w:sz w:val="32"/>
          <w:szCs w:val="32"/>
          <w:highlight w:val="none"/>
          <w:lang w:val="en-US" w:eastAsia="zh-CN" w:bidi="ar-SA"/>
        </w:rPr>
      </w:pPr>
      <w:r>
        <w:rPr>
          <w:rFonts w:hint="eastAsia" w:ascii="仿宋_GB2312" w:hAnsi="黑体" w:eastAsia="仿宋_GB2312" w:cs="仿宋_GB2312"/>
          <w:kern w:val="2"/>
          <w:sz w:val="32"/>
          <w:szCs w:val="32"/>
          <w:highlight w:val="none"/>
          <w:lang w:val="en-US" w:eastAsia="zh-CN" w:bidi="ar-SA"/>
        </w:rPr>
        <w:t>（五）遵守国家和北京市法律法规，近三年无重大行政处罚公示信息和刑事犯罪记录，未列入严重违法失信主体名单。</w:t>
      </w:r>
    </w:p>
    <w:p w14:paraId="74A6506E">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黑体" w:eastAsia="仿宋_GB2312" w:cs="仿宋_GB2312"/>
          <w:sz w:val="32"/>
          <w:szCs w:val="32"/>
          <w:highlight w:val="none"/>
        </w:rPr>
      </w:pPr>
      <w:r>
        <w:rPr>
          <w:rFonts w:hint="eastAsia" w:ascii="仿宋_GB2312" w:hAnsi="黑体" w:eastAsia="仿宋_GB2312" w:cs="仿宋_GB2312"/>
          <w:kern w:val="2"/>
          <w:sz w:val="32"/>
          <w:szCs w:val="32"/>
          <w:highlight w:val="none"/>
          <w:lang w:val="en-US" w:eastAsia="zh-CN" w:bidi="ar-SA"/>
        </w:rPr>
        <w:t>（六）</w:t>
      </w:r>
      <w:r>
        <w:rPr>
          <w:rFonts w:ascii="仿宋_GB2312" w:hAnsi="黑体" w:eastAsia="仿宋_GB2312" w:cs="仿宋_GB2312"/>
          <w:kern w:val="2"/>
          <w:sz w:val="32"/>
          <w:szCs w:val="32"/>
          <w:highlight w:val="none"/>
          <w:lang w:val="en-US" w:eastAsia="zh-CN" w:bidi="ar-SA"/>
        </w:rPr>
        <w:t>资金申报单位按期</w:t>
      </w:r>
      <w:r>
        <w:rPr>
          <w:rFonts w:ascii="仿宋_GB2312" w:hAnsi="黑体" w:eastAsia="仿宋_GB2312" w:cs="仿宋_GB2312"/>
          <w:sz w:val="32"/>
          <w:szCs w:val="32"/>
          <w:highlight w:val="none"/>
        </w:rPr>
        <w:t>参加主管部门的年度核检且经营状况正常，具备健全的财务管理制度和社会劳动保障制度，有完备的安全管理制度和日常安全记录。</w:t>
      </w:r>
    </w:p>
    <w:p w14:paraId="31F2B7D8">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hint="eastAsia" w:ascii="黑体" w:hAnsi="黑体" w:eastAsia="黑体" w:cs="黑体"/>
          <w:bCs/>
          <w:color w:val="000000"/>
          <w:kern w:val="0"/>
          <w:sz w:val="32"/>
          <w:szCs w:val="32"/>
          <w:highlight w:val="none"/>
        </w:rPr>
      </w:pPr>
      <w:r>
        <w:rPr>
          <w:rFonts w:hint="eastAsia" w:ascii="黑体" w:hAnsi="黑体" w:eastAsia="黑体" w:cs="黑体"/>
          <w:bCs/>
          <w:color w:val="000000"/>
          <w:kern w:val="0"/>
          <w:sz w:val="32"/>
          <w:szCs w:val="32"/>
          <w:highlight w:val="none"/>
        </w:rPr>
        <w:t>四、支持内容及标准</w:t>
      </w:r>
    </w:p>
    <w:p w14:paraId="0D03B257">
      <w:pPr>
        <w:numPr>
          <w:ilvl w:val="0"/>
          <w:numId w:val="0"/>
        </w:numPr>
        <w:spacing w:after="0" w:line="560" w:lineRule="exact"/>
        <w:ind w:firstLine="640" w:firstLineChars="200"/>
        <w:rPr>
          <w:rFonts w:ascii="仿宋_GB2312" w:hAnsi="仿宋_GB2312" w:eastAsia="仿宋_GB2312" w:cs="仿宋_GB2312"/>
          <w:sz w:val="32"/>
          <w:szCs w:val="32"/>
          <w:highlight w:val="none"/>
        </w:rPr>
      </w:pPr>
      <w:r>
        <w:rPr>
          <w:rFonts w:hint="eastAsia" w:eastAsia="仿宋_GB2312"/>
          <w:sz w:val="32"/>
          <w:szCs w:val="32"/>
          <w:highlight w:val="none"/>
          <w:lang w:eastAsia="zh-CN"/>
        </w:rPr>
        <w:t>（</w:t>
      </w:r>
      <w:r>
        <w:rPr>
          <w:rFonts w:hint="eastAsia" w:eastAsia="仿宋_GB2312"/>
          <w:sz w:val="32"/>
          <w:szCs w:val="32"/>
          <w:highlight w:val="none"/>
          <w:lang w:val="en-US" w:eastAsia="zh-CN"/>
        </w:rPr>
        <w:t>一</w:t>
      </w:r>
      <w:r>
        <w:rPr>
          <w:rFonts w:hint="eastAsia" w:eastAsia="仿宋_GB2312"/>
          <w:sz w:val="32"/>
          <w:szCs w:val="32"/>
          <w:highlight w:val="none"/>
          <w:lang w:eastAsia="zh-CN"/>
        </w:rPr>
        <w:t>）</w:t>
      </w:r>
      <w:r>
        <w:rPr>
          <w:rFonts w:ascii="Times New Roman" w:hAnsi="Times New Roman" w:eastAsia="仿宋_GB2312"/>
          <w:sz w:val="32"/>
          <w:szCs w:val="32"/>
          <w:highlight w:val="none"/>
        </w:rPr>
        <w:t>围绕</w:t>
      </w:r>
      <w:r>
        <w:rPr>
          <w:rFonts w:hint="eastAsia" w:ascii="Times New Roman" w:hAnsi="Times New Roman" w:eastAsia="仿宋_GB2312"/>
          <w:sz w:val="32"/>
          <w:szCs w:val="32"/>
          <w:highlight w:val="none"/>
        </w:rPr>
        <w:t>鼓励扶持方向专业领域开设</w:t>
      </w:r>
      <w:r>
        <w:rPr>
          <w:rFonts w:ascii="Times New Roman" w:hAnsi="Times New Roman" w:eastAsia="仿宋_GB2312"/>
          <w:sz w:val="32"/>
          <w:szCs w:val="32"/>
          <w:highlight w:val="none"/>
        </w:rPr>
        <w:t>专业类实体书店</w:t>
      </w:r>
      <w:r>
        <w:rPr>
          <w:rFonts w:hint="eastAsia" w:ascii="仿宋_GB2312" w:hAnsi="仿宋_GB2312" w:eastAsia="仿宋_GB2312" w:cs="仿宋_GB2312"/>
          <w:sz w:val="32"/>
          <w:szCs w:val="32"/>
          <w:highlight w:val="none"/>
        </w:rPr>
        <w:t>，每年</w:t>
      </w:r>
      <w:r>
        <w:rPr>
          <w:rFonts w:hint="eastAsia" w:ascii="仿宋_GB2312" w:hAnsi="仿宋_GB2312" w:eastAsia="仿宋_GB2312" w:cs="仿宋_GB2312"/>
          <w:sz w:val="32"/>
          <w:szCs w:val="32"/>
          <w:highlight w:val="none"/>
          <w:lang w:eastAsia="zh-CN"/>
        </w:rPr>
        <w:t>给予</w:t>
      </w:r>
      <w:r>
        <w:rPr>
          <w:rFonts w:hint="eastAsia" w:ascii="仿宋_GB2312" w:hAnsi="仿宋_GB2312" w:eastAsia="仿宋_GB2312" w:cs="仿宋_GB2312"/>
          <w:sz w:val="32"/>
          <w:szCs w:val="32"/>
          <w:highlight w:val="none"/>
          <w:lang w:val="en-US" w:eastAsia="zh-CN"/>
        </w:rPr>
        <w:t>5万元的特色经营奖励。</w:t>
      </w:r>
      <w:r>
        <w:rPr>
          <w:rFonts w:hint="eastAsia" w:ascii="仿宋_GB2312" w:hAnsi="仿宋_GB2312" w:eastAsia="仿宋_GB2312" w:cs="仿宋_GB2312"/>
          <w:sz w:val="32"/>
          <w:szCs w:val="32"/>
          <w:highlight w:val="none"/>
        </w:rPr>
        <w:t>在现有实体书店开设</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平米以上、</w:t>
      </w:r>
      <w:r>
        <w:rPr>
          <w:rFonts w:ascii="仿宋_GB2312" w:hAnsi="仿宋_GB2312" w:eastAsia="仿宋_GB2312" w:cs="仿宋_GB2312"/>
          <w:sz w:val="32"/>
          <w:szCs w:val="32"/>
          <w:highlight w:val="none"/>
        </w:rPr>
        <w:t>200</w:t>
      </w:r>
      <w:r>
        <w:rPr>
          <w:rFonts w:hint="eastAsia" w:ascii="仿宋_GB2312" w:hAnsi="仿宋_GB2312" w:eastAsia="仿宋_GB2312" w:cs="仿宋_GB2312"/>
          <w:sz w:val="32"/>
          <w:szCs w:val="32"/>
          <w:highlight w:val="none"/>
        </w:rPr>
        <w:t>种不同册次的专业类出版物经营区域的实体书店，给予2万元的特色经营奖励。</w:t>
      </w:r>
    </w:p>
    <w:p w14:paraId="318DF606">
      <w:pPr>
        <w:spacing w:after="0" w:line="560" w:lineRule="exact"/>
        <w:ind w:firstLine="640" w:firstLineChars="200"/>
        <w:rPr>
          <w:rFonts w:hint="eastAsia" w:ascii="仿宋_GB2312" w:hAnsi="仿宋_GB2312" w:eastAsia="仿宋_GB2312" w:cs="仿宋_GB2312"/>
          <w:sz w:val="32"/>
          <w:szCs w:val="32"/>
          <w:highlight w:val="none"/>
        </w:rPr>
      </w:pPr>
      <w:r>
        <w:rPr>
          <w:rFonts w:hint="eastAsia" w:eastAsia="仿宋_GB2312"/>
          <w:sz w:val="32"/>
          <w:szCs w:val="32"/>
          <w:highlight w:val="none"/>
          <w:lang w:eastAsia="zh-CN"/>
        </w:rPr>
        <w:t>（</w:t>
      </w:r>
      <w:r>
        <w:rPr>
          <w:rFonts w:hint="eastAsia" w:eastAsia="仿宋_GB2312"/>
          <w:sz w:val="32"/>
          <w:szCs w:val="32"/>
          <w:highlight w:val="none"/>
          <w:lang w:val="en-US" w:eastAsia="zh-CN"/>
        </w:rPr>
        <w:t>二</w:t>
      </w:r>
      <w:r>
        <w:rPr>
          <w:rFonts w:hint="eastAsia" w:eastAsia="仿宋_GB2312"/>
          <w:sz w:val="32"/>
          <w:szCs w:val="32"/>
          <w:highlight w:val="none"/>
          <w:lang w:eastAsia="zh-CN"/>
        </w:rPr>
        <w:t>）</w:t>
      </w:r>
      <w:r>
        <w:rPr>
          <w:rFonts w:hint="eastAsia" w:ascii="Times New Roman" w:hAnsi="Times New Roman" w:eastAsia="仿宋_GB2312"/>
          <w:sz w:val="32"/>
          <w:szCs w:val="32"/>
          <w:highlight w:val="none"/>
        </w:rPr>
        <w:t>围绕鼓励</w:t>
      </w:r>
      <w:r>
        <w:rPr>
          <w:rFonts w:ascii="Times New Roman" w:hAnsi="Times New Roman" w:eastAsia="仿宋_GB2312"/>
          <w:sz w:val="32"/>
          <w:szCs w:val="32"/>
          <w:highlight w:val="none"/>
        </w:rPr>
        <w:t>融合创新发展</w:t>
      </w:r>
      <w:r>
        <w:rPr>
          <w:rFonts w:hint="eastAsia" w:ascii="Times New Roman" w:hAnsi="Times New Roman" w:eastAsia="仿宋_GB2312"/>
          <w:sz w:val="32"/>
          <w:szCs w:val="32"/>
          <w:highlight w:val="none"/>
        </w:rPr>
        <w:t>方向拓展融合类经营业务的实体书店，每年给予</w:t>
      </w:r>
      <w:r>
        <w:rPr>
          <w:rFonts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rPr>
        <w:t>万元的特色模式奖励。在现有实体书店开设20平米以上，融合文旅、文博、数字、艺术、</w:t>
      </w:r>
      <w:r>
        <w:rPr>
          <w:rFonts w:hint="eastAsia" w:ascii="仿宋_GB2312" w:hAnsi="仿宋_GB2312" w:eastAsia="仿宋_GB2312" w:cs="仿宋_GB2312"/>
          <w:sz w:val="32"/>
          <w:szCs w:val="32"/>
          <w:highlight w:val="none"/>
          <w:lang w:eastAsia="zh-CN"/>
        </w:rPr>
        <w:t>影音、</w:t>
      </w:r>
      <w:r>
        <w:rPr>
          <w:rFonts w:hint="eastAsia" w:ascii="仿宋_GB2312" w:hAnsi="仿宋_GB2312" w:eastAsia="仿宋_GB2312" w:cs="仿宋_GB2312"/>
          <w:sz w:val="32"/>
          <w:szCs w:val="32"/>
          <w:highlight w:val="none"/>
          <w:lang w:val="en-US" w:eastAsia="zh-CN"/>
        </w:rPr>
        <w:t>实验、研发</w:t>
      </w:r>
      <w:r>
        <w:rPr>
          <w:rFonts w:hint="eastAsia" w:ascii="仿宋_GB2312" w:hAnsi="仿宋_GB2312" w:eastAsia="仿宋_GB2312" w:cs="仿宋_GB2312"/>
          <w:sz w:val="32"/>
          <w:szCs w:val="32"/>
          <w:highlight w:val="none"/>
        </w:rPr>
        <w:t>等新消费场景，提升现有空间丰富程度和社会效益的，给予2万元的特色模式奖励。</w:t>
      </w:r>
    </w:p>
    <w:p w14:paraId="1F5C2575">
      <w:pPr>
        <w:spacing w:after="0" w:line="560" w:lineRule="exact"/>
        <w:ind w:firstLine="640" w:firstLineChars="200"/>
        <w:rPr>
          <w:highlight w:val="none"/>
        </w:rPr>
      </w:pPr>
      <w:r>
        <w:rPr>
          <w:rFonts w:hint="eastAsia" w:ascii="Times New Roman" w:hAnsi="Times New Roman" w:eastAsia="仿宋_GB2312"/>
          <w:sz w:val="32"/>
          <w:szCs w:val="32"/>
          <w:highlight w:val="none"/>
        </w:rPr>
        <w:t>特色</w:t>
      </w:r>
      <w:r>
        <w:rPr>
          <w:rFonts w:hint="default" w:eastAsia="仿宋_GB2312"/>
          <w:sz w:val="32"/>
          <w:szCs w:val="32"/>
          <w:highlight w:val="none"/>
          <w:lang w:val="en-US" w:eastAsia="zh-CN"/>
        </w:rPr>
        <w:t>经营</w:t>
      </w:r>
      <w:r>
        <w:rPr>
          <w:rFonts w:hint="eastAsia" w:ascii="Times New Roman" w:hAnsi="Times New Roman" w:eastAsia="仿宋_GB2312"/>
          <w:sz w:val="32"/>
          <w:szCs w:val="32"/>
          <w:highlight w:val="none"/>
        </w:rPr>
        <w:t>奖励</w:t>
      </w:r>
      <w:r>
        <w:rPr>
          <w:rFonts w:hint="eastAsia" w:eastAsia="仿宋_GB2312"/>
          <w:sz w:val="32"/>
          <w:szCs w:val="32"/>
          <w:highlight w:val="none"/>
          <w:lang w:val="en-US" w:eastAsia="zh-CN"/>
        </w:rPr>
        <w:t>与特色模式奖励</w:t>
      </w:r>
      <w:r>
        <w:rPr>
          <w:rFonts w:hint="eastAsia" w:ascii="Times New Roman" w:hAnsi="Times New Roman" w:eastAsia="仿宋_GB2312"/>
          <w:sz w:val="32"/>
          <w:szCs w:val="32"/>
          <w:highlight w:val="none"/>
        </w:rPr>
        <w:t>两项不可同时申报。</w:t>
      </w:r>
    </w:p>
    <w:p w14:paraId="2526860B">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五、申报材料及要求</w:t>
      </w:r>
    </w:p>
    <w:p w14:paraId="2405A365">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val="en-US" w:eastAsia="zh-CN"/>
        </w:rPr>
        <w:t>实体书店</w:t>
      </w:r>
      <w:r>
        <w:rPr>
          <w:rFonts w:hint="eastAsia" w:ascii="仿宋_GB2312" w:hAnsi="仿宋_GB2312" w:eastAsia="仿宋_GB2312" w:cs="仿宋_GB2312"/>
          <w:kern w:val="0"/>
          <w:sz w:val="32"/>
          <w:szCs w:val="32"/>
          <w:highlight w:val="none"/>
          <w:lang w:eastAsia="zh-CN"/>
        </w:rPr>
        <w:t>特色发展奖励</w:t>
      </w:r>
      <w:r>
        <w:rPr>
          <w:rFonts w:hint="eastAsia" w:ascii="仿宋_GB2312" w:hAnsi="仿宋_GB2312" w:eastAsia="仿宋_GB2312" w:cs="仿宋_GB2312"/>
          <w:kern w:val="0"/>
          <w:sz w:val="32"/>
          <w:szCs w:val="32"/>
          <w:highlight w:val="none"/>
        </w:rPr>
        <w:t>申报表，在线填写；</w:t>
      </w:r>
    </w:p>
    <w:p w14:paraId="7E3C319F">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2.企业营业执照，选取电子证照；</w:t>
      </w:r>
    </w:p>
    <w:p w14:paraId="059130D3">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3.承诺书，</w:t>
      </w:r>
      <w:r>
        <w:rPr>
          <w:rFonts w:hint="eastAsia" w:ascii="仿宋_GB2312" w:hAnsi="仿宋_GB2312" w:eastAsia="仿宋_GB2312" w:cs="仿宋_GB2312"/>
          <w:kern w:val="0"/>
          <w:sz w:val="32"/>
          <w:szCs w:val="32"/>
          <w:highlight w:val="none"/>
          <w:lang w:val="en-US" w:eastAsia="zh-CN"/>
        </w:rPr>
        <w:t>下载模板填写，</w:t>
      </w:r>
      <w:r>
        <w:rPr>
          <w:rFonts w:hint="eastAsia" w:ascii="仿宋_GB2312" w:hAnsi="仿宋_GB2312" w:eastAsia="仿宋_GB2312" w:cs="仿宋_GB2312"/>
          <w:kern w:val="0"/>
          <w:sz w:val="32"/>
          <w:szCs w:val="32"/>
          <w:highlight w:val="none"/>
        </w:rPr>
        <w:t>签字、加盖公章，彩色扫描上传；</w:t>
      </w:r>
    </w:p>
    <w:p w14:paraId="492815E7">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4.银行</w:t>
      </w:r>
      <w:r>
        <w:rPr>
          <w:rFonts w:hint="eastAsia" w:ascii="仿宋_GB2312" w:hAnsi="仿宋_GB2312" w:eastAsia="仿宋_GB2312" w:cs="仿宋_GB2312"/>
          <w:kern w:val="0"/>
          <w:sz w:val="32"/>
          <w:szCs w:val="32"/>
          <w:highlight w:val="none"/>
          <w:lang w:val="en-US" w:eastAsia="zh-CN"/>
        </w:rPr>
        <w:t>账户信息</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val="en-US" w:eastAsia="zh-CN"/>
        </w:rPr>
        <w:t>下载模板填写，加盖公章，</w:t>
      </w:r>
      <w:r>
        <w:rPr>
          <w:rFonts w:hint="eastAsia" w:ascii="仿宋_GB2312" w:hAnsi="仿宋_GB2312" w:eastAsia="仿宋_GB2312" w:cs="仿宋_GB2312"/>
          <w:kern w:val="0"/>
          <w:sz w:val="32"/>
          <w:szCs w:val="32"/>
          <w:highlight w:val="none"/>
        </w:rPr>
        <w:t>彩色扫描上传；</w:t>
      </w:r>
    </w:p>
    <w:p w14:paraId="67916DB6">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5.出版物经营许可证，</w:t>
      </w:r>
      <w:r>
        <w:rPr>
          <w:rFonts w:hint="eastAsia" w:ascii="仿宋_GB2312" w:hAnsi="仿宋_GB2312" w:eastAsia="仿宋_GB2312" w:cs="仿宋_GB2312"/>
          <w:kern w:val="0"/>
          <w:sz w:val="32"/>
          <w:szCs w:val="32"/>
          <w:highlight w:val="none"/>
          <w:lang w:val="en-US" w:eastAsia="zh-CN"/>
        </w:rPr>
        <w:t>原件彩色扫描</w:t>
      </w:r>
      <w:r>
        <w:rPr>
          <w:rFonts w:hint="eastAsia" w:ascii="仿宋_GB2312" w:hAnsi="仿宋_GB2312" w:eastAsia="仿宋_GB2312" w:cs="仿宋_GB2312"/>
          <w:kern w:val="0"/>
          <w:sz w:val="32"/>
          <w:szCs w:val="32"/>
          <w:highlight w:val="none"/>
        </w:rPr>
        <w:t>上传；</w:t>
      </w:r>
    </w:p>
    <w:p w14:paraId="0E50CF39">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6</w:t>
      </w:r>
      <w:r>
        <w:rPr>
          <w:rFonts w:hint="eastAsia" w:ascii="仿宋_GB2312" w:hAnsi="仿宋_GB2312" w:eastAsia="仿宋_GB2312" w:cs="仿宋_GB2312"/>
          <w:kern w:val="0"/>
          <w:sz w:val="32"/>
          <w:szCs w:val="32"/>
          <w:highlight w:val="none"/>
        </w:rPr>
        <w:t>.经营场所(含经营出版物的实体书店面积)证明文件</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自有房屋</w:t>
      </w:r>
      <w:r>
        <w:rPr>
          <w:rFonts w:hint="eastAsia" w:ascii="仿宋_GB2312" w:hAnsi="仿宋_GB2312" w:eastAsia="仿宋_GB2312" w:cs="仿宋_GB2312"/>
          <w:kern w:val="0"/>
          <w:sz w:val="32"/>
          <w:szCs w:val="32"/>
          <w:highlight w:val="none"/>
          <w:lang w:eastAsia="zh-CN"/>
        </w:rPr>
        <w:t>的</w:t>
      </w:r>
      <w:r>
        <w:rPr>
          <w:rFonts w:hint="eastAsia" w:ascii="仿宋_GB2312" w:hAnsi="仿宋_GB2312" w:eastAsia="仿宋_GB2312" w:cs="仿宋_GB2312"/>
          <w:kern w:val="0"/>
          <w:sz w:val="32"/>
          <w:szCs w:val="32"/>
          <w:highlight w:val="none"/>
        </w:rPr>
        <w:t>提供不动产产权证明，租赁房屋</w:t>
      </w:r>
      <w:r>
        <w:rPr>
          <w:rFonts w:hint="eastAsia" w:ascii="仿宋_GB2312" w:hAnsi="仿宋_GB2312" w:eastAsia="仿宋_GB2312" w:cs="仿宋_GB2312"/>
          <w:kern w:val="0"/>
          <w:sz w:val="32"/>
          <w:szCs w:val="32"/>
          <w:highlight w:val="none"/>
          <w:lang w:eastAsia="zh-CN"/>
        </w:rPr>
        <w:t>的</w:t>
      </w:r>
      <w:r>
        <w:rPr>
          <w:rFonts w:hint="eastAsia" w:ascii="仿宋_GB2312" w:hAnsi="仿宋_GB2312" w:eastAsia="仿宋_GB2312" w:cs="仿宋_GB2312"/>
          <w:kern w:val="0"/>
          <w:sz w:val="32"/>
          <w:szCs w:val="32"/>
          <w:highlight w:val="none"/>
        </w:rPr>
        <w:t>提供租赁协议和202</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rPr>
        <w:t>年房租发票，</w:t>
      </w:r>
      <w:r>
        <w:rPr>
          <w:rFonts w:hint="eastAsia" w:ascii="仿宋_GB2312" w:hAnsi="仿宋_GB2312" w:eastAsia="仿宋_GB2312" w:cs="仿宋_GB2312"/>
          <w:kern w:val="0"/>
          <w:sz w:val="32"/>
          <w:szCs w:val="32"/>
          <w:highlight w:val="none"/>
          <w:lang w:val="en-US" w:eastAsia="zh-CN"/>
        </w:rPr>
        <w:t>原件彩色扫描</w:t>
      </w:r>
      <w:r>
        <w:rPr>
          <w:rFonts w:hint="eastAsia" w:ascii="仿宋_GB2312" w:hAnsi="仿宋_GB2312" w:eastAsia="仿宋_GB2312" w:cs="仿宋_GB2312"/>
          <w:kern w:val="0"/>
          <w:sz w:val="32"/>
          <w:szCs w:val="32"/>
          <w:highlight w:val="none"/>
        </w:rPr>
        <w:t>上传；</w:t>
      </w:r>
    </w:p>
    <w:p w14:paraId="689A44D5">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7.在售出版物</w:t>
      </w:r>
      <w:r>
        <w:rPr>
          <w:rFonts w:hint="eastAsia" w:ascii="仿宋_GB2312" w:hAnsi="仿宋_GB2312" w:eastAsia="仿宋_GB2312" w:cs="仿宋_GB2312"/>
          <w:kern w:val="0"/>
          <w:sz w:val="32"/>
          <w:szCs w:val="32"/>
          <w:highlight w:val="none"/>
        </w:rPr>
        <w:t>总数量</w:t>
      </w:r>
      <w:r>
        <w:rPr>
          <w:rFonts w:hint="eastAsia" w:ascii="仿宋_GB2312" w:hAnsi="仿宋_GB2312" w:eastAsia="仿宋_GB2312" w:cs="仿宋_GB2312"/>
          <w:kern w:val="0"/>
          <w:sz w:val="32"/>
          <w:szCs w:val="32"/>
          <w:highlight w:val="none"/>
          <w:lang w:val="en-US" w:eastAsia="zh-CN"/>
        </w:rPr>
        <w:t>和总品种数证明材料，加</w:t>
      </w:r>
      <w:r>
        <w:rPr>
          <w:rFonts w:hint="eastAsia" w:ascii="仿宋_GB2312" w:hAnsi="仿宋_GB2312" w:eastAsia="仿宋_GB2312" w:cs="仿宋_GB2312"/>
          <w:kern w:val="0"/>
          <w:sz w:val="32"/>
          <w:szCs w:val="32"/>
          <w:highlight w:val="none"/>
          <w:lang w:eastAsia="zh-CN"/>
        </w:rPr>
        <w:t>盖公章，</w:t>
      </w:r>
      <w:r>
        <w:rPr>
          <w:rFonts w:hint="eastAsia" w:ascii="仿宋_GB2312" w:hAnsi="仿宋_GB2312" w:eastAsia="仿宋_GB2312" w:cs="仿宋_GB2312"/>
          <w:kern w:val="0"/>
          <w:sz w:val="32"/>
          <w:szCs w:val="32"/>
          <w:highlight w:val="none"/>
          <w:lang w:val="en-US" w:eastAsia="zh-CN"/>
        </w:rPr>
        <w:t>彩色扫描上传；</w:t>
      </w:r>
    </w:p>
    <w:p w14:paraId="7D80D00B">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8.</w:t>
      </w:r>
      <w:r>
        <w:rPr>
          <w:rFonts w:hint="eastAsia" w:ascii="仿宋_GB2312" w:hAnsi="仿宋_GB2312" w:eastAsia="仿宋_GB2312" w:cs="仿宋_GB2312"/>
          <w:kern w:val="0"/>
          <w:sz w:val="32"/>
          <w:szCs w:val="32"/>
          <w:highlight w:val="none"/>
        </w:rPr>
        <w:t>店面外观与店堂内部照片，原件彩色扫描上传；</w:t>
      </w:r>
    </w:p>
    <w:p w14:paraId="3DA8351C">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ascii="方正小标宋简体" w:hAnsi="方正小标宋简体" w:eastAsia="方正小标宋简体" w:cs="方正小标宋简体"/>
          <w:b/>
          <w:bCs/>
          <w:sz w:val="36"/>
          <w:szCs w:val="36"/>
          <w:highlight w:val="none"/>
        </w:rPr>
      </w:pPr>
      <w:r>
        <w:rPr>
          <w:rFonts w:hint="eastAsia" w:ascii="仿宋_GB2312" w:hAnsi="仿宋_GB2312" w:eastAsia="仿宋_GB2312" w:cs="仿宋_GB2312"/>
          <w:kern w:val="0"/>
          <w:sz w:val="32"/>
          <w:szCs w:val="32"/>
          <w:highlight w:val="none"/>
          <w:lang w:val="en-US" w:eastAsia="zh-CN"/>
        </w:rPr>
        <w:t>9</w:t>
      </w:r>
      <w:r>
        <w:rPr>
          <w:rFonts w:hint="eastAsia" w:ascii="仿宋_GB2312" w:hAnsi="仿宋_GB2312" w:eastAsia="仿宋_GB2312" w:cs="仿宋_GB2312"/>
          <w:kern w:val="0"/>
          <w:sz w:val="32"/>
          <w:szCs w:val="32"/>
          <w:highlight w:val="none"/>
        </w:rPr>
        <w:t>.实体书店</w:t>
      </w:r>
      <w:r>
        <w:rPr>
          <w:rFonts w:hint="eastAsia" w:ascii="仿宋_GB2312" w:hAnsi="仿宋_GB2312" w:eastAsia="仿宋_GB2312" w:cs="仿宋_GB2312"/>
          <w:kern w:val="0"/>
          <w:sz w:val="32"/>
          <w:szCs w:val="32"/>
          <w:highlight w:val="none"/>
          <w:lang w:eastAsia="zh-CN"/>
        </w:rPr>
        <w:t>经营</w:t>
      </w:r>
      <w:r>
        <w:rPr>
          <w:rFonts w:hint="eastAsia" w:ascii="仿宋_GB2312" w:hAnsi="仿宋_GB2312" w:eastAsia="仿宋_GB2312" w:cs="仿宋_GB2312"/>
          <w:kern w:val="0"/>
          <w:sz w:val="32"/>
          <w:szCs w:val="32"/>
          <w:highlight w:val="none"/>
        </w:rPr>
        <w:t>费用明细表，下载模板填写，加盖公章，彩色扫描上传；</w:t>
      </w:r>
    </w:p>
    <w:p w14:paraId="34A1904C">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rPr>
        <w:t>1</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.管理制度清单及内容，加盖公章，彩色扫描上传</w:t>
      </w:r>
      <w:r>
        <w:rPr>
          <w:rFonts w:hint="eastAsia" w:ascii="仿宋_GB2312" w:hAnsi="仿宋_GB2312" w:eastAsia="仿宋_GB2312" w:cs="仿宋_GB2312"/>
          <w:kern w:val="0"/>
          <w:sz w:val="32"/>
          <w:szCs w:val="32"/>
          <w:highlight w:val="none"/>
          <w:lang w:eastAsia="zh-CN"/>
        </w:rPr>
        <w:t>；</w:t>
      </w:r>
    </w:p>
    <w:p w14:paraId="47F101CF">
      <w:pPr>
        <w:pStyle w:val="2"/>
        <w:spacing w:line="560" w:lineRule="exact"/>
        <w:ind w:firstLine="640" w:firstLineChars="200"/>
        <w:rPr>
          <w:rFonts w:hint="eastAsia" w:cs="仿宋_GB2312"/>
          <w:kern w:val="0"/>
          <w:sz w:val="32"/>
          <w:szCs w:val="32"/>
          <w:highlight w:val="none"/>
          <w:lang w:val="en-US" w:eastAsia="zh-CN"/>
        </w:rPr>
      </w:pPr>
      <w:r>
        <w:rPr>
          <w:rFonts w:hint="eastAsia" w:cs="仿宋_GB2312"/>
          <w:kern w:val="0"/>
          <w:sz w:val="32"/>
          <w:szCs w:val="32"/>
          <w:highlight w:val="none"/>
          <w:lang w:val="en-US" w:eastAsia="zh-CN"/>
        </w:rPr>
        <w:t>11.专业类实体书店经营材料，加盖公章，</w:t>
      </w:r>
      <w:r>
        <w:rPr>
          <w:rFonts w:hint="eastAsia" w:ascii="仿宋_GB2312" w:hAnsi="仿宋_GB2312" w:eastAsia="仿宋_GB2312" w:cs="仿宋_GB2312"/>
          <w:kern w:val="0"/>
          <w:sz w:val="32"/>
          <w:szCs w:val="32"/>
          <w:highlight w:val="none"/>
        </w:rPr>
        <w:t>彩色扫描上传</w:t>
      </w:r>
      <w:r>
        <w:rPr>
          <w:rFonts w:hint="eastAsia" w:ascii="仿宋_GB2312" w:hAnsi="仿宋_GB2312" w:eastAsia="仿宋_GB2312" w:cs="仿宋_GB2312"/>
          <w:kern w:val="0"/>
          <w:sz w:val="32"/>
          <w:szCs w:val="32"/>
          <w:highlight w:val="none"/>
          <w:lang w:eastAsia="zh-CN"/>
        </w:rPr>
        <w:t>；</w:t>
      </w:r>
    </w:p>
    <w:p w14:paraId="4E7E183B">
      <w:pPr>
        <w:pStyle w:val="2"/>
        <w:spacing w:line="560" w:lineRule="exact"/>
        <w:ind w:firstLine="640" w:firstLineChars="200"/>
        <w:rPr>
          <w:rFonts w:hint="default" w:cs="仿宋_GB2312"/>
          <w:kern w:val="0"/>
          <w:sz w:val="32"/>
          <w:szCs w:val="32"/>
          <w:highlight w:val="none"/>
          <w:lang w:val="en-US" w:eastAsia="zh-CN"/>
        </w:rPr>
      </w:pPr>
      <w:r>
        <w:rPr>
          <w:rFonts w:hint="eastAsia" w:cs="仿宋_GB2312"/>
          <w:kern w:val="0"/>
          <w:sz w:val="32"/>
          <w:szCs w:val="32"/>
          <w:highlight w:val="none"/>
          <w:lang w:val="en-US" w:eastAsia="zh-CN"/>
        </w:rPr>
        <w:t>12.融合创新发展方向材料，加盖公章，彩色扫描上传；</w:t>
      </w:r>
    </w:p>
    <w:p w14:paraId="5E054A20">
      <w:pPr>
        <w:pStyle w:val="2"/>
        <w:spacing w:line="560" w:lineRule="exact"/>
        <w:ind w:firstLine="640" w:firstLineChars="200"/>
        <w:rPr>
          <w:rFonts w:hint="eastAsia" w:cs="仿宋_GB2312"/>
          <w:kern w:val="0"/>
          <w:sz w:val="32"/>
          <w:szCs w:val="32"/>
          <w:highlight w:val="none"/>
          <w:lang w:val="en-US" w:eastAsia="zh-CN"/>
        </w:rPr>
      </w:pPr>
      <w:r>
        <w:rPr>
          <w:rFonts w:hint="eastAsia" w:cs="仿宋_GB2312"/>
          <w:kern w:val="0"/>
          <w:sz w:val="32"/>
          <w:szCs w:val="32"/>
          <w:highlight w:val="none"/>
          <w:lang w:val="en-US" w:eastAsia="zh-CN"/>
        </w:rPr>
        <w:t>13.举办全民阅读推广活动材料，上传照片或视频，照片需原件彩色扫描上传，视频需mp4格式上传；</w:t>
      </w:r>
    </w:p>
    <w:p w14:paraId="6C2D1482">
      <w:pPr>
        <w:pStyle w:val="2"/>
        <w:spacing w:line="560" w:lineRule="exact"/>
        <w:ind w:firstLine="640" w:firstLineChars="200"/>
        <w:rPr>
          <w:rFonts w:hint="eastAsia" w:cs="仿宋_GB2312"/>
          <w:kern w:val="0"/>
          <w:sz w:val="32"/>
          <w:szCs w:val="32"/>
          <w:highlight w:val="none"/>
          <w:lang w:eastAsia="zh-CN"/>
        </w:rPr>
      </w:pPr>
      <w:r>
        <w:rPr>
          <w:rFonts w:hint="eastAsia" w:cs="仿宋_GB2312"/>
          <w:kern w:val="0"/>
          <w:sz w:val="32"/>
          <w:szCs w:val="32"/>
          <w:highlight w:val="none"/>
          <w:lang w:val="en-US" w:eastAsia="zh-CN"/>
        </w:rPr>
        <w:t>14.社会形象与影响力情况材料（荣誉证书等），原件</w:t>
      </w:r>
      <w:r>
        <w:rPr>
          <w:rFonts w:hint="eastAsia" w:cs="仿宋_GB2312"/>
          <w:kern w:val="0"/>
          <w:sz w:val="32"/>
          <w:szCs w:val="32"/>
          <w:highlight w:val="none"/>
          <w:lang w:eastAsia="zh-CN"/>
        </w:rPr>
        <w:t>彩色扫描</w:t>
      </w:r>
      <w:r>
        <w:rPr>
          <w:rFonts w:hint="eastAsia" w:ascii="仿宋_GB2312" w:hAnsi="仿宋_GB2312" w:eastAsia="仿宋_GB2312" w:cs="仿宋_GB2312"/>
          <w:kern w:val="0"/>
          <w:sz w:val="32"/>
          <w:szCs w:val="32"/>
          <w:highlight w:val="none"/>
        </w:rPr>
        <w:t>上传</w:t>
      </w:r>
      <w:r>
        <w:rPr>
          <w:rFonts w:hint="eastAsia" w:cs="仿宋_GB2312"/>
          <w:kern w:val="0"/>
          <w:sz w:val="32"/>
          <w:szCs w:val="32"/>
          <w:highlight w:val="none"/>
          <w:lang w:eastAsia="zh-CN"/>
        </w:rPr>
        <w:t>；</w:t>
      </w:r>
    </w:p>
    <w:p w14:paraId="1BBF4E94">
      <w:pPr>
        <w:pStyle w:val="2"/>
        <w:spacing w:line="560" w:lineRule="exact"/>
        <w:ind w:firstLine="640" w:firstLineChars="200"/>
        <w:rPr>
          <w:rFonts w:hint="default" w:cs="仿宋_GB2312"/>
          <w:kern w:val="0"/>
          <w:sz w:val="32"/>
          <w:szCs w:val="32"/>
          <w:highlight w:val="none"/>
          <w:lang w:val="en-US" w:eastAsia="zh-CN"/>
        </w:rPr>
      </w:pPr>
      <w:r>
        <w:rPr>
          <w:rFonts w:hint="eastAsia" w:cs="仿宋_GB2312"/>
          <w:kern w:val="0"/>
          <w:sz w:val="32"/>
          <w:szCs w:val="32"/>
          <w:highlight w:val="none"/>
          <w:lang w:val="en-US" w:eastAsia="zh-CN"/>
        </w:rPr>
        <w:t>15.其他相关材料，原件彩色扫描上传。</w:t>
      </w:r>
    </w:p>
    <w:p w14:paraId="3C316CDB">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ascii="黑体" w:hAnsi="黑体" w:eastAsia="黑体" w:cs="黑体"/>
          <w:sz w:val="32"/>
          <w:szCs w:val="32"/>
          <w:highlight w:val="none"/>
        </w:rPr>
      </w:pPr>
      <w:r>
        <w:rPr>
          <w:rFonts w:hint="eastAsia" w:ascii="黑体" w:hAnsi="黑体" w:eastAsia="黑体" w:cs="黑体"/>
          <w:sz w:val="32"/>
          <w:szCs w:val="32"/>
          <w:highlight w:val="none"/>
        </w:rPr>
        <w:t>六、办理程序</w:t>
      </w:r>
    </w:p>
    <w:p w14:paraId="318D7A56">
      <w:pPr>
        <w:pStyle w:val="6"/>
        <w:keepNext w:val="0"/>
        <w:keepLines w:val="0"/>
        <w:pageBreakBefore w:val="0"/>
        <w:widowControl/>
        <w:numPr>
          <w:ilvl w:val="255"/>
          <w:numId w:val="0"/>
        </w:numPr>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（一）</w:t>
      </w:r>
      <w:r>
        <w:rPr>
          <w:rFonts w:hint="eastAsia" w:ascii="仿宋_GB2312" w:hAnsi="仿宋_GB2312" w:eastAsia="仿宋_GB2312" w:cs="仿宋_GB2312"/>
          <w:b/>
          <w:bCs/>
          <w:color w:val="000000"/>
          <w:sz w:val="32"/>
          <w:szCs w:val="32"/>
          <w:highlight w:val="none"/>
        </w:rPr>
        <w:t>网上申报</w:t>
      </w:r>
      <w:r>
        <w:rPr>
          <w:rFonts w:hint="eastAsia" w:ascii="仿宋_GB2312" w:hAnsi="仿宋_GB2312" w:eastAsia="仿宋_GB2312" w:cs="仿宋_GB2312"/>
          <w:color w:val="000000"/>
          <w:sz w:val="32"/>
          <w:szCs w:val="32"/>
          <w:highlight w:val="none"/>
        </w:rPr>
        <w:t>：通过</w:t>
      </w:r>
      <w:r>
        <w:rPr>
          <w:rFonts w:hint="eastAsia" w:ascii="仿宋_GB2312" w:hAnsi="仿宋_GB2312" w:eastAsia="仿宋_GB2312" w:cs="仿宋_GB2312"/>
          <w:sz w:val="32"/>
          <w:szCs w:val="32"/>
        </w:rPr>
        <w:t>北京市人民政府门户网站“政策兑现”栏目(https://zhengce.beijing.gov.cn)或经开区官网“政策兑现”栏目(zcdx.kfqgw.beijing.gov.cn)进入政策兑现综合服务平台</w:t>
      </w:r>
      <w:r>
        <w:rPr>
          <w:rFonts w:hint="eastAsia" w:ascii="仿宋_GB2312" w:hAnsi="仿宋_GB2312" w:eastAsia="仿宋_GB2312" w:cs="仿宋_GB2312"/>
          <w:color w:val="000000"/>
          <w:sz w:val="32"/>
          <w:szCs w:val="32"/>
          <w:highlight w:val="none"/>
        </w:rPr>
        <w:t>，注册登录后进行项目申报。如未在规定时间内提交申请的，视为自动放弃。</w:t>
      </w:r>
    </w:p>
    <w:p w14:paraId="69B27D10">
      <w:pPr>
        <w:pStyle w:val="6"/>
        <w:keepNext w:val="0"/>
        <w:keepLines w:val="0"/>
        <w:pageBreakBefore w:val="0"/>
        <w:widowControl/>
        <w:numPr>
          <w:ilvl w:val="255"/>
          <w:numId w:val="0"/>
        </w:numPr>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（二）</w:t>
      </w:r>
      <w:r>
        <w:rPr>
          <w:rFonts w:hint="eastAsia" w:ascii="仿宋_GB2312" w:hAnsi="仿宋_GB2312" w:eastAsia="仿宋_GB2312" w:cs="仿宋_GB2312"/>
          <w:b/>
          <w:bCs/>
          <w:color w:val="000000"/>
          <w:kern w:val="2"/>
          <w:sz w:val="32"/>
          <w:szCs w:val="32"/>
          <w:highlight w:val="none"/>
        </w:rPr>
        <w:t>初审</w:t>
      </w:r>
      <w:r>
        <w:rPr>
          <w:rFonts w:hint="eastAsia" w:ascii="仿宋_GB2312" w:hAnsi="仿宋_GB2312" w:eastAsia="仿宋_GB2312" w:cs="仿宋_GB2312"/>
          <w:color w:val="000000"/>
          <w:kern w:val="2"/>
          <w:sz w:val="32"/>
          <w:szCs w:val="32"/>
          <w:highlight w:val="none"/>
        </w:rPr>
        <w:t>：经开区</w:t>
      </w:r>
      <w:r>
        <w:rPr>
          <w:rFonts w:hint="eastAsia" w:ascii="仿宋_GB2312" w:hAnsi="仿宋_GB2312" w:eastAsia="仿宋_GB2312" w:cs="仿宋_GB2312"/>
          <w:color w:val="000000"/>
          <w:kern w:val="2"/>
          <w:sz w:val="32"/>
          <w:szCs w:val="32"/>
          <w:highlight w:val="none"/>
          <w:lang w:val="en-US" w:eastAsia="zh-CN"/>
        </w:rPr>
        <w:t>营商环境建设局</w:t>
      </w:r>
      <w:r>
        <w:rPr>
          <w:rFonts w:hint="eastAsia" w:ascii="仿宋_GB2312" w:hAnsi="仿宋_GB2312" w:eastAsia="仿宋_GB2312" w:cs="仿宋_GB2312"/>
          <w:color w:val="000000"/>
          <w:kern w:val="2"/>
          <w:sz w:val="32"/>
          <w:szCs w:val="32"/>
          <w:highlight w:val="none"/>
        </w:rPr>
        <w:t>对申报主体提交的材料进行完整性审查，材料不齐全或不符合要求的，告知申报主体补齐补正。</w:t>
      </w:r>
    </w:p>
    <w:p w14:paraId="55FB3DF9">
      <w:pPr>
        <w:pStyle w:val="6"/>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（三）</w:t>
      </w:r>
      <w:r>
        <w:rPr>
          <w:rFonts w:hint="eastAsia" w:ascii="仿宋_GB2312" w:hAnsi="仿宋_GB2312" w:eastAsia="仿宋_GB2312" w:cs="仿宋_GB2312"/>
          <w:b/>
          <w:bCs/>
          <w:color w:val="000000"/>
          <w:kern w:val="2"/>
          <w:sz w:val="32"/>
          <w:szCs w:val="32"/>
          <w:highlight w:val="none"/>
        </w:rPr>
        <w:t>审核</w:t>
      </w:r>
      <w:r>
        <w:rPr>
          <w:rFonts w:hint="eastAsia" w:ascii="仿宋_GB2312" w:hAnsi="仿宋_GB2312" w:eastAsia="仿宋_GB2312" w:cs="仿宋_GB2312"/>
          <w:color w:val="000000"/>
          <w:kern w:val="2"/>
          <w:sz w:val="32"/>
          <w:szCs w:val="32"/>
          <w:highlight w:val="none"/>
        </w:rPr>
        <w:t>：</w:t>
      </w:r>
      <w:r>
        <w:rPr>
          <w:rFonts w:hint="eastAsia" w:ascii="仿宋_GB2312" w:eastAsia="仿宋_GB2312"/>
          <w:kern w:val="2"/>
          <w:sz w:val="32"/>
          <w:szCs w:val="32"/>
          <w:highlight w:val="none"/>
        </w:rPr>
        <w:t>经开区工委宣传文化部</w:t>
      </w:r>
      <w:r>
        <w:rPr>
          <w:rFonts w:hint="eastAsia" w:ascii="仿宋_GB2312" w:hAnsi="仿宋_GB2312" w:eastAsia="仿宋_GB2312" w:cs="仿宋_GB2312"/>
          <w:color w:val="000000"/>
          <w:kern w:val="2"/>
          <w:sz w:val="32"/>
          <w:szCs w:val="32"/>
          <w:highlight w:val="none"/>
        </w:rPr>
        <w:t>对申请材料进行实质审核。</w:t>
      </w:r>
    </w:p>
    <w:p w14:paraId="3342D784">
      <w:pPr>
        <w:pStyle w:val="6"/>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（四）</w:t>
      </w:r>
      <w:r>
        <w:rPr>
          <w:rFonts w:hint="eastAsia" w:ascii="仿宋_GB2312" w:hAnsi="仿宋_GB2312" w:eastAsia="仿宋_GB2312" w:cs="仿宋_GB2312"/>
          <w:b/>
          <w:bCs/>
          <w:color w:val="000000"/>
          <w:kern w:val="2"/>
          <w:sz w:val="32"/>
          <w:szCs w:val="32"/>
          <w:highlight w:val="none"/>
        </w:rPr>
        <w:t>专家评审：</w:t>
      </w:r>
      <w:r>
        <w:rPr>
          <w:rFonts w:hint="eastAsia" w:ascii="仿宋_GB2312" w:eastAsia="仿宋_GB2312"/>
          <w:kern w:val="2"/>
          <w:sz w:val="32"/>
          <w:szCs w:val="32"/>
          <w:highlight w:val="none"/>
        </w:rPr>
        <w:t>经开区工委宣传文化部</w:t>
      </w:r>
      <w:r>
        <w:rPr>
          <w:rFonts w:hint="eastAsia" w:ascii="仿宋_GB2312" w:hAnsi="仿宋_GB2312" w:eastAsia="仿宋_GB2312" w:cs="仿宋_GB2312"/>
          <w:color w:val="000000"/>
          <w:kern w:val="2"/>
          <w:sz w:val="32"/>
          <w:szCs w:val="32"/>
          <w:highlight w:val="none"/>
        </w:rPr>
        <w:t>组织专家线下对申请材料进行评审，评审后将结果上传到系统。</w:t>
      </w:r>
    </w:p>
    <w:p w14:paraId="63DF50B4">
      <w:pPr>
        <w:pStyle w:val="6"/>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（五）</w:t>
      </w:r>
      <w:r>
        <w:rPr>
          <w:rFonts w:hint="eastAsia" w:ascii="仿宋_GB2312" w:hAnsi="仿宋_GB2312" w:eastAsia="仿宋_GB2312" w:cs="仿宋_GB2312"/>
          <w:b/>
          <w:bCs/>
          <w:color w:val="000000"/>
          <w:kern w:val="2"/>
          <w:sz w:val="32"/>
          <w:szCs w:val="32"/>
          <w:highlight w:val="none"/>
        </w:rPr>
        <w:t>确定扶持结果</w:t>
      </w:r>
      <w:r>
        <w:rPr>
          <w:rFonts w:hint="eastAsia" w:ascii="仿宋_GB2312" w:hAnsi="仿宋_GB2312" w:eastAsia="仿宋_GB2312" w:cs="仿宋_GB2312"/>
          <w:color w:val="000000"/>
          <w:kern w:val="2"/>
          <w:sz w:val="32"/>
          <w:szCs w:val="32"/>
          <w:highlight w:val="none"/>
        </w:rPr>
        <w:t>：</w:t>
      </w:r>
      <w:r>
        <w:rPr>
          <w:rFonts w:hint="eastAsia" w:ascii="仿宋_GB2312" w:eastAsia="仿宋_GB2312"/>
          <w:kern w:val="2"/>
          <w:sz w:val="32"/>
          <w:szCs w:val="32"/>
          <w:highlight w:val="none"/>
        </w:rPr>
        <w:t>经开区工委宣传文化部对审核通过的申报主体拟定兑现扶持奖励金额</w:t>
      </w:r>
      <w:r>
        <w:rPr>
          <w:rFonts w:hint="eastAsia" w:ascii="Times New Roman" w:hAnsi="Times New Roman" w:eastAsia="仿宋_GB2312"/>
          <w:sz w:val="32"/>
          <w:szCs w:val="32"/>
        </w:rPr>
        <w:t>。</w:t>
      </w:r>
    </w:p>
    <w:p w14:paraId="24BD09FF">
      <w:pPr>
        <w:pStyle w:val="6"/>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（六）</w:t>
      </w:r>
      <w:r>
        <w:rPr>
          <w:rFonts w:hint="eastAsia" w:ascii="仿宋_GB2312" w:hAnsi="仿宋_GB2312" w:eastAsia="仿宋_GB2312" w:cs="仿宋_GB2312"/>
          <w:b/>
          <w:bCs/>
          <w:color w:val="000000"/>
          <w:kern w:val="2"/>
          <w:sz w:val="32"/>
          <w:szCs w:val="32"/>
          <w:highlight w:val="none"/>
        </w:rPr>
        <w:t>公示</w:t>
      </w:r>
      <w:r>
        <w:rPr>
          <w:rFonts w:hint="eastAsia" w:ascii="仿宋_GB2312" w:hAnsi="仿宋_GB2312" w:eastAsia="仿宋_GB2312" w:cs="仿宋_GB2312"/>
          <w:color w:val="000000"/>
          <w:kern w:val="2"/>
          <w:sz w:val="32"/>
          <w:szCs w:val="32"/>
          <w:highlight w:val="none"/>
        </w:rPr>
        <w:t>：经开区</w:t>
      </w:r>
      <w:r>
        <w:rPr>
          <w:rFonts w:hint="eastAsia" w:ascii="仿宋_GB2312" w:eastAsia="仿宋_GB2312"/>
          <w:kern w:val="2"/>
          <w:sz w:val="32"/>
          <w:szCs w:val="32"/>
          <w:highlight w:val="none"/>
        </w:rPr>
        <w:t>工委宣传文化部</w:t>
      </w:r>
      <w:r>
        <w:rPr>
          <w:rFonts w:hint="eastAsia" w:ascii="仿宋_GB2312" w:hAnsi="仿宋_GB2312" w:eastAsia="仿宋_GB2312" w:cs="仿宋_GB2312"/>
          <w:color w:val="000000"/>
          <w:kern w:val="2"/>
          <w:sz w:val="32"/>
          <w:szCs w:val="32"/>
          <w:highlight w:val="none"/>
          <w:lang w:eastAsia="zh-CN"/>
        </w:rPr>
        <w:t>通过政策兑现综合服务平台</w:t>
      </w:r>
      <w:r>
        <w:rPr>
          <w:rFonts w:hint="eastAsia" w:ascii="仿宋_GB2312" w:hAnsi="仿宋_GB2312" w:eastAsia="仿宋_GB2312" w:cs="仿宋_GB2312"/>
          <w:color w:val="000000"/>
          <w:kern w:val="2"/>
          <w:sz w:val="32"/>
          <w:szCs w:val="32"/>
          <w:highlight w:val="none"/>
        </w:rPr>
        <w:t>对</w:t>
      </w:r>
      <w:r>
        <w:rPr>
          <w:rFonts w:hint="eastAsia" w:ascii="仿宋_GB2312" w:hAnsi="仿宋_GB2312" w:eastAsia="仿宋_GB2312" w:cs="仿宋_GB2312"/>
          <w:color w:val="000000"/>
          <w:kern w:val="2"/>
          <w:sz w:val="32"/>
          <w:szCs w:val="32"/>
          <w:highlight w:val="none"/>
          <w:lang w:val="en-US" w:eastAsia="zh-CN"/>
        </w:rPr>
        <w:t>审核通过的</w:t>
      </w:r>
      <w:r>
        <w:rPr>
          <w:rFonts w:hint="eastAsia" w:ascii="仿宋_GB2312" w:hAnsi="仿宋_GB2312" w:eastAsia="仿宋_GB2312" w:cs="仿宋_GB2312"/>
          <w:color w:val="000000"/>
          <w:kern w:val="2"/>
          <w:sz w:val="32"/>
          <w:szCs w:val="32"/>
          <w:highlight w:val="none"/>
        </w:rPr>
        <w:t>申报主体进行公示。</w:t>
      </w:r>
    </w:p>
    <w:p w14:paraId="7660F7CB">
      <w:pPr>
        <w:pStyle w:val="6"/>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2"/>
          <w:sz w:val="32"/>
          <w:szCs w:val="32"/>
          <w:highlight w:val="none"/>
        </w:rPr>
        <w:t>（七）</w:t>
      </w:r>
      <w:r>
        <w:rPr>
          <w:rFonts w:hint="eastAsia" w:ascii="仿宋_GB2312" w:hAnsi="仿宋_GB2312" w:eastAsia="仿宋_GB2312" w:cs="仿宋_GB2312"/>
          <w:b/>
          <w:bCs/>
          <w:color w:val="000000"/>
          <w:kern w:val="2"/>
          <w:sz w:val="32"/>
          <w:szCs w:val="32"/>
          <w:highlight w:val="none"/>
        </w:rPr>
        <w:t>资金拨付</w:t>
      </w:r>
      <w:r>
        <w:rPr>
          <w:rFonts w:hint="eastAsia" w:ascii="仿宋_GB2312" w:hAnsi="仿宋_GB2312" w:eastAsia="仿宋_GB2312" w:cs="仿宋_GB2312"/>
          <w:color w:val="000000"/>
          <w:kern w:val="2"/>
          <w:sz w:val="32"/>
          <w:szCs w:val="32"/>
          <w:highlight w:val="none"/>
        </w:rPr>
        <w:t>：</w:t>
      </w:r>
      <w:r>
        <w:rPr>
          <w:rFonts w:hint="eastAsia" w:ascii="仿宋_GB2312" w:hAnsi="仿宋_GB2312" w:eastAsia="仿宋_GB2312" w:cs="仿宋_GB2312"/>
          <w:color w:val="000000"/>
          <w:kern w:val="2"/>
          <w:sz w:val="32"/>
          <w:szCs w:val="32"/>
          <w:highlight w:val="none"/>
          <w:lang w:val="en-US" w:eastAsia="zh-CN"/>
        </w:rPr>
        <w:t>经</w:t>
      </w:r>
      <w:r>
        <w:rPr>
          <w:rFonts w:hint="eastAsia" w:ascii="仿宋_GB2312" w:hAnsi="仿宋_GB2312" w:eastAsia="仿宋_GB2312" w:cs="仿宋_GB2312"/>
          <w:color w:val="000000"/>
          <w:kern w:val="2"/>
          <w:sz w:val="32"/>
          <w:szCs w:val="32"/>
          <w:highlight w:val="none"/>
        </w:rPr>
        <w:t>公示无异议的，</w:t>
      </w:r>
      <w:r>
        <w:rPr>
          <w:rFonts w:hint="eastAsia" w:ascii="仿宋_GB2312" w:hAnsi="仿宋_GB2312" w:eastAsia="仿宋_GB2312" w:cs="仿宋_GB2312"/>
          <w:color w:val="000000"/>
          <w:kern w:val="2"/>
          <w:sz w:val="32"/>
          <w:szCs w:val="32"/>
          <w:highlight w:val="none"/>
          <w:lang w:val="en-US" w:eastAsia="zh-CN"/>
        </w:rPr>
        <w:t>完成</w:t>
      </w:r>
      <w:r>
        <w:rPr>
          <w:rFonts w:ascii="Times New Roman" w:hAnsi="Times New Roman" w:eastAsia="仿宋_GB2312"/>
          <w:sz w:val="32"/>
          <w:szCs w:val="32"/>
          <w:highlight w:val="none"/>
        </w:rPr>
        <w:t>资金拨付</w:t>
      </w:r>
      <w:r>
        <w:rPr>
          <w:rFonts w:hint="eastAsia" w:ascii="仿宋_GB2312" w:hAnsi="仿宋_GB2312" w:eastAsia="仿宋_GB2312" w:cs="仿宋_GB2312"/>
          <w:color w:val="000000"/>
          <w:kern w:val="2"/>
          <w:sz w:val="32"/>
          <w:szCs w:val="32"/>
          <w:highlight w:val="none"/>
        </w:rPr>
        <w:t>。</w:t>
      </w:r>
    </w:p>
    <w:p w14:paraId="0BA9D685">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七、主责部门</w:t>
      </w:r>
    </w:p>
    <w:p w14:paraId="11B3B765">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sz w:val="32"/>
          <w:szCs w:val="32"/>
          <w:highlight w:val="none"/>
        </w:rPr>
      </w:pPr>
      <w:r>
        <w:rPr>
          <w:rFonts w:hint="eastAsia" w:eastAsia="仿宋_GB2312"/>
          <w:sz w:val="32"/>
          <w:szCs w:val="32"/>
          <w:highlight w:val="none"/>
        </w:rPr>
        <w:t>经开区工委宣传文化部</w:t>
      </w:r>
    </w:p>
    <w:p w14:paraId="68EC1575">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八、受理窗口</w:t>
      </w:r>
    </w:p>
    <w:p w14:paraId="5F63FFC1">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北京经济技术开发区</w:t>
      </w:r>
      <w:r>
        <w:rPr>
          <w:rFonts w:hint="eastAsia" w:ascii="仿宋_GB2312" w:hAnsi="仿宋_GB2312" w:eastAsia="仿宋_GB2312" w:cs="仿宋_GB2312"/>
          <w:color w:val="000000" w:themeColor="text1"/>
          <w:sz w:val="32"/>
          <w:szCs w:val="32"/>
          <w:highlight w:val="none"/>
          <w:lang w:val="en-US" w:eastAsia="zh-CN"/>
        </w:rPr>
        <w:t>万源街4号政务服务大厅</w:t>
      </w:r>
      <w:r>
        <w:rPr>
          <w:rFonts w:hint="eastAsia" w:ascii="仿宋_GB2312" w:hAnsi="仿宋_GB2312" w:eastAsia="仿宋_GB2312" w:cs="仿宋_GB2312"/>
          <w:color w:val="000000" w:themeColor="text1"/>
          <w:sz w:val="32"/>
          <w:szCs w:val="32"/>
          <w:highlight w:val="none"/>
        </w:rPr>
        <w:t>“政策申报”窗口</w:t>
      </w:r>
    </w:p>
    <w:p w14:paraId="6CB83F3A">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九、申报时间</w:t>
      </w:r>
    </w:p>
    <w:p w14:paraId="72F92205">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lang w:eastAsia="zh-CN"/>
        </w:rPr>
        <w:t>2025</w:t>
      </w:r>
      <w:r>
        <w:rPr>
          <w:rFonts w:hint="eastAsia" w:ascii="仿宋_GB2312" w:hAnsi="仿宋_GB2312" w:eastAsia="仿宋_GB2312" w:cs="仿宋_GB2312"/>
          <w:color w:val="000000" w:themeColor="text1"/>
          <w:sz w:val="32"/>
          <w:szCs w:val="32"/>
          <w:highlight w:val="none"/>
        </w:rPr>
        <w:t>年</w:t>
      </w:r>
      <w:r>
        <w:rPr>
          <w:rFonts w:hint="eastAsia" w:ascii="仿宋_GB2312" w:hAnsi="仿宋_GB2312" w:eastAsia="仿宋_GB2312" w:cs="仿宋_GB2312"/>
          <w:color w:val="000000" w:themeColor="text1"/>
          <w:sz w:val="32"/>
          <w:szCs w:val="32"/>
          <w:highlight w:val="none"/>
          <w:lang w:val="en-US" w:eastAsia="zh-CN"/>
        </w:rPr>
        <w:t>11</w:t>
      </w:r>
      <w:r>
        <w:rPr>
          <w:rFonts w:hint="eastAsia" w:ascii="仿宋_GB2312" w:hAnsi="仿宋_GB2312" w:eastAsia="仿宋_GB2312" w:cs="仿宋_GB2312"/>
          <w:color w:val="000000" w:themeColor="text1"/>
          <w:sz w:val="32"/>
          <w:szCs w:val="32"/>
          <w:highlight w:val="none"/>
        </w:rPr>
        <w:t>月</w:t>
      </w:r>
      <w:r>
        <w:rPr>
          <w:rFonts w:hint="eastAsia" w:ascii="仿宋_GB2312" w:hAnsi="仿宋_GB2312" w:eastAsia="仿宋_GB2312" w:cs="仿宋_GB2312"/>
          <w:color w:val="000000" w:themeColor="text1"/>
          <w:sz w:val="32"/>
          <w:szCs w:val="32"/>
          <w:highlight w:val="none"/>
          <w:lang w:val="en-US" w:eastAsia="zh-CN"/>
        </w:rPr>
        <w:t>7</w:t>
      </w:r>
      <w:r>
        <w:rPr>
          <w:rFonts w:hint="eastAsia" w:ascii="仿宋_GB2312" w:hAnsi="仿宋_GB2312" w:eastAsia="仿宋_GB2312" w:cs="仿宋_GB2312"/>
          <w:color w:val="000000" w:themeColor="text1"/>
          <w:sz w:val="32"/>
          <w:szCs w:val="32"/>
          <w:highlight w:val="none"/>
        </w:rPr>
        <w:t>日</w:t>
      </w:r>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color w:val="000000" w:themeColor="text1"/>
          <w:sz w:val="32"/>
          <w:szCs w:val="32"/>
          <w:highlight w:val="none"/>
          <w:lang w:eastAsia="zh-CN"/>
        </w:rPr>
        <w:t>2025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20</w:t>
      </w:r>
      <w:bookmarkStart w:id="0" w:name="_GoBack"/>
      <w:bookmarkEnd w:id="0"/>
      <w:r>
        <w:rPr>
          <w:rFonts w:hint="eastAsia" w:ascii="仿宋_GB2312" w:hAnsi="仿宋_GB2312" w:eastAsia="仿宋_GB2312" w:cs="仿宋_GB2312"/>
          <w:sz w:val="32"/>
          <w:szCs w:val="32"/>
          <w:highlight w:val="none"/>
        </w:rPr>
        <w:t>日</w:t>
      </w:r>
    </w:p>
    <w:p w14:paraId="6997C602">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十、联系方式</w:t>
      </w:r>
    </w:p>
    <w:p w14:paraId="5E17FDC0">
      <w:pPr>
        <w:keepNext w:val="0"/>
        <w:keepLines w:val="0"/>
        <w:pageBreakBefore w:val="0"/>
        <w:kinsoku/>
        <w:wordWrap/>
        <w:overflowPunct/>
        <w:topLinePunct w:val="0"/>
        <w:autoSpaceDE/>
        <w:autoSpaceDN/>
        <w:bidi w:val="0"/>
        <w:spacing w:line="560" w:lineRule="exact"/>
        <w:ind w:firstLine="640" w:firstLineChars="200"/>
        <w:textAlignment w:val="auto"/>
        <w:rPr>
          <w:rFonts w:hint="eastAsia" w:eastAsia="仿宋_GB2312"/>
          <w:sz w:val="32"/>
          <w:szCs w:val="32"/>
          <w:highlight w:val="none"/>
        </w:rPr>
      </w:pPr>
      <w:r>
        <w:rPr>
          <w:rFonts w:hint="eastAsia" w:eastAsia="仿宋_GB2312"/>
          <w:sz w:val="32"/>
          <w:szCs w:val="32"/>
          <w:highlight w:val="none"/>
          <w:lang w:eastAsia="zh-CN"/>
        </w:rPr>
        <w:t>政策</w:t>
      </w:r>
      <w:r>
        <w:rPr>
          <w:rFonts w:hint="eastAsia" w:eastAsia="仿宋_GB2312"/>
          <w:sz w:val="32"/>
          <w:szCs w:val="32"/>
          <w:highlight w:val="none"/>
        </w:rPr>
        <w:t>咨询：</w:t>
      </w:r>
    </w:p>
    <w:p w14:paraId="198ACF8C">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sz w:val="32"/>
          <w:szCs w:val="32"/>
          <w:highlight w:val="none"/>
        </w:rPr>
      </w:pPr>
      <w:r>
        <w:rPr>
          <w:rFonts w:hint="eastAsia" w:eastAsia="仿宋_GB2312"/>
          <w:sz w:val="32"/>
          <w:szCs w:val="32"/>
          <w:highlight w:val="none"/>
        </w:rPr>
        <w:t>经开区政务服务</w:t>
      </w:r>
      <w:r>
        <w:rPr>
          <w:rFonts w:hint="eastAsia" w:eastAsia="仿宋_GB2312"/>
          <w:sz w:val="32"/>
          <w:szCs w:val="32"/>
          <w:highlight w:val="none"/>
          <w:lang w:val="en-US" w:eastAsia="zh-CN"/>
        </w:rPr>
        <w:t>大厅</w:t>
      </w:r>
      <w:r>
        <w:rPr>
          <w:rFonts w:hint="eastAsia" w:eastAsia="仿宋_GB2312"/>
          <w:sz w:val="32"/>
          <w:szCs w:val="32"/>
          <w:highlight w:val="none"/>
        </w:rPr>
        <w:t>“政策申报”窗口，联系电话：</w:t>
      </w:r>
      <w:r>
        <w:rPr>
          <w:rFonts w:hint="eastAsia" w:ascii="仿宋_GB2312" w:hAnsi="仿宋_GB2312" w:eastAsia="仿宋_GB2312" w:cs="仿宋_GB2312"/>
          <w:sz w:val="32"/>
          <w:szCs w:val="32"/>
          <w:highlight w:val="none"/>
        </w:rPr>
        <w:t>010-67857687</w:t>
      </w:r>
      <w:r>
        <w:rPr>
          <w:rFonts w:hint="eastAsia" w:eastAsia="仿宋_GB2312"/>
          <w:sz w:val="32"/>
          <w:szCs w:val="32"/>
          <w:highlight w:val="none"/>
        </w:rPr>
        <w:t>；</w:t>
      </w:r>
      <w:r>
        <w:rPr>
          <w:rFonts w:hint="eastAsia" w:ascii="仿宋_GB2312" w:hAnsi="仿宋_GB2312" w:eastAsia="仿宋_GB2312" w:cs="仿宋_GB2312"/>
          <w:sz w:val="32"/>
          <w:szCs w:val="32"/>
          <w:highlight w:val="none"/>
        </w:rPr>
        <w:t>010-67857878转4，工作日上午9:00—12:00，下午1:30—5:00。</w:t>
      </w:r>
    </w:p>
    <w:p w14:paraId="6A2333E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经开区工委宣传文化部，联系人：</w:t>
      </w:r>
      <w:r>
        <w:rPr>
          <w:rFonts w:hint="eastAsia" w:ascii="仿宋_GB2312" w:eastAsia="仿宋_GB2312"/>
          <w:sz w:val="32"/>
          <w:szCs w:val="32"/>
          <w:highlight w:val="none"/>
          <w:lang w:val="en-US" w:eastAsia="zh-CN"/>
        </w:rPr>
        <w:t>周晓丹、</w:t>
      </w:r>
      <w:r>
        <w:rPr>
          <w:rFonts w:hint="eastAsia" w:ascii="仿宋_GB2312" w:eastAsia="仿宋_GB2312"/>
          <w:sz w:val="32"/>
          <w:szCs w:val="32"/>
          <w:highlight w:val="none"/>
        </w:rPr>
        <w:t>张</w:t>
      </w:r>
      <w:r>
        <w:rPr>
          <w:rFonts w:hint="eastAsia" w:ascii="仿宋_GB2312" w:eastAsia="仿宋_GB2312"/>
          <w:sz w:val="32"/>
          <w:szCs w:val="32"/>
          <w:highlight w:val="none"/>
          <w:lang w:val="en-US" w:eastAsia="zh-CN"/>
        </w:rPr>
        <w:t>金鑫</w:t>
      </w:r>
      <w:r>
        <w:rPr>
          <w:rFonts w:hint="eastAsia" w:ascii="仿宋_GB2312" w:hAnsi="仿宋_GB2312" w:eastAsia="仿宋_GB2312" w:cs="仿宋_GB2312"/>
          <w:sz w:val="32"/>
          <w:szCs w:val="32"/>
          <w:highlight w:val="none"/>
        </w:rPr>
        <w:t>，</w:t>
      </w:r>
      <w:r>
        <w:rPr>
          <w:rFonts w:hint="eastAsia" w:ascii="仿宋_GB2312" w:eastAsia="仿宋_GB2312"/>
          <w:sz w:val="32"/>
          <w:szCs w:val="32"/>
          <w:highlight w:val="none"/>
        </w:rPr>
        <w:t>联系电话：010-</w:t>
      </w:r>
      <w:r>
        <w:rPr>
          <w:rFonts w:hint="eastAsia" w:ascii="仿宋_GB2312" w:eastAsia="仿宋_GB2312"/>
          <w:sz w:val="32"/>
          <w:szCs w:val="32"/>
          <w:highlight w:val="none"/>
          <w:lang w:val="en-US" w:eastAsia="zh-CN"/>
        </w:rPr>
        <w:t>83508188</w:t>
      </w:r>
      <w:r>
        <w:rPr>
          <w:rFonts w:hint="eastAsia" w:ascii="仿宋_GB2312" w:eastAsia="仿宋_GB2312"/>
          <w:sz w:val="32"/>
          <w:szCs w:val="32"/>
          <w:highlight w:val="none"/>
        </w:rPr>
        <w:t>，工作日上午9:00—12:00，下午2:00—6:00</w:t>
      </w:r>
      <w:r>
        <w:rPr>
          <w:rFonts w:hint="eastAsia" w:ascii="仿宋_GB2312" w:hAnsi="仿宋_GB2312" w:eastAsia="仿宋_GB2312" w:cs="仿宋_GB2312"/>
          <w:sz w:val="32"/>
          <w:szCs w:val="32"/>
          <w:highlight w:val="none"/>
        </w:rPr>
        <w:t>。</w:t>
      </w:r>
    </w:p>
    <w:p w14:paraId="0E278947">
      <w:pPr>
        <w:keepNext w:val="0"/>
        <w:keepLines w:val="0"/>
        <w:pageBreakBefore w:val="0"/>
        <w:kinsoku/>
        <w:wordWrap/>
        <w:overflowPunct/>
        <w:topLinePunct w:val="0"/>
        <w:autoSpaceDE/>
        <w:autoSpaceDN/>
        <w:bidi w:val="0"/>
        <w:spacing w:line="560" w:lineRule="exact"/>
        <w:ind w:firstLine="640" w:firstLineChars="200"/>
        <w:textAlignment w:val="auto"/>
        <w:rPr>
          <w:rFonts w:hint="eastAsia" w:eastAsia="仿宋_GB2312"/>
          <w:sz w:val="32"/>
          <w:szCs w:val="32"/>
          <w:highlight w:val="none"/>
          <w:lang w:eastAsia="zh-CN"/>
        </w:rPr>
      </w:pPr>
      <w:r>
        <w:rPr>
          <w:rFonts w:hint="eastAsia" w:eastAsia="仿宋_GB2312"/>
          <w:sz w:val="32"/>
          <w:szCs w:val="32"/>
          <w:highlight w:val="none"/>
        </w:rPr>
        <w:t>技术支持</w:t>
      </w:r>
      <w:r>
        <w:rPr>
          <w:rFonts w:hint="eastAsia" w:eastAsia="仿宋_GB2312"/>
          <w:sz w:val="32"/>
          <w:szCs w:val="32"/>
          <w:highlight w:val="none"/>
          <w:lang w:eastAsia="zh-CN"/>
        </w:rPr>
        <w:t>：</w:t>
      </w:r>
    </w:p>
    <w:p w14:paraId="5BEA7C53">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sz w:val="32"/>
          <w:szCs w:val="32"/>
          <w:highlight w:val="none"/>
        </w:rPr>
      </w:pPr>
      <w:r>
        <w:rPr>
          <w:rFonts w:hint="eastAsia" w:eastAsia="仿宋_GB2312"/>
          <w:sz w:val="32"/>
          <w:szCs w:val="32"/>
          <w:highlight w:val="none"/>
        </w:rPr>
        <w:t>联系电话</w:t>
      </w:r>
      <w:r>
        <w:rPr>
          <w:rFonts w:hint="eastAsia" w:ascii="仿宋_GB2312" w:hAnsi="仿宋_GB2312" w:eastAsia="仿宋_GB2312" w:cs="仿宋_GB2312"/>
          <w:sz w:val="32"/>
          <w:szCs w:val="32"/>
          <w:highlight w:val="none"/>
        </w:rPr>
        <w:t>：010-</w:t>
      </w:r>
      <w:r>
        <w:rPr>
          <w:rFonts w:hint="eastAsia" w:ascii="仿宋_GB2312" w:hAnsi="仿宋_GB2312" w:eastAsia="仿宋_GB2312" w:cs="仿宋_GB2312"/>
          <w:sz w:val="32"/>
          <w:szCs w:val="32"/>
          <w:highlight w:val="none"/>
          <w:lang w:val="en-US" w:eastAsia="zh-CN"/>
        </w:rPr>
        <w:t>83509</w:t>
      </w:r>
      <w:r>
        <w:rPr>
          <w:rFonts w:hint="eastAsia" w:ascii="仿宋_GB2312" w:hAnsi="仿宋_GB2312" w:eastAsia="仿宋_GB2312" w:cs="仿宋_GB2312"/>
          <w:sz w:val="32"/>
          <w:szCs w:val="32"/>
          <w:highlight w:val="none"/>
        </w:rPr>
        <w:t>638</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工作日上午9:00—12:00，下午2:00—6:00。</w:t>
      </w:r>
    </w:p>
    <w:p w14:paraId="34808B73">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十一、收费标准</w:t>
      </w:r>
    </w:p>
    <w:p w14:paraId="2FF2E66C">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不收费</w:t>
      </w:r>
    </w:p>
    <w:p w14:paraId="1418B36F">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十二、特别说明</w:t>
      </w:r>
    </w:p>
    <w:p w14:paraId="4AFED1A7">
      <w:pPr>
        <w:spacing w:after="0" w:line="560" w:lineRule="exact"/>
        <w:ind w:firstLine="640" w:firstLineChars="200"/>
        <w:rPr>
          <w:rFonts w:ascii="仿宋_GB2312" w:hAnsi="仿宋_GB2312" w:eastAsia="仿宋_GB2312" w:cs="仿宋_GB2312"/>
          <w:sz w:val="32"/>
          <w:szCs w:val="32"/>
          <w:highlight w:val="none"/>
        </w:rPr>
      </w:pPr>
      <w:r>
        <w:rPr>
          <w:rFonts w:ascii="Times New Roman" w:hAnsi="Times New Roman" w:eastAsia="仿宋_GB2312"/>
          <w:sz w:val="32"/>
          <w:szCs w:val="32"/>
          <w:highlight w:val="none"/>
        </w:rPr>
        <w:t>同一年度，每家实体书店最多只能申</w:t>
      </w:r>
      <w:r>
        <w:rPr>
          <w:rFonts w:hint="eastAsia" w:ascii="Times New Roman" w:hAnsi="Times New Roman" w:eastAsia="仿宋_GB2312"/>
          <w:sz w:val="32"/>
          <w:szCs w:val="32"/>
          <w:highlight w:val="none"/>
        </w:rPr>
        <w:t>报两个扶持</w:t>
      </w:r>
      <w:r>
        <w:rPr>
          <w:rFonts w:hint="eastAsia" w:eastAsia="仿宋_GB2312"/>
          <w:sz w:val="32"/>
          <w:szCs w:val="32"/>
          <w:highlight w:val="none"/>
          <w:lang w:val="en-US" w:eastAsia="zh-CN"/>
        </w:rPr>
        <w:t>奖励事项</w:t>
      </w:r>
      <w:r>
        <w:rPr>
          <w:rFonts w:hint="eastAsia" w:ascii="Times New Roman" w:hAnsi="Times New Roman" w:eastAsia="仿宋_GB2312"/>
          <w:sz w:val="32"/>
          <w:szCs w:val="32"/>
          <w:highlight w:val="none"/>
        </w:rPr>
        <w:t>，给予每家实体书店的扶持</w:t>
      </w:r>
      <w:r>
        <w:rPr>
          <w:rFonts w:ascii="Times New Roman" w:hAnsi="Times New Roman" w:eastAsia="仿宋_GB2312"/>
          <w:sz w:val="32"/>
          <w:szCs w:val="32"/>
          <w:highlight w:val="none"/>
        </w:rPr>
        <w:t>总金额原则上不超过申</w:t>
      </w:r>
      <w:r>
        <w:rPr>
          <w:rFonts w:hint="eastAsia" w:ascii="Times New Roman" w:hAnsi="Times New Roman" w:eastAsia="仿宋_GB2312"/>
          <w:sz w:val="32"/>
          <w:szCs w:val="32"/>
          <w:highlight w:val="none"/>
        </w:rPr>
        <w:t>报</w:t>
      </w:r>
      <w:r>
        <w:rPr>
          <w:rFonts w:ascii="Times New Roman" w:hAnsi="Times New Roman" w:eastAsia="仿宋_GB2312"/>
          <w:sz w:val="32"/>
          <w:szCs w:val="32"/>
          <w:highlight w:val="none"/>
        </w:rPr>
        <w:t>年度新建成本和经营成本总</w:t>
      </w:r>
      <w:r>
        <w:rPr>
          <w:rFonts w:hint="eastAsia" w:ascii="Times New Roman" w:hAnsi="Times New Roman" w:eastAsia="仿宋_GB2312"/>
          <w:sz w:val="32"/>
          <w:szCs w:val="32"/>
          <w:highlight w:val="none"/>
          <w:lang w:eastAsia="zh-CN"/>
        </w:rPr>
        <w:t>和</w:t>
      </w:r>
      <w:r>
        <w:rPr>
          <w:rFonts w:hint="eastAsia" w:ascii="仿宋_GB2312" w:hAnsi="仿宋_GB2312" w:eastAsia="仿宋_GB2312" w:cs="仿宋_GB2312"/>
          <w:bCs/>
          <w:kern w:val="0"/>
          <w:sz w:val="32"/>
          <w:szCs w:val="32"/>
          <w:highlight w:val="none"/>
        </w:rPr>
        <w:t>。</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88526A-AA2A-4FCB-BE87-39E29E24836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FD7EE956-5623-42BA-A6F2-5DE2C80B1089}"/>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ExMTEyMzlhM2ZkMjU2YzAyOTFjZDEwODIzNDE3Y2YifQ=="/>
  </w:docVars>
  <w:rsids>
    <w:rsidRoot w:val="00360EF1"/>
    <w:rsid w:val="0001192B"/>
    <w:rsid w:val="00060052"/>
    <w:rsid w:val="00062C5F"/>
    <w:rsid w:val="000F62F2"/>
    <w:rsid w:val="001145E7"/>
    <w:rsid w:val="00116413"/>
    <w:rsid w:val="00156683"/>
    <w:rsid w:val="00161422"/>
    <w:rsid w:val="00161CCE"/>
    <w:rsid w:val="002838D9"/>
    <w:rsid w:val="002F4DBB"/>
    <w:rsid w:val="00360EF1"/>
    <w:rsid w:val="00395968"/>
    <w:rsid w:val="003F41AC"/>
    <w:rsid w:val="00457B4D"/>
    <w:rsid w:val="006221C4"/>
    <w:rsid w:val="0064473F"/>
    <w:rsid w:val="006A1513"/>
    <w:rsid w:val="006A6BD3"/>
    <w:rsid w:val="006D0140"/>
    <w:rsid w:val="00710378"/>
    <w:rsid w:val="007C127B"/>
    <w:rsid w:val="00844BDB"/>
    <w:rsid w:val="00900A14"/>
    <w:rsid w:val="009170F7"/>
    <w:rsid w:val="00923A77"/>
    <w:rsid w:val="0098077A"/>
    <w:rsid w:val="00A3406B"/>
    <w:rsid w:val="00B109FA"/>
    <w:rsid w:val="00B74D80"/>
    <w:rsid w:val="00C03DC5"/>
    <w:rsid w:val="00C122AB"/>
    <w:rsid w:val="00C326A4"/>
    <w:rsid w:val="00D35F31"/>
    <w:rsid w:val="00D460B2"/>
    <w:rsid w:val="00D47B14"/>
    <w:rsid w:val="00D5546D"/>
    <w:rsid w:val="00D668C9"/>
    <w:rsid w:val="00D76185"/>
    <w:rsid w:val="00D85A9F"/>
    <w:rsid w:val="00D974EF"/>
    <w:rsid w:val="00EA199B"/>
    <w:rsid w:val="00EA1C1B"/>
    <w:rsid w:val="00F602BD"/>
    <w:rsid w:val="01540D91"/>
    <w:rsid w:val="01586909"/>
    <w:rsid w:val="015C7ADB"/>
    <w:rsid w:val="01904DED"/>
    <w:rsid w:val="01CB7B50"/>
    <w:rsid w:val="01D948CF"/>
    <w:rsid w:val="020C0B78"/>
    <w:rsid w:val="0225322D"/>
    <w:rsid w:val="02297D4E"/>
    <w:rsid w:val="026102BC"/>
    <w:rsid w:val="0278373A"/>
    <w:rsid w:val="0290748C"/>
    <w:rsid w:val="03056B13"/>
    <w:rsid w:val="032269ED"/>
    <w:rsid w:val="036730D0"/>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0B3C55"/>
    <w:rsid w:val="072A1178"/>
    <w:rsid w:val="07487F00"/>
    <w:rsid w:val="074E6B15"/>
    <w:rsid w:val="078B6DBE"/>
    <w:rsid w:val="07936930"/>
    <w:rsid w:val="07B11C5A"/>
    <w:rsid w:val="0840700F"/>
    <w:rsid w:val="08925D0E"/>
    <w:rsid w:val="089620E8"/>
    <w:rsid w:val="08A45B0A"/>
    <w:rsid w:val="08A825A4"/>
    <w:rsid w:val="08B97A0D"/>
    <w:rsid w:val="08BF34BA"/>
    <w:rsid w:val="08D44C62"/>
    <w:rsid w:val="093955CA"/>
    <w:rsid w:val="09677F84"/>
    <w:rsid w:val="09FF2B6A"/>
    <w:rsid w:val="0A12715A"/>
    <w:rsid w:val="0A192B78"/>
    <w:rsid w:val="0A7A09DE"/>
    <w:rsid w:val="0A7A6E57"/>
    <w:rsid w:val="0AD40459"/>
    <w:rsid w:val="0AE939BF"/>
    <w:rsid w:val="0B1708BD"/>
    <w:rsid w:val="0B38121B"/>
    <w:rsid w:val="0B3E75A5"/>
    <w:rsid w:val="0B401B24"/>
    <w:rsid w:val="0B424565"/>
    <w:rsid w:val="0B6B119E"/>
    <w:rsid w:val="0B782C5C"/>
    <w:rsid w:val="0BD84C47"/>
    <w:rsid w:val="0BEE6FC8"/>
    <w:rsid w:val="0BF72154"/>
    <w:rsid w:val="0C3A5354"/>
    <w:rsid w:val="0C4C6FFF"/>
    <w:rsid w:val="0C7D2B96"/>
    <w:rsid w:val="0C804154"/>
    <w:rsid w:val="0C817D6C"/>
    <w:rsid w:val="0CD93D42"/>
    <w:rsid w:val="0D0138A5"/>
    <w:rsid w:val="0D116C59"/>
    <w:rsid w:val="0D920D6C"/>
    <w:rsid w:val="0D9E4973"/>
    <w:rsid w:val="0E4A7C7C"/>
    <w:rsid w:val="0E5672B2"/>
    <w:rsid w:val="0EAB08F2"/>
    <w:rsid w:val="0EAD26D4"/>
    <w:rsid w:val="0ED00FB9"/>
    <w:rsid w:val="0EE86C1D"/>
    <w:rsid w:val="0F131376"/>
    <w:rsid w:val="0F193762"/>
    <w:rsid w:val="0F221A0E"/>
    <w:rsid w:val="0F8C27FB"/>
    <w:rsid w:val="0F934289"/>
    <w:rsid w:val="0FA61C25"/>
    <w:rsid w:val="0FF757D0"/>
    <w:rsid w:val="101D1DF8"/>
    <w:rsid w:val="10452D67"/>
    <w:rsid w:val="106018C4"/>
    <w:rsid w:val="10653491"/>
    <w:rsid w:val="10706EEF"/>
    <w:rsid w:val="1092296C"/>
    <w:rsid w:val="10A01313"/>
    <w:rsid w:val="10C13CF3"/>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4FD5A10"/>
    <w:rsid w:val="15026CFF"/>
    <w:rsid w:val="151415E7"/>
    <w:rsid w:val="153730CA"/>
    <w:rsid w:val="15526AEE"/>
    <w:rsid w:val="15553FBA"/>
    <w:rsid w:val="157E1A27"/>
    <w:rsid w:val="15AF3425"/>
    <w:rsid w:val="15B34768"/>
    <w:rsid w:val="15EC5C1C"/>
    <w:rsid w:val="15F61B74"/>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627E0"/>
    <w:rsid w:val="1AF423CA"/>
    <w:rsid w:val="1B6A3C38"/>
    <w:rsid w:val="1B714996"/>
    <w:rsid w:val="1B8109FE"/>
    <w:rsid w:val="1B8D4C8F"/>
    <w:rsid w:val="1B9377B6"/>
    <w:rsid w:val="1BB56B5C"/>
    <w:rsid w:val="1C14717E"/>
    <w:rsid w:val="1C1B504A"/>
    <w:rsid w:val="1C2B4E13"/>
    <w:rsid w:val="1C3B6D59"/>
    <w:rsid w:val="1C6E285C"/>
    <w:rsid w:val="1C750AA6"/>
    <w:rsid w:val="1C7B6FF9"/>
    <w:rsid w:val="1D075252"/>
    <w:rsid w:val="1D451EB0"/>
    <w:rsid w:val="1D615728"/>
    <w:rsid w:val="1D761D5A"/>
    <w:rsid w:val="1DDE0041"/>
    <w:rsid w:val="1E3278A5"/>
    <w:rsid w:val="1E447CA3"/>
    <w:rsid w:val="1ED331FC"/>
    <w:rsid w:val="1ED6487D"/>
    <w:rsid w:val="1EFD05E9"/>
    <w:rsid w:val="1EFE4506"/>
    <w:rsid w:val="1F062AC2"/>
    <w:rsid w:val="1F0F5065"/>
    <w:rsid w:val="1F1A6E4C"/>
    <w:rsid w:val="1F7E5737"/>
    <w:rsid w:val="1FA01FC8"/>
    <w:rsid w:val="1FA9441B"/>
    <w:rsid w:val="1FB0019C"/>
    <w:rsid w:val="1FD94394"/>
    <w:rsid w:val="1FDB376F"/>
    <w:rsid w:val="202F1362"/>
    <w:rsid w:val="20422CC7"/>
    <w:rsid w:val="20616F01"/>
    <w:rsid w:val="20830764"/>
    <w:rsid w:val="20AA00DB"/>
    <w:rsid w:val="20C93EA2"/>
    <w:rsid w:val="20CC2FA6"/>
    <w:rsid w:val="20D514AE"/>
    <w:rsid w:val="20DE69DC"/>
    <w:rsid w:val="20F22C3A"/>
    <w:rsid w:val="2117052E"/>
    <w:rsid w:val="21335EBD"/>
    <w:rsid w:val="21835613"/>
    <w:rsid w:val="21B6442D"/>
    <w:rsid w:val="21C06C9F"/>
    <w:rsid w:val="21D10780"/>
    <w:rsid w:val="220962A9"/>
    <w:rsid w:val="22384C15"/>
    <w:rsid w:val="22C97BF8"/>
    <w:rsid w:val="22F6591B"/>
    <w:rsid w:val="23117B7A"/>
    <w:rsid w:val="231A5872"/>
    <w:rsid w:val="23403409"/>
    <w:rsid w:val="235F00AC"/>
    <w:rsid w:val="23654BF1"/>
    <w:rsid w:val="23E34E21"/>
    <w:rsid w:val="24955FA2"/>
    <w:rsid w:val="24AB3E23"/>
    <w:rsid w:val="24B24177"/>
    <w:rsid w:val="2533284F"/>
    <w:rsid w:val="25594938"/>
    <w:rsid w:val="255A71D2"/>
    <w:rsid w:val="25DF3625"/>
    <w:rsid w:val="25E52AC4"/>
    <w:rsid w:val="261E412A"/>
    <w:rsid w:val="26446E71"/>
    <w:rsid w:val="26602BD3"/>
    <w:rsid w:val="26D8524A"/>
    <w:rsid w:val="271005EA"/>
    <w:rsid w:val="2727206E"/>
    <w:rsid w:val="273D6D1B"/>
    <w:rsid w:val="275E3649"/>
    <w:rsid w:val="2768133E"/>
    <w:rsid w:val="27721755"/>
    <w:rsid w:val="27874815"/>
    <w:rsid w:val="281D6715"/>
    <w:rsid w:val="286873FE"/>
    <w:rsid w:val="288627FF"/>
    <w:rsid w:val="28942D3D"/>
    <w:rsid w:val="28A332E9"/>
    <w:rsid w:val="29857C2F"/>
    <w:rsid w:val="29D97CC6"/>
    <w:rsid w:val="2A1D0ADC"/>
    <w:rsid w:val="2A385421"/>
    <w:rsid w:val="2A5F7219"/>
    <w:rsid w:val="2AB25697"/>
    <w:rsid w:val="2ACF7AB8"/>
    <w:rsid w:val="2B035A09"/>
    <w:rsid w:val="2B2024A7"/>
    <w:rsid w:val="2B5442E0"/>
    <w:rsid w:val="2B833D12"/>
    <w:rsid w:val="2B9B0A58"/>
    <w:rsid w:val="2BA7027E"/>
    <w:rsid w:val="2BAB54C5"/>
    <w:rsid w:val="2BC05AF8"/>
    <w:rsid w:val="2BE54D11"/>
    <w:rsid w:val="2C522435"/>
    <w:rsid w:val="2D2A602F"/>
    <w:rsid w:val="2D55046B"/>
    <w:rsid w:val="2D6B0ED7"/>
    <w:rsid w:val="2D715293"/>
    <w:rsid w:val="2D7649D6"/>
    <w:rsid w:val="2DA064BD"/>
    <w:rsid w:val="2DDA66D4"/>
    <w:rsid w:val="2E236E07"/>
    <w:rsid w:val="2E2B3CCA"/>
    <w:rsid w:val="2E491136"/>
    <w:rsid w:val="2EC908A3"/>
    <w:rsid w:val="2ED73427"/>
    <w:rsid w:val="2F0F1578"/>
    <w:rsid w:val="2F2F2A58"/>
    <w:rsid w:val="2F5D1137"/>
    <w:rsid w:val="2F6E0190"/>
    <w:rsid w:val="2F8D4635"/>
    <w:rsid w:val="3012512B"/>
    <w:rsid w:val="30140526"/>
    <w:rsid w:val="306E5387"/>
    <w:rsid w:val="30AB0C90"/>
    <w:rsid w:val="310A0BC4"/>
    <w:rsid w:val="31281962"/>
    <w:rsid w:val="312A1C2B"/>
    <w:rsid w:val="315A3762"/>
    <w:rsid w:val="31624147"/>
    <w:rsid w:val="31D65AF9"/>
    <w:rsid w:val="31E22D8A"/>
    <w:rsid w:val="3201564A"/>
    <w:rsid w:val="321C265E"/>
    <w:rsid w:val="32343B0A"/>
    <w:rsid w:val="32A70709"/>
    <w:rsid w:val="32FE69F0"/>
    <w:rsid w:val="336B64D8"/>
    <w:rsid w:val="33E75D8A"/>
    <w:rsid w:val="341807F9"/>
    <w:rsid w:val="342465E2"/>
    <w:rsid w:val="3469157A"/>
    <w:rsid w:val="347C0671"/>
    <w:rsid w:val="349B6674"/>
    <w:rsid w:val="34B21D2C"/>
    <w:rsid w:val="34E04A84"/>
    <w:rsid w:val="34E65163"/>
    <w:rsid w:val="35135498"/>
    <w:rsid w:val="35465824"/>
    <w:rsid w:val="354F42BD"/>
    <w:rsid w:val="3573124D"/>
    <w:rsid w:val="359527A9"/>
    <w:rsid w:val="35B56B4B"/>
    <w:rsid w:val="36415CBD"/>
    <w:rsid w:val="36744D66"/>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9A21FD"/>
    <w:rsid w:val="3AA934A6"/>
    <w:rsid w:val="3B0A5D15"/>
    <w:rsid w:val="3B6877C8"/>
    <w:rsid w:val="3BDA7DE5"/>
    <w:rsid w:val="3C2F160E"/>
    <w:rsid w:val="3C5F033A"/>
    <w:rsid w:val="3CD117BD"/>
    <w:rsid w:val="3CF83180"/>
    <w:rsid w:val="3D0B1E04"/>
    <w:rsid w:val="3D23696B"/>
    <w:rsid w:val="3D94503B"/>
    <w:rsid w:val="3DA60BA5"/>
    <w:rsid w:val="3DAA6DAB"/>
    <w:rsid w:val="3DD55352"/>
    <w:rsid w:val="3DD73586"/>
    <w:rsid w:val="3DE32562"/>
    <w:rsid w:val="3E20508B"/>
    <w:rsid w:val="3ED12338"/>
    <w:rsid w:val="3EE438FE"/>
    <w:rsid w:val="3EF468CE"/>
    <w:rsid w:val="3EFEE004"/>
    <w:rsid w:val="3F087986"/>
    <w:rsid w:val="3F31781F"/>
    <w:rsid w:val="3F346049"/>
    <w:rsid w:val="3F3D4664"/>
    <w:rsid w:val="3F580B78"/>
    <w:rsid w:val="3FBC30E1"/>
    <w:rsid w:val="3FD009E6"/>
    <w:rsid w:val="3FD4707F"/>
    <w:rsid w:val="3FFD57FE"/>
    <w:rsid w:val="3FFF96A0"/>
    <w:rsid w:val="40945F74"/>
    <w:rsid w:val="409D6C96"/>
    <w:rsid w:val="40A50B34"/>
    <w:rsid w:val="40C0750A"/>
    <w:rsid w:val="410178FA"/>
    <w:rsid w:val="419C40BE"/>
    <w:rsid w:val="41A74911"/>
    <w:rsid w:val="41C24932"/>
    <w:rsid w:val="41EE09AD"/>
    <w:rsid w:val="42271CA4"/>
    <w:rsid w:val="423A4979"/>
    <w:rsid w:val="42553C37"/>
    <w:rsid w:val="4275720E"/>
    <w:rsid w:val="429028C1"/>
    <w:rsid w:val="42AB283A"/>
    <w:rsid w:val="42EE52FD"/>
    <w:rsid w:val="43465CD3"/>
    <w:rsid w:val="43B73ECE"/>
    <w:rsid w:val="44256103"/>
    <w:rsid w:val="444923EA"/>
    <w:rsid w:val="445E5EFA"/>
    <w:rsid w:val="445F1218"/>
    <w:rsid w:val="44993F4E"/>
    <w:rsid w:val="44F72146"/>
    <w:rsid w:val="45126ABE"/>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9006A23"/>
    <w:rsid w:val="492A682B"/>
    <w:rsid w:val="49596A53"/>
    <w:rsid w:val="49743649"/>
    <w:rsid w:val="49AE2D68"/>
    <w:rsid w:val="49C3065B"/>
    <w:rsid w:val="49FE7196"/>
    <w:rsid w:val="4A223670"/>
    <w:rsid w:val="4A3148B7"/>
    <w:rsid w:val="4A3C2091"/>
    <w:rsid w:val="4A41431D"/>
    <w:rsid w:val="4A8A325C"/>
    <w:rsid w:val="4AB84ECB"/>
    <w:rsid w:val="4ACF4B48"/>
    <w:rsid w:val="4AEB69AD"/>
    <w:rsid w:val="4B6D7706"/>
    <w:rsid w:val="4BA51F05"/>
    <w:rsid w:val="4BDA002B"/>
    <w:rsid w:val="4BFB127C"/>
    <w:rsid w:val="4C0963DD"/>
    <w:rsid w:val="4C1623CC"/>
    <w:rsid w:val="4C240DC6"/>
    <w:rsid w:val="4C373125"/>
    <w:rsid w:val="4C990DFC"/>
    <w:rsid w:val="4CBC3A42"/>
    <w:rsid w:val="4CDC02F4"/>
    <w:rsid w:val="4CF91E5B"/>
    <w:rsid w:val="4D181700"/>
    <w:rsid w:val="4D60497D"/>
    <w:rsid w:val="4D6B0A00"/>
    <w:rsid w:val="4D75145B"/>
    <w:rsid w:val="4D896065"/>
    <w:rsid w:val="4D9449F9"/>
    <w:rsid w:val="4D9F002D"/>
    <w:rsid w:val="4DA85F8D"/>
    <w:rsid w:val="4DD62215"/>
    <w:rsid w:val="4E2B5D5D"/>
    <w:rsid w:val="4E8B3508"/>
    <w:rsid w:val="4ED13285"/>
    <w:rsid w:val="4F1A6236"/>
    <w:rsid w:val="4F6A651C"/>
    <w:rsid w:val="4F721548"/>
    <w:rsid w:val="4FA73771"/>
    <w:rsid w:val="4FD4377C"/>
    <w:rsid w:val="4FFF4C5B"/>
    <w:rsid w:val="50086DF5"/>
    <w:rsid w:val="5047559D"/>
    <w:rsid w:val="508E5ABD"/>
    <w:rsid w:val="50A336F5"/>
    <w:rsid w:val="50BD79A6"/>
    <w:rsid w:val="510D1202"/>
    <w:rsid w:val="515D1CF8"/>
    <w:rsid w:val="515D60CA"/>
    <w:rsid w:val="51714084"/>
    <w:rsid w:val="51AA50CA"/>
    <w:rsid w:val="51AD1161"/>
    <w:rsid w:val="51D12D37"/>
    <w:rsid w:val="51E46BB8"/>
    <w:rsid w:val="521D7811"/>
    <w:rsid w:val="521F04B3"/>
    <w:rsid w:val="528E639D"/>
    <w:rsid w:val="52DE0B2A"/>
    <w:rsid w:val="52E63BA6"/>
    <w:rsid w:val="52E7230E"/>
    <w:rsid w:val="53073C5C"/>
    <w:rsid w:val="53651256"/>
    <w:rsid w:val="53857348"/>
    <w:rsid w:val="53AD3C9D"/>
    <w:rsid w:val="53C557D1"/>
    <w:rsid w:val="543A5B0D"/>
    <w:rsid w:val="54504F86"/>
    <w:rsid w:val="545F151F"/>
    <w:rsid w:val="5462681B"/>
    <w:rsid w:val="54FF0C4E"/>
    <w:rsid w:val="55484941"/>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E60221A"/>
    <w:rsid w:val="5E852B06"/>
    <w:rsid w:val="5EBB0773"/>
    <w:rsid w:val="5EC9424F"/>
    <w:rsid w:val="5EF83B67"/>
    <w:rsid w:val="5F3F6EB7"/>
    <w:rsid w:val="5F595787"/>
    <w:rsid w:val="5F725D9F"/>
    <w:rsid w:val="5F8D1C46"/>
    <w:rsid w:val="5FBD03D0"/>
    <w:rsid w:val="5FE50B69"/>
    <w:rsid w:val="601B4866"/>
    <w:rsid w:val="602F6722"/>
    <w:rsid w:val="60303D05"/>
    <w:rsid w:val="60386110"/>
    <w:rsid w:val="606977B6"/>
    <w:rsid w:val="60B75222"/>
    <w:rsid w:val="610966E3"/>
    <w:rsid w:val="61A06ED8"/>
    <w:rsid w:val="61CC6283"/>
    <w:rsid w:val="61EB1FBB"/>
    <w:rsid w:val="620458E9"/>
    <w:rsid w:val="624422CE"/>
    <w:rsid w:val="62812C52"/>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6076FC"/>
    <w:rsid w:val="68E479A1"/>
    <w:rsid w:val="68E62EC9"/>
    <w:rsid w:val="6A7C3B1B"/>
    <w:rsid w:val="6A9153AF"/>
    <w:rsid w:val="6A9A5399"/>
    <w:rsid w:val="6ABC2631"/>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F0C63B7"/>
    <w:rsid w:val="6F345206"/>
    <w:rsid w:val="6F941165"/>
    <w:rsid w:val="6FBC2D32"/>
    <w:rsid w:val="70007B47"/>
    <w:rsid w:val="702F1D23"/>
    <w:rsid w:val="705342C1"/>
    <w:rsid w:val="708D3892"/>
    <w:rsid w:val="70B75CF8"/>
    <w:rsid w:val="70C079DE"/>
    <w:rsid w:val="70F206C0"/>
    <w:rsid w:val="712573D2"/>
    <w:rsid w:val="7155010D"/>
    <w:rsid w:val="715C4E8A"/>
    <w:rsid w:val="717F152D"/>
    <w:rsid w:val="71D07EE4"/>
    <w:rsid w:val="720F3D8F"/>
    <w:rsid w:val="72892BC3"/>
    <w:rsid w:val="72A75458"/>
    <w:rsid w:val="72A91202"/>
    <w:rsid w:val="72D92721"/>
    <w:rsid w:val="73436223"/>
    <w:rsid w:val="735538BA"/>
    <w:rsid w:val="73AC6967"/>
    <w:rsid w:val="73AE56BA"/>
    <w:rsid w:val="73D5520E"/>
    <w:rsid w:val="740941C7"/>
    <w:rsid w:val="74A24F54"/>
    <w:rsid w:val="74DA21D9"/>
    <w:rsid w:val="75250E17"/>
    <w:rsid w:val="75576C93"/>
    <w:rsid w:val="75711074"/>
    <w:rsid w:val="75893E4D"/>
    <w:rsid w:val="75BA3B6D"/>
    <w:rsid w:val="75D12F9F"/>
    <w:rsid w:val="75E87AE4"/>
    <w:rsid w:val="76206188"/>
    <w:rsid w:val="76762433"/>
    <w:rsid w:val="767E6D89"/>
    <w:rsid w:val="768B48F5"/>
    <w:rsid w:val="76A32A08"/>
    <w:rsid w:val="76CF530C"/>
    <w:rsid w:val="76DD66F2"/>
    <w:rsid w:val="76EC6FC3"/>
    <w:rsid w:val="770B2702"/>
    <w:rsid w:val="7718563E"/>
    <w:rsid w:val="776A3F9A"/>
    <w:rsid w:val="77901978"/>
    <w:rsid w:val="77915027"/>
    <w:rsid w:val="779D4F4D"/>
    <w:rsid w:val="77CF1648"/>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AD266D7"/>
    <w:rsid w:val="7B3C52F1"/>
    <w:rsid w:val="7B9D0472"/>
    <w:rsid w:val="7BA046F3"/>
    <w:rsid w:val="7BC37346"/>
    <w:rsid w:val="7BE71A21"/>
    <w:rsid w:val="7BF87E00"/>
    <w:rsid w:val="7C064DA7"/>
    <w:rsid w:val="7C0A2379"/>
    <w:rsid w:val="7C461A0B"/>
    <w:rsid w:val="7C551636"/>
    <w:rsid w:val="7C5F3CF1"/>
    <w:rsid w:val="7C697AB1"/>
    <w:rsid w:val="7CB460B3"/>
    <w:rsid w:val="7CD445C4"/>
    <w:rsid w:val="7CED17F8"/>
    <w:rsid w:val="7CF17B62"/>
    <w:rsid w:val="7D274421"/>
    <w:rsid w:val="7D3D452B"/>
    <w:rsid w:val="7D957EE1"/>
    <w:rsid w:val="7DFC4CA2"/>
    <w:rsid w:val="7E137B54"/>
    <w:rsid w:val="7E4E0E62"/>
    <w:rsid w:val="7E503B32"/>
    <w:rsid w:val="7E6B7B24"/>
    <w:rsid w:val="7E757D8F"/>
    <w:rsid w:val="7E782A8A"/>
    <w:rsid w:val="7EA7D496"/>
    <w:rsid w:val="7EFFFA7B"/>
    <w:rsid w:val="7F77AD6F"/>
    <w:rsid w:val="7FC14E2C"/>
    <w:rsid w:val="7FC57A1A"/>
    <w:rsid w:val="7FFF2207"/>
    <w:rsid w:val="8B6FF838"/>
    <w:rsid w:val="9F6F6015"/>
    <w:rsid w:val="C7DB93C8"/>
    <w:rsid w:val="DD7E7DC7"/>
    <w:rsid w:val="DEF5E07B"/>
    <w:rsid w:val="EFEEB9E2"/>
    <w:rsid w:val="F5DBA8FA"/>
    <w:rsid w:val="F7F6B999"/>
    <w:rsid w:val="FEBD8C16"/>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rPr>
  </w:style>
  <w:style w:type="paragraph" w:styleId="3">
    <w:name w:val="annotation text"/>
    <w:basedOn w:val="1"/>
    <w:qFormat/>
    <w:uiPriority w:val="0"/>
    <w:pPr>
      <w:jc w:val="left"/>
    </w:p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styleId="9">
    <w:name w:val="Hyperlink"/>
    <w:basedOn w:val="8"/>
    <w:qFormat/>
    <w:uiPriority w:val="0"/>
    <w:rPr>
      <w:color w:val="0000FF"/>
      <w:u w:val="single"/>
    </w:rPr>
  </w:style>
  <w:style w:type="character" w:customStyle="1" w:styleId="10">
    <w:name w:val="页眉 字符"/>
    <w:basedOn w:val="8"/>
    <w:link w:val="5"/>
    <w:qFormat/>
    <w:uiPriority w:val="0"/>
    <w:rPr>
      <w:kern w:val="2"/>
      <w:sz w:val="18"/>
      <w:szCs w:val="18"/>
    </w:rPr>
  </w:style>
  <w:style w:type="character" w:customStyle="1" w:styleId="11">
    <w:name w:val="页脚 字符"/>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1792</Words>
  <Characters>1992</Characters>
  <Lines>14</Lines>
  <Paragraphs>4</Paragraphs>
  <TotalTime>0</TotalTime>
  <ScaleCrop>false</ScaleCrop>
  <LinksUpToDate>false</LinksUpToDate>
  <CharactersWithSpaces>1992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2019-08-13T14:54:00Z</dcterms:created>
  <dc:creator>zkk</dc:creator>
  <cp:lastModifiedBy>张九峰</cp:lastModifiedBy>
  <cp:lastPrinted>2023-04-01T09:51:00Z</cp:lastPrinted>
  <dcterms:modified xsi:type="dcterms:W3CDTF">2025-11-04T06:31:58Z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D0C6CB4D3DD449CF9F01DB31742842FE</vt:lpwstr>
  </property>
  <property fmtid="{D5CDD505-2E9C-101B-9397-08002B2CF9AE}" pid="4" name="KSOTemplateDocerSaveRecord">
    <vt:lpwstr>eyJoZGlkIjoiYzNhNDIxNTNhYTliMjFhOGVlZWVhODIzN2ZjODE2ODkiLCJ1c2VySWQiOiI0MDM4MDMzOTEifQ==</vt:lpwstr>
  </property>
</Properties>
</file>