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066DC">
      <w:pPr>
        <w:keepNext w:val="0"/>
        <w:keepLines w:val="0"/>
        <w:pageBreakBefore w:val="0"/>
        <w:kinsoku/>
        <w:wordWrap/>
        <w:overflowPunct/>
        <w:topLinePunct w:val="0"/>
        <w:autoSpaceDE/>
        <w:autoSpaceDN/>
        <w:bidi w:val="0"/>
        <w:spacing w:line="560" w:lineRule="exact"/>
        <w:jc w:val="left"/>
        <w:textAlignment w:val="auto"/>
        <w:outlineLvl w:val="0"/>
        <w:rPr>
          <w:rFonts w:ascii="仿宋_GB2312" w:hAnsi="仿宋_GB2312" w:eastAsia="仿宋_GB2312" w:cs="仿宋_GB2312"/>
          <w:b/>
          <w:bCs/>
          <w:color w:val="auto"/>
          <w:sz w:val="32"/>
          <w:szCs w:val="32"/>
        </w:rPr>
      </w:pPr>
      <w:r>
        <w:rPr>
          <w:rFonts w:hint="eastAsia" w:ascii="黑体" w:hAnsi="黑体" w:eastAsia="黑体" w:cs="黑体"/>
          <w:color w:val="auto"/>
          <w:spacing w:val="15"/>
          <w:kern w:val="0"/>
          <w:sz w:val="32"/>
          <w:szCs w:val="32"/>
          <w:shd w:val="clear" w:color="auto" w:fill="FFFFFF"/>
        </w:rPr>
        <w:t>附件</w:t>
      </w:r>
      <w:r>
        <w:rPr>
          <w:rFonts w:hint="eastAsia" w:ascii="黑体" w:hAnsi="黑体" w:eastAsia="黑体" w:cs="黑体"/>
          <w:color w:val="auto"/>
          <w:spacing w:val="15"/>
          <w:kern w:val="0"/>
          <w:sz w:val="32"/>
          <w:szCs w:val="32"/>
          <w:shd w:val="clear" w:color="auto" w:fill="FFFFFF"/>
          <w:lang w:val="en-US" w:eastAsia="zh-CN"/>
        </w:rPr>
        <w:t>6</w:t>
      </w:r>
    </w:p>
    <w:p w14:paraId="5E7C0192">
      <w:pPr>
        <w:keepNext w:val="0"/>
        <w:keepLines w:val="0"/>
        <w:pageBreakBefore w:val="0"/>
        <w:kinsoku/>
        <w:wordWrap/>
        <w:overflowPunct/>
        <w:topLinePunct w:val="0"/>
        <w:autoSpaceDE/>
        <w:autoSpaceDN/>
        <w:bidi w:val="0"/>
        <w:spacing w:line="560" w:lineRule="exact"/>
        <w:jc w:val="center"/>
        <w:textAlignment w:val="auto"/>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4年度</w:t>
      </w:r>
      <w:bookmarkStart w:id="0" w:name="OLE_LINK1"/>
      <w:r>
        <w:rPr>
          <w:rFonts w:hint="eastAsia" w:ascii="方正小标宋简体" w:hAnsi="方正小标宋简体" w:eastAsia="方正小标宋简体" w:cs="方正小标宋简体"/>
          <w:color w:val="auto"/>
          <w:sz w:val="44"/>
          <w:szCs w:val="44"/>
          <w:lang w:val="en-US" w:eastAsia="zh-CN"/>
        </w:rPr>
        <w:t>培育数字文化新业态支持</w:t>
      </w:r>
    </w:p>
    <w:bookmarkEnd w:id="0"/>
    <w:p w14:paraId="3521DEE7">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办事指南</w:t>
      </w:r>
    </w:p>
    <w:p w14:paraId="788B0232">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74664D5E">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auto"/>
          <w:kern w:val="0"/>
          <w:sz w:val="32"/>
          <w:szCs w:val="32"/>
        </w:rPr>
      </w:pPr>
      <w:r>
        <w:rPr>
          <w:rFonts w:hint="eastAsia" w:ascii="黑体" w:hAnsi="黑体" w:eastAsia="黑体" w:cs="黑体"/>
          <w:color w:val="auto"/>
          <w:sz w:val="32"/>
          <w:szCs w:val="32"/>
        </w:rPr>
        <w:t>一、政策依据</w:t>
      </w:r>
    </w:p>
    <w:p w14:paraId="410B3F09">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auto"/>
          <w:sz w:val="32"/>
          <w:lang w:eastAsia="zh-CN"/>
        </w:rPr>
      </w:pPr>
      <w:r>
        <w:rPr>
          <w:rFonts w:hint="eastAsia" w:ascii="仿宋_GB2312" w:eastAsia="仿宋_GB2312"/>
          <w:bCs/>
          <w:color w:val="auto"/>
          <w:sz w:val="32"/>
          <w:lang w:eastAsia="zh-CN"/>
        </w:rPr>
        <w:t>《北京经济技术开发区关于促进科技与文化产业融合发展的若干措施》（京技管发〔2024〕31号）</w:t>
      </w:r>
      <w:r>
        <w:rPr>
          <w:rFonts w:hint="eastAsia" w:ascii="仿宋_GB2312" w:eastAsia="仿宋_GB2312"/>
          <w:bCs/>
          <w:color w:val="auto"/>
          <w:sz w:val="32"/>
          <w:lang w:val="en-US" w:eastAsia="zh-CN"/>
        </w:rPr>
        <w:t>中第14条支持培育数字文化新业态中“</w:t>
      </w:r>
      <w:bookmarkStart w:id="1" w:name="OLE_LINK3"/>
      <w:r>
        <w:rPr>
          <w:rFonts w:hint="eastAsia" w:ascii="仿宋_GB2312" w:eastAsia="仿宋_GB2312"/>
          <w:bCs/>
          <w:color w:val="auto"/>
          <w:sz w:val="32"/>
          <w:lang w:val="en-US" w:eastAsia="zh-CN"/>
        </w:rPr>
        <w:t>支持培育动漫、游戏、数字音乐、数字演艺、数字影视、数字出版、创意设计等文化新业态，形成线上线下一体化、在线在场相结合的数字化文化新体验。对于获评国家、北京市级示范性项目，经审核认定按照项目投资额30%给予一次性支持，最高100万元。”</w:t>
      </w:r>
    </w:p>
    <w:bookmarkEnd w:id="1"/>
    <w:p w14:paraId="6634619F">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rPr>
        <w:t>二、申报事项</w:t>
      </w:r>
    </w:p>
    <w:p w14:paraId="119857F0">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仿宋_GB2312" w:eastAsia="仿宋_GB2312"/>
          <w:bCs/>
          <w:color w:val="auto"/>
          <w:sz w:val="32"/>
          <w:szCs w:val="18"/>
        </w:rPr>
      </w:pPr>
      <w:r>
        <w:rPr>
          <w:rFonts w:hint="eastAsia" w:ascii="仿宋_GB2312" w:eastAsia="仿宋_GB2312"/>
          <w:bCs/>
          <w:color w:val="auto"/>
          <w:sz w:val="32"/>
          <w:szCs w:val="18"/>
          <w:lang w:val="en-US" w:eastAsia="zh-CN"/>
        </w:rPr>
        <w:t>2024年度</w:t>
      </w:r>
      <w:r>
        <w:rPr>
          <w:rFonts w:hint="eastAsia" w:ascii="仿宋_GB2312" w:eastAsia="仿宋_GB2312"/>
          <w:bCs/>
          <w:color w:val="auto"/>
          <w:sz w:val="32"/>
          <w:szCs w:val="18"/>
        </w:rPr>
        <w:t>培育数字文化新业态支持</w:t>
      </w:r>
    </w:p>
    <w:p w14:paraId="09044348">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bCs/>
          <w:color w:val="auto"/>
          <w:kern w:val="0"/>
          <w:sz w:val="32"/>
          <w:szCs w:val="32"/>
        </w:rPr>
      </w:pPr>
      <w:r>
        <w:rPr>
          <w:rFonts w:hint="eastAsia" w:ascii="黑体" w:hAnsi="黑体" w:eastAsia="黑体" w:cs="黑体"/>
          <w:bCs/>
          <w:color w:val="auto"/>
          <w:kern w:val="0"/>
          <w:sz w:val="32"/>
          <w:szCs w:val="32"/>
        </w:rPr>
        <w:t>三、申报条件</w:t>
      </w:r>
    </w:p>
    <w:p w14:paraId="04A0725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auto"/>
          <w:sz w:val="32"/>
          <w:szCs w:val="18"/>
          <w:lang w:val="en-US" w:eastAsia="zh-CN"/>
        </w:rPr>
      </w:pPr>
      <w:r>
        <w:rPr>
          <w:rFonts w:hint="eastAsia" w:ascii="仿宋_GB2312" w:eastAsia="仿宋_GB2312"/>
          <w:bCs/>
          <w:color w:val="auto"/>
          <w:sz w:val="32"/>
          <w:szCs w:val="18"/>
        </w:rPr>
        <w:t>（一）</w:t>
      </w:r>
      <w:r>
        <w:rPr>
          <w:rFonts w:hint="eastAsia" w:ascii="仿宋_GB2312" w:eastAsia="仿宋_GB2312"/>
          <w:bCs/>
          <w:color w:val="000000"/>
          <w:sz w:val="32"/>
          <w:szCs w:val="18"/>
        </w:rPr>
        <w:t>申报主体应具有独立法人资格、实行独立核算</w:t>
      </w:r>
      <w:r>
        <w:rPr>
          <w:rFonts w:hint="eastAsia" w:ascii="仿宋_GB2312" w:eastAsia="仿宋_GB2312"/>
          <w:bCs/>
          <w:color w:val="000000"/>
          <w:sz w:val="32"/>
          <w:szCs w:val="18"/>
          <w:lang w:val="en-US" w:eastAsia="zh-CN"/>
        </w:rPr>
        <w:t>的企事业单位</w:t>
      </w:r>
      <w:r>
        <w:rPr>
          <w:rFonts w:hint="eastAsia" w:ascii="仿宋_GB2312" w:eastAsia="仿宋_GB2312"/>
          <w:bCs/>
          <w:color w:val="000000"/>
          <w:sz w:val="32"/>
          <w:szCs w:val="18"/>
        </w:rPr>
        <w:t>，在</w:t>
      </w:r>
      <w:r>
        <w:rPr>
          <w:rFonts w:hint="eastAsia" w:ascii="仿宋_GB2312" w:hAnsi="仿宋_GB2312" w:eastAsia="仿宋_GB2312" w:cs="仿宋_GB2312"/>
          <w:kern w:val="0"/>
          <w:sz w:val="32"/>
          <w:szCs w:val="32"/>
          <w:lang w:bidi="ar"/>
        </w:rPr>
        <w:t>亦庄新城225平方公里范围内</w:t>
      </w:r>
      <w:r>
        <w:rPr>
          <w:rFonts w:hint="eastAsia" w:ascii="仿宋_GB2312" w:eastAsia="仿宋_GB2312"/>
          <w:bCs/>
          <w:color w:val="000000"/>
          <w:sz w:val="32"/>
          <w:szCs w:val="18"/>
        </w:rPr>
        <w:t>依法</w:t>
      </w:r>
      <w:r>
        <w:rPr>
          <w:rFonts w:hint="eastAsia" w:ascii="仿宋_GB2312" w:eastAsia="仿宋_GB2312"/>
          <w:bCs/>
          <w:color w:val="000000"/>
          <w:sz w:val="32"/>
          <w:szCs w:val="18"/>
          <w:lang w:val="en-US" w:eastAsia="zh-CN"/>
        </w:rPr>
        <w:t>实际经营</w:t>
      </w:r>
      <w:r>
        <w:rPr>
          <w:rFonts w:hint="eastAsia" w:ascii="仿宋_GB2312" w:eastAsia="仿宋_GB2312"/>
          <w:bCs/>
          <w:color w:val="000000"/>
          <w:sz w:val="32"/>
          <w:szCs w:val="18"/>
        </w:rPr>
        <w:t>；</w:t>
      </w:r>
      <w:r>
        <w:rPr>
          <w:rFonts w:hint="eastAsia" w:ascii="仿宋_GB2312" w:hAnsi="仿宋_GB2312" w:eastAsia="仿宋_GB2312" w:cs="仿宋_GB2312"/>
          <w:kern w:val="0"/>
          <w:sz w:val="32"/>
          <w:szCs w:val="32"/>
          <w:lang w:bidi="ar"/>
        </w:rPr>
        <w:t>近</w:t>
      </w:r>
      <w:r>
        <w:rPr>
          <w:rFonts w:hint="eastAsia" w:ascii="仿宋_GB2312" w:hAnsi="仿宋_GB2312" w:eastAsia="仿宋_GB2312" w:cs="仿宋_GB2312"/>
          <w:kern w:val="0"/>
          <w:sz w:val="32"/>
          <w:szCs w:val="32"/>
          <w:lang w:val="en-US" w:eastAsia="zh-CN" w:bidi="ar"/>
        </w:rPr>
        <w:t>三</w:t>
      </w:r>
      <w:r>
        <w:rPr>
          <w:rFonts w:hint="eastAsia" w:ascii="仿宋_GB2312" w:hAnsi="仿宋_GB2312" w:eastAsia="仿宋_GB2312" w:cs="仿宋_GB2312"/>
          <w:kern w:val="0"/>
          <w:sz w:val="32"/>
          <w:szCs w:val="32"/>
          <w:lang w:bidi="ar"/>
        </w:rPr>
        <w:t>年无重大行政处罚记录和刑事犯罪记录</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未列入严重违法失信主体名单</w:t>
      </w:r>
      <w:r>
        <w:rPr>
          <w:rFonts w:hint="eastAsia" w:ascii="仿宋_GB2312" w:hAnsi="仿宋_GB2312" w:eastAsia="仿宋_GB2312" w:cs="仿宋_GB2312"/>
          <w:color w:val="auto"/>
          <w:kern w:val="0"/>
          <w:sz w:val="32"/>
          <w:szCs w:val="32"/>
          <w:lang w:eastAsia="zh-CN" w:bidi="ar"/>
        </w:rPr>
        <w:t>。</w:t>
      </w:r>
    </w:p>
    <w:p w14:paraId="2F6C1087">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eastAsia="仿宋_GB2312"/>
          <w:bCs/>
          <w:color w:val="auto"/>
          <w:sz w:val="32"/>
          <w:szCs w:val="18"/>
        </w:rPr>
        <w:t>（二）申报主体</w:t>
      </w:r>
      <w:r>
        <w:rPr>
          <w:rFonts w:hint="eastAsia" w:ascii="仿宋_GB2312" w:eastAsia="仿宋_GB2312"/>
          <w:bCs/>
          <w:color w:val="auto"/>
          <w:sz w:val="32"/>
          <w:szCs w:val="18"/>
          <w:lang w:val="en-US" w:eastAsia="zh-CN"/>
        </w:rPr>
        <w:t>在2024年度开展</w:t>
      </w:r>
      <w:r>
        <w:rPr>
          <w:rFonts w:hint="eastAsia" w:ascii="仿宋_GB2312" w:eastAsia="仿宋_GB2312"/>
          <w:bCs/>
          <w:color w:val="auto"/>
          <w:sz w:val="32"/>
          <w:lang w:val="en-US" w:eastAsia="zh-CN"/>
        </w:rPr>
        <w:t>培育动漫、游戏、数字音乐、数字演艺、数字影视、数字出版、创意设计等文化新业态，形成线上线下一体化、在线在场相结合的数字化文化新体验，并在亦庄新城范围内实施</w:t>
      </w:r>
      <w:r>
        <w:rPr>
          <w:rFonts w:hint="eastAsia" w:ascii="仿宋_GB2312" w:hAnsi="仿宋_GB2312" w:eastAsia="仿宋_GB2312" w:cs="仿宋_GB2312"/>
          <w:color w:val="auto"/>
          <w:kern w:val="0"/>
          <w:sz w:val="32"/>
          <w:szCs w:val="32"/>
          <w:lang w:val="en-US" w:eastAsia="zh-CN" w:bidi="ar"/>
        </w:rPr>
        <w:t>。</w:t>
      </w:r>
    </w:p>
    <w:p w14:paraId="000527B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三</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申报主体数字文化新业态项目在2024年度获得国家、北京市级示范性项目批复，并完成竣工验收，项目投资起始时间须在获批时间前3年内。</w:t>
      </w:r>
    </w:p>
    <w:p w14:paraId="07F30399">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color w:val="auto"/>
          <w:sz w:val="32"/>
          <w:szCs w:val="32"/>
        </w:rPr>
      </w:pPr>
      <w:r>
        <w:rPr>
          <w:rFonts w:hint="eastAsia" w:ascii="黑体" w:hAnsi="黑体" w:eastAsia="黑体" w:cs="黑体"/>
          <w:color w:val="auto"/>
          <w:sz w:val="32"/>
          <w:szCs w:val="32"/>
        </w:rPr>
        <w:t>四、支持内容及标准</w:t>
      </w:r>
    </w:p>
    <w:p w14:paraId="4C991B3F">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auto"/>
          <w:sz w:val="32"/>
          <w:szCs w:val="18"/>
          <w:lang w:val="en-US" w:eastAsia="zh-CN"/>
        </w:rPr>
      </w:pPr>
      <w:r>
        <w:rPr>
          <w:rFonts w:hint="eastAsia" w:ascii="仿宋_GB2312" w:eastAsia="仿宋_GB2312"/>
          <w:bCs/>
          <w:color w:val="auto"/>
          <w:sz w:val="32"/>
          <w:szCs w:val="18"/>
        </w:rPr>
        <w:t>（一）</w:t>
      </w:r>
      <w:r>
        <w:rPr>
          <w:rFonts w:hint="eastAsia" w:ascii="仿宋_GB2312" w:eastAsia="仿宋_GB2312"/>
          <w:bCs/>
          <w:color w:val="auto"/>
          <w:sz w:val="32"/>
          <w:szCs w:val="18"/>
          <w:lang w:val="en-US" w:eastAsia="zh-CN"/>
        </w:rPr>
        <w:t>对于申报主体在2024年度</w:t>
      </w:r>
      <w:r>
        <w:rPr>
          <w:rFonts w:hint="eastAsia" w:ascii="仿宋_GB2312" w:hAnsi="仿宋_GB2312" w:eastAsia="仿宋_GB2312" w:cs="仿宋_GB2312"/>
          <w:color w:val="auto"/>
          <w:kern w:val="0"/>
          <w:sz w:val="32"/>
          <w:szCs w:val="32"/>
          <w:lang w:val="en-US" w:eastAsia="zh-CN" w:bidi="ar"/>
        </w:rPr>
        <w:t>数字文化新业态项目</w:t>
      </w:r>
      <w:r>
        <w:rPr>
          <w:rFonts w:hint="eastAsia" w:ascii="仿宋_GB2312" w:eastAsia="仿宋_GB2312"/>
          <w:bCs/>
          <w:color w:val="auto"/>
          <w:sz w:val="32"/>
          <w:szCs w:val="18"/>
          <w:lang w:val="en-US" w:eastAsia="zh-CN"/>
        </w:rPr>
        <w:t>获评国家、北京市级示范性项目，经审核认定按照项目投资额30%给予一次性支持，最高100万元。</w:t>
      </w:r>
    </w:p>
    <w:p w14:paraId="1F55FDA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（二）申报项目在</w:t>
      </w:r>
      <w:r>
        <w:rPr>
          <w:rFonts w:hint="eastAsia" w:ascii="仿宋_GB2312" w:hAnsi="仿宋_GB2312" w:eastAsia="仿宋_GB2312" w:cs="仿宋_GB2312"/>
          <w:color w:val="auto"/>
          <w:kern w:val="0"/>
          <w:sz w:val="32"/>
          <w:szCs w:val="32"/>
          <w:highlight w:val="none"/>
          <w:lang w:val="en-US" w:eastAsia="zh-CN" w:bidi="ar"/>
        </w:rPr>
        <w:t>2024年度</w:t>
      </w:r>
      <w:r>
        <w:rPr>
          <w:rFonts w:hint="eastAsia" w:ascii="仿宋_GB2312" w:hAnsi="仿宋_GB2312" w:eastAsia="仿宋_GB2312" w:cs="仿宋_GB2312"/>
          <w:color w:val="auto"/>
          <w:kern w:val="0"/>
          <w:sz w:val="32"/>
          <w:szCs w:val="32"/>
          <w:lang w:val="en-US" w:eastAsia="zh-CN" w:bidi="ar"/>
        </w:rPr>
        <w:t>发生的投资额，包括</w:t>
      </w:r>
      <w:r>
        <w:rPr>
          <w:rFonts w:hint="eastAsia" w:ascii="仿宋_GB2312" w:hAnsi="仿宋_GB2312" w:eastAsia="仿宋_GB2312" w:cs="仿宋_GB2312"/>
          <w:i w:val="0"/>
          <w:iCs w:val="0"/>
          <w:caps w:val="0"/>
          <w:color w:val="303133"/>
          <w:spacing w:val="0"/>
          <w:sz w:val="32"/>
          <w:szCs w:val="32"/>
          <w:shd w:val="clear" w:color="auto" w:fill="FFFFFF"/>
          <w:vertAlign w:val="baseline"/>
        </w:rPr>
        <w:t>设备及材料购置、软件系统、房屋租赁、空间改造方面支出</w:t>
      </w:r>
      <w:r>
        <w:rPr>
          <w:rFonts w:hint="eastAsia" w:ascii="仿宋_GB2312" w:hAnsi="仿宋_GB2312" w:eastAsia="仿宋_GB2312" w:cs="仿宋_GB2312"/>
          <w:color w:val="auto"/>
          <w:kern w:val="0"/>
          <w:sz w:val="32"/>
          <w:szCs w:val="32"/>
          <w:lang w:val="en-US" w:eastAsia="zh-CN" w:bidi="ar"/>
        </w:rPr>
        <w:t>。</w:t>
      </w:r>
    </w:p>
    <w:p w14:paraId="4B4B79B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）同一项目符合多项支持内容的，按照从高不重复的原则予以支持。</w:t>
      </w:r>
      <w:r>
        <w:rPr>
          <w:rFonts w:hint="eastAsia" w:ascii="仿宋_GB2312" w:hAnsi="仿宋_GB2312" w:eastAsia="仿宋_GB2312" w:cs="仿宋_GB2312"/>
          <w:sz w:val="32"/>
          <w:szCs w:val="32"/>
        </w:rPr>
        <w:t>支持金额以万元为单位，保留一位小数，低于1万元不予兑现，不足千元部分舍去。</w:t>
      </w:r>
    </w:p>
    <w:p w14:paraId="5BE72539">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color w:val="auto"/>
          <w:sz w:val="32"/>
          <w:szCs w:val="32"/>
        </w:rPr>
      </w:pPr>
      <w:r>
        <w:rPr>
          <w:rFonts w:hint="eastAsia" w:ascii="黑体" w:hAnsi="黑体" w:eastAsia="黑体" w:cs="黑体"/>
          <w:color w:val="auto"/>
          <w:sz w:val="32"/>
          <w:szCs w:val="32"/>
        </w:rPr>
        <w:t>五、申报材料及要求</w:t>
      </w:r>
    </w:p>
    <w:p w14:paraId="10BC02C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年度培育数字文化新业态支持申报表，在线填写；</w:t>
      </w:r>
    </w:p>
    <w:p w14:paraId="3D8271E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2.企业营业执照，选取电子证照；</w:t>
      </w:r>
    </w:p>
    <w:p w14:paraId="3C32C707">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3.承诺书，下载模板填写，签字</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加盖公章，</w:t>
      </w:r>
      <w:r>
        <w:rPr>
          <w:rFonts w:ascii="仿宋_GB2312" w:hAnsi="仿宋_GB2312" w:eastAsia="仿宋_GB2312" w:cs="仿宋_GB2312"/>
          <w:color w:val="auto"/>
          <w:sz w:val="32"/>
          <w:szCs w:val="32"/>
        </w:rPr>
        <w:t>彩色</w:t>
      </w:r>
      <w:r>
        <w:rPr>
          <w:rFonts w:hint="eastAsia" w:ascii="仿宋_GB2312" w:hAnsi="仿宋_GB2312" w:eastAsia="仿宋_GB2312" w:cs="仿宋_GB2312"/>
          <w:color w:val="auto"/>
          <w:sz w:val="32"/>
          <w:szCs w:val="32"/>
        </w:rPr>
        <w:t>扫描</w:t>
      </w:r>
      <w:r>
        <w:rPr>
          <w:rFonts w:ascii="仿宋_GB2312" w:hAnsi="仿宋_GB2312" w:eastAsia="仿宋_GB2312" w:cs="仿宋_GB2312"/>
          <w:color w:val="auto"/>
          <w:sz w:val="32"/>
          <w:szCs w:val="32"/>
        </w:rPr>
        <w:t>上传</w:t>
      </w:r>
      <w:r>
        <w:rPr>
          <w:rFonts w:hint="eastAsia" w:ascii="仿宋_GB2312" w:hAnsi="仿宋_GB2312" w:eastAsia="仿宋_GB2312" w:cs="仿宋_GB2312"/>
          <w:color w:val="auto"/>
          <w:sz w:val="32"/>
          <w:szCs w:val="32"/>
        </w:rPr>
        <w:t>；</w:t>
      </w:r>
    </w:p>
    <w:p w14:paraId="4127826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4.银行账户信息，下载模板填写，加盖公章，彩色扫描上传；</w:t>
      </w:r>
    </w:p>
    <w:p w14:paraId="259E8DBE">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lang w:val="en-US" w:eastAsia="zh-CN"/>
        </w:rPr>
        <w:t>申报单位2024年度财务审计报告或财务报表</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审计报告原件彩色扫描上传；财务报表加盖公章，彩色扫描上传</w:t>
      </w:r>
      <w:r>
        <w:rPr>
          <w:rFonts w:hint="eastAsia" w:ascii="仿宋_GB2312" w:hAnsi="仿宋_GB2312" w:eastAsia="仿宋_GB2312" w:cs="仿宋_GB2312"/>
          <w:sz w:val="32"/>
          <w:szCs w:val="32"/>
        </w:rPr>
        <w:t>；</w:t>
      </w:r>
    </w:p>
    <w:p w14:paraId="7C16AF2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6.申报主体数字文化新业态项目报告，</w:t>
      </w:r>
      <w:r>
        <w:rPr>
          <w:rFonts w:hint="eastAsia" w:ascii="仿宋_GB2312" w:hAnsi="仿宋_GB2312" w:eastAsia="仿宋_GB2312" w:cs="仿宋_GB2312"/>
          <w:sz w:val="32"/>
          <w:szCs w:val="32"/>
        </w:rPr>
        <w:t>包括但不限于</w:t>
      </w:r>
      <w:r>
        <w:rPr>
          <w:rFonts w:hint="eastAsia" w:ascii="仿宋_GB2312" w:hAnsi="仿宋_GB2312" w:eastAsia="仿宋_GB2312" w:cs="仿宋_GB2312"/>
          <w:color w:val="auto"/>
          <w:sz w:val="32"/>
          <w:szCs w:val="32"/>
          <w:highlight w:val="none"/>
          <w:lang w:val="en-US" w:eastAsia="zh-CN"/>
        </w:rPr>
        <w:t>国家、北京市级示范性项目申报书</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highlight w:val="none"/>
        </w:rPr>
        <w:t>加盖公章，彩色扫描上传；</w:t>
      </w:r>
    </w:p>
    <w:p w14:paraId="5288993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7.申报主体获得国家、北京市级示范性项目批复或者公示</w:t>
      </w:r>
      <w:r>
        <w:rPr>
          <w:rFonts w:hint="eastAsia" w:ascii="仿宋_GB2312" w:eastAsia="仿宋_GB2312"/>
          <w:bCs/>
          <w:color w:val="auto"/>
          <w:sz w:val="32"/>
          <w:lang w:val="en-US" w:eastAsia="zh-CN"/>
        </w:rPr>
        <w:t>，原件</w:t>
      </w:r>
      <w:r>
        <w:rPr>
          <w:rFonts w:hint="eastAsia" w:ascii="仿宋_GB2312" w:hAnsi="仿宋_GB2312" w:eastAsia="仿宋_GB2312" w:cs="仿宋_GB2312"/>
          <w:color w:val="auto"/>
          <w:sz w:val="32"/>
          <w:szCs w:val="32"/>
        </w:rPr>
        <w:t>彩色扫描上传；</w:t>
      </w:r>
    </w:p>
    <w:p w14:paraId="08733BC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eastAsia="仿宋_GB2312"/>
          <w:bCs/>
          <w:color w:val="auto"/>
          <w:sz w:val="32"/>
          <w:szCs w:val="18"/>
        </w:rPr>
        <w:t>申报主体</w:t>
      </w:r>
      <w:r>
        <w:rPr>
          <w:rFonts w:hint="eastAsia" w:ascii="仿宋_GB2312" w:hAnsi="仿宋_GB2312" w:eastAsia="仿宋_GB2312" w:cs="仿宋_GB2312"/>
          <w:color w:val="auto"/>
          <w:sz w:val="32"/>
          <w:szCs w:val="32"/>
          <w:highlight w:val="none"/>
          <w:lang w:val="en-US" w:eastAsia="zh-CN"/>
        </w:rPr>
        <w:t>国家、北京市级示范性项目投资额</w:t>
      </w:r>
      <w:r>
        <w:rPr>
          <w:rFonts w:hint="eastAsia" w:ascii="仿宋_GB2312" w:eastAsia="仿宋_GB2312"/>
          <w:bCs/>
          <w:color w:val="auto"/>
          <w:sz w:val="32"/>
          <w:szCs w:val="18"/>
          <w:highlight w:val="none"/>
          <w:lang w:val="en-US" w:eastAsia="zh-CN"/>
        </w:rPr>
        <w:t>支出明细表</w:t>
      </w:r>
      <w:r>
        <w:rPr>
          <w:rFonts w:hint="eastAsia" w:ascii="仿宋_GB2312" w:hAnsi="仿宋_GB2312" w:eastAsia="仿宋_GB2312" w:cs="仿宋_GB2312"/>
          <w:color w:val="auto"/>
          <w:sz w:val="32"/>
          <w:szCs w:val="32"/>
          <w:lang w:val="en-US" w:eastAsia="zh-CN"/>
        </w:rPr>
        <w:t>，下载模板填写，加盖</w:t>
      </w:r>
      <w:r>
        <w:rPr>
          <w:rFonts w:hint="eastAsia" w:ascii="仿宋_GB2312" w:hAnsi="仿宋_GB2312" w:eastAsia="仿宋_GB2312" w:cs="仿宋_GB2312"/>
          <w:color w:val="auto"/>
          <w:sz w:val="32"/>
          <w:szCs w:val="32"/>
        </w:rPr>
        <w:t>公章，彩色扫描上传；</w:t>
      </w:r>
    </w:p>
    <w:p w14:paraId="114F0EA6">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w:t>
      </w:r>
      <w:r>
        <w:rPr>
          <w:rFonts w:hint="eastAsia" w:ascii="仿宋_GB2312" w:eastAsia="仿宋_GB2312"/>
          <w:bCs/>
          <w:color w:val="auto"/>
          <w:sz w:val="32"/>
          <w:szCs w:val="18"/>
        </w:rPr>
        <w:t>申报主体</w:t>
      </w:r>
      <w:r>
        <w:rPr>
          <w:rFonts w:hint="eastAsia" w:ascii="仿宋_GB2312" w:hAnsi="仿宋_GB2312" w:eastAsia="仿宋_GB2312" w:cs="仿宋_GB2312"/>
          <w:color w:val="auto"/>
          <w:sz w:val="32"/>
          <w:szCs w:val="32"/>
          <w:highlight w:val="none"/>
          <w:lang w:val="en-US" w:eastAsia="zh-CN"/>
        </w:rPr>
        <w:t>国家、北京市级示范性项目投资额</w:t>
      </w:r>
      <w:r>
        <w:rPr>
          <w:rFonts w:hint="eastAsia" w:ascii="仿宋_GB2312" w:eastAsia="仿宋_GB2312"/>
          <w:bCs/>
          <w:color w:val="auto"/>
          <w:sz w:val="32"/>
          <w:szCs w:val="18"/>
          <w:lang w:val="en-US" w:eastAsia="zh-CN"/>
        </w:rPr>
        <w:t>支出证明材料，需与材料8“</w:t>
      </w:r>
      <w:r>
        <w:rPr>
          <w:rFonts w:hint="eastAsia" w:ascii="仿宋_GB2312" w:eastAsia="仿宋_GB2312"/>
          <w:bCs/>
          <w:color w:val="auto"/>
          <w:sz w:val="32"/>
          <w:szCs w:val="18"/>
        </w:rPr>
        <w:t>申报主体</w:t>
      </w:r>
      <w:r>
        <w:rPr>
          <w:rFonts w:hint="eastAsia" w:ascii="仿宋_GB2312" w:hAnsi="仿宋_GB2312" w:eastAsia="仿宋_GB2312" w:cs="仿宋_GB2312"/>
          <w:color w:val="auto"/>
          <w:sz w:val="32"/>
          <w:szCs w:val="32"/>
          <w:highlight w:val="none"/>
          <w:lang w:val="en-US" w:eastAsia="zh-CN"/>
        </w:rPr>
        <w:t>国家、北京市级示范性项目投资额</w:t>
      </w:r>
      <w:r>
        <w:rPr>
          <w:rFonts w:hint="eastAsia" w:ascii="仿宋_GB2312" w:eastAsia="仿宋_GB2312"/>
          <w:bCs/>
          <w:color w:val="auto"/>
          <w:sz w:val="32"/>
          <w:szCs w:val="18"/>
          <w:highlight w:val="none"/>
          <w:lang w:val="en-US" w:eastAsia="zh-CN"/>
        </w:rPr>
        <w:t>支出</w:t>
      </w:r>
      <w:r>
        <w:rPr>
          <w:rFonts w:hint="eastAsia" w:ascii="仿宋_GB2312" w:eastAsia="仿宋_GB2312"/>
          <w:bCs/>
          <w:color w:val="auto"/>
          <w:sz w:val="32"/>
          <w:szCs w:val="18"/>
          <w:lang w:val="en-US" w:eastAsia="zh-CN"/>
        </w:rPr>
        <w:t>明细表”内容一一对应，包括但不限于相关凭证、合同、发票、付款凭证或专项审计报告等，</w:t>
      </w:r>
      <w:r>
        <w:rPr>
          <w:rFonts w:hint="eastAsia" w:ascii="仿宋_GB2312" w:hAnsi="仿宋_GB2312" w:eastAsia="仿宋_GB2312" w:cs="仿宋_GB2312"/>
          <w:color w:val="auto"/>
          <w:sz w:val="32"/>
          <w:szCs w:val="32"/>
          <w:lang w:val="en-US" w:eastAsia="zh-CN"/>
        </w:rPr>
        <w:t>原件彩色扫描上传。</w:t>
      </w:r>
    </w:p>
    <w:p w14:paraId="02E4EC4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10.其他证明材料</w:t>
      </w:r>
      <w:bookmarkStart w:id="2" w:name="_GoBack"/>
      <w:bookmarkEnd w:id="2"/>
      <w:r>
        <w:rPr>
          <w:rFonts w:hint="eastAsia" w:ascii="仿宋_GB2312" w:hAnsi="仿宋_GB2312" w:eastAsia="仿宋_GB2312" w:cs="仿宋_GB2312"/>
          <w:color w:val="auto"/>
          <w:sz w:val="32"/>
          <w:szCs w:val="32"/>
          <w:lang w:val="en-US" w:eastAsia="zh-CN"/>
        </w:rPr>
        <w:t>，包括但不限于项目应用合同、知识产权证明、新技术新产品证明及其他相关证明，原件彩色扫描上传。</w:t>
      </w:r>
    </w:p>
    <w:p w14:paraId="4FDE21AF">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rPr>
        <w:t>六、办理程序</w:t>
      </w:r>
    </w:p>
    <w:p w14:paraId="6DDD8907">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eastAsia="仿宋_GB2312"/>
          <w:bCs/>
          <w:sz w:val="32"/>
          <w:szCs w:val="32"/>
        </w:rPr>
        <w:t>（一）</w:t>
      </w:r>
      <w:r>
        <w:rPr>
          <w:rFonts w:hint="eastAsia" w:ascii="仿宋_GB2312" w:eastAsia="仿宋_GB2312"/>
          <w:b/>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color w:val="000000"/>
          <w:sz w:val="32"/>
          <w:szCs w:val="32"/>
          <w:lang w:val="en-US" w:eastAsia="zh-CN"/>
        </w:rPr>
        <w:t>北京市人民政府门户网站“政策兑现”栏目（https://zhengce.beijing.gov.cn）或</w:t>
      </w:r>
      <w:r>
        <w:rPr>
          <w:rFonts w:hint="eastAsia" w:ascii="仿宋_GB2312" w:hAnsi="仿宋_GB2312" w:eastAsia="仿宋_GB2312" w:cs="仿宋_GB2312"/>
          <w:color w:val="000000"/>
          <w:sz w:val="32"/>
          <w:szCs w:val="32"/>
        </w:rPr>
        <w:t>经开区官网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政策兑现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栏目（zcdx.kfqgw.beijing.gov.cn）</w:t>
      </w:r>
      <w:r>
        <w:rPr>
          <w:rFonts w:hint="eastAsia" w:ascii="仿宋_GB2312" w:hAnsi="仿宋_GB2312" w:eastAsia="仿宋_GB2312" w:cs="仿宋_GB2312"/>
          <w:color w:val="000000"/>
          <w:sz w:val="32"/>
          <w:szCs w:val="32"/>
        </w:rPr>
        <w:t>进入政策兑现综合服务平台，注册登录后进行项目申报。如未在规定时间内提交申请的，视为自动放弃。</w:t>
      </w:r>
    </w:p>
    <w:p w14:paraId="6A3BAD90">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eastAsia="仿宋_GB2312"/>
          <w:sz w:val="32"/>
          <w:szCs w:val="32"/>
        </w:rPr>
      </w:pPr>
      <w:r>
        <w:rPr>
          <w:rFonts w:hint="eastAsia" w:ascii="仿宋_GB2312" w:eastAsia="仿宋_GB2312"/>
          <w:bCs/>
          <w:sz w:val="32"/>
          <w:szCs w:val="32"/>
        </w:rPr>
        <w:t>（二）</w:t>
      </w:r>
      <w:r>
        <w:rPr>
          <w:rFonts w:hint="eastAsia" w:ascii="仿宋_GB2312" w:eastAsia="仿宋_GB2312"/>
          <w:b/>
          <w:sz w:val="32"/>
          <w:szCs w:val="32"/>
        </w:rPr>
        <w:t>初审：</w:t>
      </w:r>
      <w:r>
        <w:rPr>
          <w:rFonts w:ascii="仿宋_GB2312" w:hAnsi="宋体" w:eastAsia="仿宋_GB2312" w:cs="仿宋_GB2312"/>
          <w:color w:val="000000"/>
          <w:sz w:val="32"/>
          <w:szCs w:val="32"/>
        </w:rPr>
        <w:t>经开区营商环境建设局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14:paraId="43E38A2D">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eastAsia="仿宋_GB2312"/>
          <w:bCs/>
          <w:sz w:val="32"/>
          <w:szCs w:val="32"/>
        </w:rPr>
        <w:t>（三）</w:t>
      </w:r>
      <w:r>
        <w:rPr>
          <w:rFonts w:hint="eastAsia" w:ascii="仿宋_GB2312" w:eastAsia="仿宋_GB2312"/>
          <w:b/>
          <w:sz w:val="32"/>
          <w:szCs w:val="32"/>
        </w:rPr>
        <w:t>审核</w:t>
      </w:r>
      <w:r>
        <w:rPr>
          <w:rFonts w:hint="eastAsia" w:ascii="仿宋_GB2312" w:eastAsia="仿宋_GB2312"/>
          <w:bCs/>
          <w:sz w:val="32"/>
          <w:szCs w:val="32"/>
        </w:rPr>
        <w:t>：经开区工委宣传文化部</w:t>
      </w: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lang w:val="en-US" w:eastAsia="zh-CN"/>
        </w:rPr>
        <w:t>申报</w:t>
      </w:r>
      <w:r>
        <w:rPr>
          <w:rFonts w:hint="eastAsia" w:ascii="仿宋_GB2312" w:hAnsi="仿宋_GB2312" w:eastAsia="仿宋_GB2312" w:cs="仿宋_GB2312"/>
          <w:color w:val="000000"/>
          <w:sz w:val="32"/>
          <w:szCs w:val="32"/>
        </w:rPr>
        <w:t>材料进行实质审核。</w:t>
      </w:r>
    </w:p>
    <w:p w14:paraId="4B8E7557">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四</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w:t>
      </w:r>
      <w:r>
        <w:rPr>
          <w:rFonts w:hint="eastAsia" w:ascii="仿宋_GB2312" w:eastAsia="仿宋_GB2312"/>
          <w:bCs/>
          <w:sz w:val="32"/>
          <w:szCs w:val="32"/>
        </w:rPr>
        <w:t>经开区工委宣传文化部</w:t>
      </w:r>
      <w:r>
        <w:rPr>
          <w:rFonts w:hint="eastAsia" w:ascii="仿宋_GB2312" w:hAnsi="仿宋_GB2312" w:eastAsia="仿宋_GB2312" w:cs="仿宋_GB2312"/>
          <w:color w:val="000000"/>
          <w:kern w:val="2"/>
          <w:sz w:val="32"/>
          <w:szCs w:val="32"/>
        </w:rPr>
        <w:t>对审核通过的申报主体拟定兑现扶持奖励金额。</w:t>
      </w:r>
    </w:p>
    <w:p w14:paraId="78BD4C77">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eastAsia="仿宋_GB2312"/>
          <w:bCs/>
          <w:sz w:val="32"/>
          <w:szCs w:val="32"/>
        </w:rPr>
        <w:t>（</w:t>
      </w:r>
      <w:r>
        <w:rPr>
          <w:rFonts w:hint="eastAsia" w:ascii="仿宋_GB2312" w:eastAsia="仿宋_GB2312"/>
          <w:bCs/>
          <w:sz w:val="32"/>
          <w:szCs w:val="32"/>
          <w:lang w:val="en-US" w:eastAsia="zh-CN"/>
        </w:rPr>
        <w:t>五</w:t>
      </w:r>
      <w:r>
        <w:rPr>
          <w:rFonts w:hint="eastAsia" w:ascii="仿宋_GB2312" w:eastAsia="仿宋_GB2312"/>
          <w:bCs/>
          <w:sz w:val="32"/>
          <w:szCs w:val="32"/>
        </w:rPr>
        <w:t>）</w:t>
      </w:r>
      <w:r>
        <w:rPr>
          <w:rFonts w:hint="eastAsia" w:ascii="仿宋_GB2312" w:eastAsia="仿宋_GB2312"/>
          <w:b/>
          <w:sz w:val="32"/>
          <w:szCs w:val="32"/>
        </w:rPr>
        <w:t>公示：</w:t>
      </w:r>
      <w:r>
        <w:rPr>
          <w:rFonts w:hint="eastAsia" w:ascii="仿宋_GB2312" w:hAnsi="仿宋_GB2312" w:eastAsia="仿宋_GB2312" w:cs="仿宋_GB2312"/>
          <w:color w:val="000000"/>
          <w:kern w:val="2"/>
          <w:sz w:val="32"/>
          <w:szCs w:val="32"/>
        </w:rPr>
        <w:t>经开区工委宣传文化部通过政策兑现综合服务平台对审核通过的申报主体进行公示。</w:t>
      </w:r>
    </w:p>
    <w:p w14:paraId="7671D522">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六</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39BFC95C">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rPr>
        <w:t>七、主责部门</w:t>
      </w:r>
    </w:p>
    <w:p w14:paraId="26C197F8">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b/>
          <w:bCs/>
          <w:color w:val="auto"/>
          <w:sz w:val="32"/>
          <w:szCs w:val="32"/>
        </w:rPr>
      </w:pPr>
      <w:r>
        <w:rPr>
          <w:rFonts w:hint="eastAsia" w:eastAsia="仿宋_GB2312"/>
          <w:color w:val="auto"/>
          <w:sz w:val="32"/>
          <w:szCs w:val="32"/>
        </w:rPr>
        <w:t>经开区工委宣传文化部</w:t>
      </w:r>
    </w:p>
    <w:p w14:paraId="737F86A7">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rPr>
        <w:t>八、受理窗口</w:t>
      </w:r>
    </w:p>
    <w:p w14:paraId="095A2350">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eastAsia="仿宋_GB2312"/>
          <w:color w:val="auto"/>
          <w:sz w:val="32"/>
          <w:szCs w:val="32"/>
        </w:rPr>
      </w:pPr>
      <w:r>
        <w:rPr>
          <w:rFonts w:hint="eastAsia" w:ascii="仿宋_GB2312" w:hAnsi="仿宋_GB2312" w:eastAsia="仿宋_GB2312" w:cs="仿宋_GB2312"/>
          <w:color w:val="auto"/>
          <w:sz w:val="32"/>
          <w:szCs w:val="32"/>
          <w:highlight w:val="none"/>
        </w:rPr>
        <w:t>北京经济技术开发区万源街4号政务服务大厅“政策申报”窗口</w:t>
      </w:r>
    </w:p>
    <w:p w14:paraId="6FAE29B3">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九、申报时间</w:t>
      </w:r>
    </w:p>
    <w:p w14:paraId="07FED4F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日至202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日</w:t>
      </w:r>
    </w:p>
    <w:p w14:paraId="6F6825E8">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rPr>
        <w:t>十、联系方式</w:t>
      </w:r>
    </w:p>
    <w:p w14:paraId="7D943EA9">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color w:val="auto"/>
          <w:sz w:val="32"/>
          <w:szCs w:val="32"/>
        </w:rPr>
      </w:pPr>
      <w:r>
        <w:rPr>
          <w:rFonts w:hint="eastAsia" w:eastAsia="仿宋_GB2312"/>
          <w:color w:val="auto"/>
          <w:sz w:val="32"/>
          <w:szCs w:val="32"/>
        </w:rPr>
        <w:t>政策咨询：</w:t>
      </w:r>
    </w:p>
    <w:p w14:paraId="59D47E5B">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宋体" w:eastAsia="仿宋_GB2312" w:cs="仿宋_GB2312"/>
          <w:color w:val="auto"/>
          <w:sz w:val="32"/>
          <w:szCs w:val="32"/>
        </w:rPr>
        <w:t>经开区政务服务大厅</w:t>
      </w:r>
      <w:r>
        <w:rPr>
          <w:rFonts w:hint="eastAsia" w:eastAsia="仿宋_GB2312"/>
          <w:color w:val="auto"/>
          <w:sz w:val="32"/>
          <w:szCs w:val="32"/>
        </w:rPr>
        <w:t>“政策申报”窗口，联系电话：</w:t>
      </w:r>
      <w:r>
        <w:rPr>
          <w:rFonts w:hint="eastAsia" w:ascii="仿宋_GB2312" w:hAnsi="仿宋_GB2312" w:eastAsia="仿宋_GB2312" w:cs="仿宋_GB2312"/>
          <w:color w:val="auto"/>
          <w:sz w:val="32"/>
          <w:szCs w:val="32"/>
        </w:rPr>
        <w:t>010-67857687</w:t>
      </w:r>
      <w:r>
        <w:rPr>
          <w:rFonts w:hint="eastAsia" w:eastAsia="仿宋_GB2312"/>
          <w:color w:val="auto"/>
          <w:sz w:val="32"/>
          <w:szCs w:val="32"/>
        </w:rPr>
        <w:t>；</w:t>
      </w:r>
      <w:r>
        <w:rPr>
          <w:rFonts w:hint="eastAsia" w:ascii="仿宋_GB2312" w:hAnsi="仿宋_GB2312" w:eastAsia="仿宋_GB2312" w:cs="仿宋_GB2312"/>
          <w:color w:val="auto"/>
          <w:sz w:val="32"/>
          <w:szCs w:val="32"/>
        </w:rPr>
        <w:t>010-67857878转4，工作日上午9:00—12:00，下午1:30—5:00。</w:t>
      </w:r>
    </w:p>
    <w:p w14:paraId="1B50C7C2">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经开区工委宣传文化部，联系电话：</w:t>
      </w:r>
      <w:r>
        <w:rPr>
          <w:rFonts w:hint="eastAsia" w:ascii="仿宋_GB2312" w:hAnsi="仿宋_GB2312" w:eastAsia="仿宋_GB2312" w:cs="仿宋_GB2312"/>
          <w:sz w:val="32"/>
          <w:szCs w:val="32"/>
          <w:highlight w:val="none"/>
        </w:rPr>
        <w:t>010-83508114</w:t>
      </w:r>
      <w:r>
        <w:rPr>
          <w:rFonts w:ascii="仿宋_GB2312" w:hAnsi="仿宋_GB2312" w:eastAsia="仿宋_GB2312" w:cs="仿宋_GB2312"/>
          <w:color w:val="auto"/>
          <w:sz w:val="32"/>
          <w:szCs w:val="32"/>
          <w:highlight w:val="none"/>
        </w:rPr>
        <w:t>，工作日上午9</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12</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00，下午2:00</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6:00</w:t>
      </w:r>
      <w:r>
        <w:rPr>
          <w:rFonts w:hint="eastAsia" w:ascii="仿宋_GB2312" w:hAnsi="仿宋_GB2312" w:eastAsia="仿宋_GB2312" w:cs="仿宋_GB2312"/>
          <w:color w:val="auto"/>
          <w:sz w:val="32"/>
          <w:szCs w:val="32"/>
          <w:highlight w:val="none"/>
        </w:rPr>
        <w:t>。</w:t>
      </w:r>
    </w:p>
    <w:p w14:paraId="7EA10701">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color w:val="auto"/>
          <w:sz w:val="32"/>
          <w:szCs w:val="32"/>
        </w:rPr>
      </w:pPr>
      <w:r>
        <w:rPr>
          <w:rFonts w:hint="eastAsia" w:eastAsia="仿宋_GB2312"/>
          <w:color w:val="auto"/>
          <w:sz w:val="32"/>
          <w:szCs w:val="32"/>
        </w:rPr>
        <w:t>技术支持：</w:t>
      </w:r>
    </w:p>
    <w:p w14:paraId="1FAEA55D">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color w:val="auto"/>
          <w:sz w:val="32"/>
          <w:szCs w:val="32"/>
        </w:rPr>
      </w:pPr>
      <w:r>
        <w:rPr>
          <w:rFonts w:hint="eastAsia" w:eastAsia="仿宋_GB2312"/>
          <w:color w:val="auto"/>
          <w:sz w:val="32"/>
          <w:szCs w:val="32"/>
        </w:rPr>
        <w:t>联系电话</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010-83509638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工作日上午9:00—12:00，下午2:00—6:00。</w:t>
      </w:r>
    </w:p>
    <w:p w14:paraId="61E7C83E">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仿宋_GB2312" w:hAnsi="仿宋_GB2312" w:eastAsia="仿宋_GB2312" w:cs="仿宋_GB2312"/>
          <w:color w:val="auto"/>
          <w:sz w:val="32"/>
          <w:szCs w:val="32"/>
        </w:rPr>
      </w:pPr>
      <w:r>
        <w:rPr>
          <w:rFonts w:hint="eastAsia" w:ascii="黑体" w:hAnsi="黑体" w:eastAsia="黑体" w:cs="黑体"/>
          <w:color w:val="auto"/>
          <w:sz w:val="32"/>
          <w:szCs w:val="32"/>
        </w:rPr>
        <w:t>十一、收费标准</w:t>
      </w:r>
    </w:p>
    <w:p w14:paraId="08858973">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不收费</w:t>
      </w:r>
    </w:p>
    <w:p w14:paraId="529F7BB7">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rPr>
        <w:t>十二、特别说明</w:t>
      </w:r>
    </w:p>
    <w:p w14:paraId="6B1477A4">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olor w:val="auto"/>
          <w:sz w:val="32"/>
          <w:lang w:val="en-US" w:eastAsia="zh-CN"/>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xMTEyMzlhM2ZkMjU2YzAyOTFjZDEwODIzNDE3Y2YifQ=="/>
  </w:docVars>
  <w:rsids>
    <w:rsidRoot w:val="00360EF1"/>
    <w:rsid w:val="0001192B"/>
    <w:rsid w:val="0001302C"/>
    <w:rsid w:val="00060052"/>
    <w:rsid w:val="00062C5F"/>
    <w:rsid w:val="000F62F2"/>
    <w:rsid w:val="001145E7"/>
    <w:rsid w:val="00161422"/>
    <w:rsid w:val="00161CCE"/>
    <w:rsid w:val="002713F4"/>
    <w:rsid w:val="002756F7"/>
    <w:rsid w:val="002769D0"/>
    <w:rsid w:val="002838D9"/>
    <w:rsid w:val="00360EF1"/>
    <w:rsid w:val="00395968"/>
    <w:rsid w:val="003D6CD5"/>
    <w:rsid w:val="00457B4D"/>
    <w:rsid w:val="004A2DD8"/>
    <w:rsid w:val="004B2A99"/>
    <w:rsid w:val="00525FAA"/>
    <w:rsid w:val="006A1513"/>
    <w:rsid w:val="006D0140"/>
    <w:rsid w:val="006F16D3"/>
    <w:rsid w:val="00710378"/>
    <w:rsid w:val="0074221C"/>
    <w:rsid w:val="007832B2"/>
    <w:rsid w:val="00844BDB"/>
    <w:rsid w:val="008F4250"/>
    <w:rsid w:val="00900A14"/>
    <w:rsid w:val="00923A77"/>
    <w:rsid w:val="009269CB"/>
    <w:rsid w:val="00967B93"/>
    <w:rsid w:val="0097300E"/>
    <w:rsid w:val="0098077A"/>
    <w:rsid w:val="00A3406B"/>
    <w:rsid w:val="00AA5414"/>
    <w:rsid w:val="00AE15B1"/>
    <w:rsid w:val="00AF44A2"/>
    <w:rsid w:val="00B42F98"/>
    <w:rsid w:val="00B74D80"/>
    <w:rsid w:val="00C122AB"/>
    <w:rsid w:val="00C34A62"/>
    <w:rsid w:val="00D460B2"/>
    <w:rsid w:val="00D5632B"/>
    <w:rsid w:val="00D668C9"/>
    <w:rsid w:val="00D76185"/>
    <w:rsid w:val="00D77F15"/>
    <w:rsid w:val="00D85A9F"/>
    <w:rsid w:val="00DB3356"/>
    <w:rsid w:val="00E75D29"/>
    <w:rsid w:val="00E90819"/>
    <w:rsid w:val="00EA199B"/>
    <w:rsid w:val="00EC54AE"/>
    <w:rsid w:val="00FD06FB"/>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DA1D10"/>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056611"/>
    <w:rsid w:val="072A1178"/>
    <w:rsid w:val="074E6B15"/>
    <w:rsid w:val="076B0096"/>
    <w:rsid w:val="078B6DBE"/>
    <w:rsid w:val="07936930"/>
    <w:rsid w:val="07B11C5A"/>
    <w:rsid w:val="0840700F"/>
    <w:rsid w:val="08925D0E"/>
    <w:rsid w:val="089620E8"/>
    <w:rsid w:val="08A13D48"/>
    <w:rsid w:val="08A45B0A"/>
    <w:rsid w:val="08A825A4"/>
    <w:rsid w:val="08B97A0D"/>
    <w:rsid w:val="08BF34BA"/>
    <w:rsid w:val="08D44C62"/>
    <w:rsid w:val="08DA0113"/>
    <w:rsid w:val="09047D11"/>
    <w:rsid w:val="093955CA"/>
    <w:rsid w:val="09677F84"/>
    <w:rsid w:val="09FF2B6A"/>
    <w:rsid w:val="0A12715A"/>
    <w:rsid w:val="0A192B78"/>
    <w:rsid w:val="0A7A09DE"/>
    <w:rsid w:val="0A7A6E57"/>
    <w:rsid w:val="0AC666D7"/>
    <w:rsid w:val="0AC92E9E"/>
    <w:rsid w:val="0AD40459"/>
    <w:rsid w:val="0B1708BD"/>
    <w:rsid w:val="0B38121B"/>
    <w:rsid w:val="0B3E75A5"/>
    <w:rsid w:val="0B401B24"/>
    <w:rsid w:val="0B6B119E"/>
    <w:rsid w:val="0B782C5C"/>
    <w:rsid w:val="0BD84C47"/>
    <w:rsid w:val="0BE8475B"/>
    <w:rsid w:val="0BEE6FC8"/>
    <w:rsid w:val="0BF72154"/>
    <w:rsid w:val="0C3A5354"/>
    <w:rsid w:val="0C3F77E4"/>
    <w:rsid w:val="0C4C6FFF"/>
    <w:rsid w:val="0C7D2B96"/>
    <w:rsid w:val="0C804154"/>
    <w:rsid w:val="0C817D6C"/>
    <w:rsid w:val="0C9C5A08"/>
    <w:rsid w:val="0CD93D42"/>
    <w:rsid w:val="0D0138A5"/>
    <w:rsid w:val="0D105C2D"/>
    <w:rsid w:val="0D920D6C"/>
    <w:rsid w:val="0D9E4973"/>
    <w:rsid w:val="0E2A5EE7"/>
    <w:rsid w:val="0E4A7C7C"/>
    <w:rsid w:val="0E5672B2"/>
    <w:rsid w:val="0E715E03"/>
    <w:rsid w:val="0EAB08F2"/>
    <w:rsid w:val="0EAD26D4"/>
    <w:rsid w:val="0EAF7630"/>
    <w:rsid w:val="0ED00FB9"/>
    <w:rsid w:val="0EE86C1D"/>
    <w:rsid w:val="0F131376"/>
    <w:rsid w:val="0F193762"/>
    <w:rsid w:val="0F221A0E"/>
    <w:rsid w:val="0F8C27FB"/>
    <w:rsid w:val="0F934289"/>
    <w:rsid w:val="0FA61C25"/>
    <w:rsid w:val="0FF757D0"/>
    <w:rsid w:val="101D1DF8"/>
    <w:rsid w:val="10452D67"/>
    <w:rsid w:val="106018C4"/>
    <w:rsid w:val="10653491"/>
    <w:rsid w:val="10706EEF"/>
    <w:rsid w:val="107E1F2F"/>
    <w:rsid w:val="108773EC"/>
    <w:rsid w:val="1092296C"/>
    <w:rsid w:val="10A01313"/>
    <w:rsid w:val="10C13CF3"/>
    <w:rsid w:val="117D2BA9"/>
    <w:rsid w:val="118F3527"/>
    <w:rsid w:val="119860A9"/>
    <w:rsid w:val="11CA43B8"/>
    <w:rsid w:val="11D62CBE"/>
    <w:rsid w:val="121B617A"/>
    <w:rsid w:val="1252310C"/>
    <w:rsid w:val="12E52159"/>
    <w:rsid w:val="12EE4885"/>
    <w:rsid w:val="13FC0F05"/>
    <w:rsid w:val="14036F1C"/>
    <w:rsid w:val="14051437"/>
    <w:rsid w:val="14186BE4"/>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2F3239"/>
    <w:rsid w:val="173A2F14"/>
    <w:rsid w:val="17AF44C7"/>
    <w:rsid w:val="17C45824"/>
    <w:rsid w:val="17C86D9E"/>
    <w:rsid w:val="183712FC"/>
    <w:rsid w:val="184F52F2"/>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0E2312"/>
    <w:rsid w:val="1E3278A5"/>
    <w:rsid w:val="1E447CA3"/>
    <w:rsid w:val="1EBB252A"/>
    <w:rsid w:val="1ED331FC"/>
    <w:rsid w:val="1ED6487D"/>
    <w:rsid w:val="1EFD05E9"/>
    <w:rsid w:val="1EFE4506"/>
    <w:rsid w:val="1F0F5065"/>
    <w:rsid w:val="1F1A6E4C"/>
    <w:rsid w:val="1F7E5737"/>
    <w:rsid w:val="1F855195"/>
    <w:rsid w:val="1FA01FC8"/>
    <w:rsid w:val="1FA9441B"/>
    <w:rsid w:val="1FB0019C"/>
    <w:rsid w:val="1FD76126"/>
    <w:rsid w:val="1FD94394"/>
    <w:rsid w:val="1FDB376F"/>
    <w:rsid w:val="202F1362"/>
    <w:rsid w:val="20422CC7"/>
    <w:rsid w:val="20616F01"/>
    <w:rsid w:val="20830764"/>
    <w:rsid w:val="20AA00DB"/>
    <w:rsid w:val="20C93EA2"/>
    <w:rsid w:val="20CC2FA6"/>
    <w:rsid w:val="20D514AE"/>
    <w:rsid w:val="20DE69DC"/>
    <w:rsid w:val="2117052E"/>
    <w:rsid w:val="21335EBD"/>
    <w:rsid w:val="21451549"/>
    <w:rsid w:val="21835613"/>
    <w:rsid w:val="21B6442D"/>
    <w:rsid w:val="21C06C9F"/>
    <w:rsid w:val="21D10780"/>
    <w:rsid w:val="220962A9"/>
    <w:rsid w:val="22C97BF8"/>
    <w:rsid w:val="22F6591B"/>
    <w:rsid w:val="23117B7A"/>
    <w:rsid w:val="231A5872"/>
    <w:rsid w:val="23403409"/>
    <w:rsid w:val="235F00AC"/>
    <w:rsid w:val="23654BF1"/>
    <w:rsid w:val="23E34E21"/>
    <w:rsid w:val="243372A2"/>
    <w:rsid w:val="24AB3E23"/>
    <w:rsid w:val="2533284F"/>
    <w:rsid w:val="25594938"/>
    <w:rsid w:val="255A71D2"/>
    <w:rsid w:val="25DF3625"/>
    <w:rsid w:val="261E412A"/>
    <w:rsid w:val="26446E71"/>
    <w:rsid w:val="26602BD3"/>
    <w:rsid w:val="271005EA"/>
    <w:rsid w:val="2727206E"/>
    <w:rsid w:val="273249D2"/>
    <w:rsid w:val="273D6D1B"/>
    <w:rsid w:val="275E3649"/>
    <w:rsid w:val="2768133E"/>
    <w:rsid w:val="27721755"/>
    <w:rsid w:val="27874815"/>
    <w:rsid w:val="281D6715"/>
    <w:rsid w:val="286873FE"/>
    <w:rsid w:val="288627FF"/>
    <w:rsid w:val="28942D3D"/>
    <w:rsid w:val="28A332E9"/>
    <w:rsid w:val="28EE1C5E"/>
    <w:rsid w:val="29857C2F"/>
    <w:rsid w:val="29D97CC6"/>
    <w:rsid w:val="2A1D0ADC"/>
    <w:rsid w:val="2A5F7219"/>
    <w:rsid w:val="2AB25697"/>
    <w:rsid w:val="2ACF7AB8"/>
    <w:rsid w:val="2AED482E"/>
    <w:rsid w:val="2B035A09"/>
    <w:rsid w:val="2B2024A7"/>
    <w:rsid w:val="2B756EE9"/>
    <w:rsid w:val="2B833D12"/>
    <w:rsid w:val="2B9B0A58"/>
    <w:rsid w:val="2BA7027E"/>
    <w:rsid w:val="2BAB54C5"/>
    <w:rsid w:val="2BC05AF8"/>
    <w:rsid w:val="2BE54D11"/>
    <w:rsid w:val="2C522435"/>
    <w:rsid w:val="2D2A602F"/>
    <w:rsid w:val="2D6B0ED7"/>
    <w:rsid w:val="2D715293"/>
    <w:rsid w:val="2D7649D6"/>
    <w:rsid w:val="2DA064BD"/>
    <w:rsid w:val="2E155772"/>
    <w:rsid w:val="2E236E07"/>
    <w:rsid w:val="2E2B3CCA"/>
    <w:rsid w:val="2E491136"/>
    <w:rsid w:val="2EC908A3"/>
    <w:rsid w:val="2ED73427"/>
    <w:rsid w:val="2F2F2A58"/>
    <w:rsid w:val="2F5D1137"/>
    <w:rsid w:val="2F6E0190"/>
    <w:rsid w:val="2F8D4635"/>
    <w:rsid w:val="2FE95D01"/>
    <w:rsid w:val="3012512B"/>
    <w:rsid w:val="30140526"/>
    <w:rsid w:val="306E5387"/>
    <w:rsid w:val="30AB0C90"/>
    <w:rsid w:val="310A0BC4"/>
    <w:rsid w:val="31281962"/>
    <w:rsid w:val="312A1C2B"/>
    <w:rsid w:val="315A3762"/>
    <w:rsid w:val="31624147"/>
    <w:rsid w:val="31AA66BF"/>
    <w:rsid w:val="31AE1647"/>
    <w:rsid w:val="31D65AF9"/>
    <w:rsid w:val="31FC734E"/>
    <w:rsid w:val="3201564A"/>
    <w:rsid w:val="321C265E"/>
    <w:rsid w:val="32343B0A"/>
    <w:rsid w:val="324F79A0"/>
    <w:rsid w:val="32A70709"/>
    <w:rsid w:val="32D72E30"/>
    <w:rsid w:val="32FE69F0"/>
    <w:rsid w:val="336B64D8"/>
    <w:rsid w:val="33D147E6"/>
    <w:rsid w:val="33E75D8A"/>
    <w:rsid w:val="33F4CAF3"/>
    <w:rsid w:val="341807F9"/>
    <w:rsid w:val="342465E2"/>
    <w:rsid w:val="34346877"/>
    <w:rsid w:val="3469157A"/>
    <w:rsid w:val="347C0671"/>
    <w:rsid w:val="34B21D2C"/>
    <w:rsid w:val="34E04A84"/>
    <w:rsid w:val="34E65163"/>
    <w:rsid w:val="35135498"/>
    <w:rsid w:val="35465824"/>
    <w:rsid w:val="354F42BD"/>
    <w:rsid w:val="3573124D"/>
    <w:rsid w:val="359527A9"/>
    <w:rsid w:val="35B01629"/>
    <w:rsid w:val="35B56B4B"/>
    <w:rsid w:val="35C778E7"/>
    <w:rsid w:val="36744D66"/>
    <w:rsid w:val="36E95DAE"/>
    <w:rsid w:val="371371EE"/>
    <w:rsid w:val="37184DFF"/>
    <w:rsid w:val="37B84612"/>
    <w:rsid w:val="37C93788"/>
    <w:rsid w:val="37EF6300"/>
    <w:rsid w:val="37FD7B6F"/>
    <w:rsid w:val="380942B0"/>
    <w:rsid w:val="382D54B8"/>
    <w:rsid w:val="38363290"/>
    <w:rsid w:val="383A3742"/>
    <w:rsid w:val="383F793C"/>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8334DB"/>
    <w:rsid w:val="3A906CBE"/>
    <w:rsid w:val="3AA934A6"/>
    <w:rsid w:val="3B0A5D15"/>
    <w:rsid w:val="3B6877C8"/>
    <w:rsid w:val="3BB9208B"/>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1653A"/>
    <w:rsid w:val="3FFD57FE"/>
    <w:rsid w:val="3FFF12EB"/>
    <w:rsid w:val="40945F74"/>
    <w:rsid w:val="409D6C96"/>
    <w:rsid w:val="40A50B34"/>
    <w:rsid w:val="40C0750A"/>
    <w:rsid w:val="40DE6ABE"/>
    <w:rsid w:val="410178FA"/>
    <w:rsid w:val="419C40BE"/>
    <w:rsid w:val="41A74911"/>
    <w:rsid w:val="41C24932"/>
    <w:rsid w:val="41EE09AD"/>
    <w:rsid w:val="4206052A"/>
    <w:rsid w:val="42271CA4"/>
    <w:rsid w:val="423A4979"/>
    <w:rsid w:val="42553C37"/>
    <w:rsid w:val="4275720E"/>
    <w:rsid w:val="42AB283A"/>
    <w:rsid w:val="434056F4"/>
    <w:rsid w:val="43465CD3"/>
    <w:rsid w:val="440F271D"/>
    <w:rsid w:val="44256103"/>
    <w:rsid w:val="444923EA"/>
    <w:rsid w:val="445E5EFA"/>
    <w:rsid w:val="445F1218"/>
    <w:rsid w:val="44993F4E"/>
    <w:rsid w:val="44F72146"/>
    <w:rsid w:val="45276590"/>
    <w:rsid w:val="452B2CE7"/>
    <w:rsid w:val="459F5DC5"/>
    <w:rsid w:val="45C327BF"/>
    <w:rsid w:val="45DB5022"/>
    <w:rsid w:val="45DE6545"/>
    <w:rsid w:val="45E701C3"/>
    <w:rsid w:val="4634401A"/>
    <w:rsid w:val="46352992"/>
    <w:rsid w:val="467F7F60"/>
    <w:rsid w:val="469D497C"/>
    <w:rsid w:val="46C07C6D"/>
    <w:rsid w:val="46D46FCB"/>
    <w:rsid w:val="46EE655F"/>
    <w:rsid w:val="46F44A2C"/>
    <w:rsid w:val="473F0C29"/>
    <w:rsid w:val="474159DD"/>
    <w:rsid w:val="48045B63"/>
    <w:rsid w:val="484F2842"/>
    <w:rsid w:val="49006A23"/>
    <w:rsid w:val="492A682B"/>
    <w:rsid w:val="49596A53"/>
    <w:rsid w:val="49AE2D68"/>
    <w:rsid w:val="49C3065B"/>
    <w:rsid w:val="49CF51F6"/>
    <w:rsid w:val="49FE7196"/>
    <w:rsid w:val="4A3148B7"/>
    <w:rsid w:val="4A3C2091"/>
    <w:rsid w:val="4A41431D"/>
    <w:rsid w:val="4A8A325C"/>
    <w:rsid w:val="4AB84ECB"/>
    <w:rsid w:val="4ACF4B48"/>
    <w:rsid w:val="4AEB69AD"/>
    <w:rsid w:val="4B6D7706"/>
    <w:rsid w:val="4BA51F05"/>
    <w:rsid w:val="4BFB127C"/>
    <w:rsid w:val="4C0963DD"/>
    <w:rsid w:val="4C1623CC"/>
    <w:rsid w:val="4C240DC6"/>
    <w:rsid w:val="4C373125"/>
    <w:rsid w:val="4C8041AE"/>
    <w:rsid w:val="4C990DFC"/>
    <w:rsid w:val="4CBC3A42"/>
    <w:rsid w:val="4CCC4DD6"/>
    <w:rsid w:val="4CDC02F4"/>
    <w:rsid w:val="4CF91E5B"/>
    <w:rsid w:val="4D181700"/>
    <w:rsid w:val="4D6B0A00"/>
    <w:rsid w:val="4D75145B"/>
    <w:rsid w:val="4D9449F9"/>
    <w:rsid w:val="4D9F002D"/>
    <w:rsid w:val="4DA85F8D"/>
    <w:rsid w:val="4DD62215"/>
    <w:rsid w:val="4E2B5D5D"/>
    <w:rsid w:val="4E8B3508"/>
    <w:rsid w:val="4E9B0E76"/>
    <w:rsid w:val="4EC00C5A"/>
    <w:rsid w:val="4ED13285"/>
    <w:rsid w:val="4F0A4EE8"/>
    <w:rsid w:val="4F1A6236"/>
    <w:rsid w:val="4F6A651C"/>
    <w:rsid w:val="4F721548"/>
    <w:rsid w:val="4FA73771"/>
    <w:rsid w:val="4FD4377C"/>
    <w:rsid w:val="4FF911E8"/>
    <w:rsid w:val="4FFC2D7C"/>
    <w:rsid w:val="4FFF4188"/>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923D62"/>
    <w:rsid w:val="55B7728F"/>
    <w:rsid w:val="55F24B54"/>
    <w:rsid w:val="56011E88"/>
    <w:rsid w:val="56115940"/>
    <w:rsid w:val="56352C58"/>
    <w:rsid w:val="563F0589"/>
    <w:rsid w:val="56416453"/>
    <w:rsid w:val="56727B5F"/>
    <w:rsid w:val="568B320E"/>
    <w:rsid w:val="568B7A5E"/>
    <w:rsid w:val="569461B3"/>
    <w:rsid w:val="57072CB9"/>
    <w:rsid w:val="57513E95"/>
    <w:rsid w:val="575E2A63"/>
    <w:rsid w:val="57672FF6"/>
    <w:rsid w:val="576C2AED"/>
    <w:rsid w:val="578A3D39"/>
    <w:rsid w:val="579A20B9"/>
    <w:rsid w:val="57AC1128"/>
    <w:rsid w:val="57DD4B77"/>
    <w:rsid w:val="58182573"/>
    <w:rsid w:val="583121F8"/>
    <w:rsid w:val="58376A24"/>
    <w:rsid w:val="5844620B"/>
    <w:rsid w:val="58C4469B"/>
    <w:rsid w:val="58E90CAC"/>
    <w:rsid w:val="591035E3"/>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BA2808"/>
    <w:rsid w:val="5AF64E2C"/>
    <w:rsid w:val="5AFE68EE"/>
    <w:rsid w:val="5B263105"/>
    <w:rsid w:val="5B505870"/>
    <w:rsid w:val="5B9546C3"/>
    <w:rsid w:val="5B982FC7"/>
    <w:rsid w:val="5B9A26B1"/>
    <w:rsid w:val="5BB64501"/>
    <w:rsid w:val="5BBE2157"/>
    <w:rsid w:val="5BC14000"/>
    <w:rsid w:val="5BE96A8D"/>
    <w:rsid w:val="5BF15375"/>
    <w:rsid w:val="5BF938B5"/>
    <w:rsid w:val="5C523F6F"/>
    <w:rsid w:val="5C76653E"/>
    <w:rsid w:val="5C76716F"/>
    <w:rsid w:val="5C866EDB"/>
    <w:rsid w:val="5C973F92"/>
    <w:rsid w:val="5C9A1486"/>
    <w:rsid w:val="5C9A6C78"/>
    <w:rsid w:val="5CAC0B80"/>
    <w:rsid w:val="5CE23BD6"/>
    <w:rsid w:val="5CE95CC1"/>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716C54"/>
    <w:rsid w:val="63E9591E"/>
    <w:rsid w:val="640D4262"/>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6CA31F3"/>
    <w:rsid w:val="66E95A9F"/>
    <w:rsid w:val="672E0D6A"/>
    <w:rsid w:val="677F638E"/>
    <w:rsid w:val="67C1331A"/>
    <w:rsid w:val="67F973CE"/>
    <w:rsid w:val="6808097F"/>
    <w:rsid w:val="684F6F96"/>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70007B4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AC6967"/>
    <w:rsid w:val="73AE56BA"/>
    <w:rsid w:val="740941C7"/>
    <w:rsid w:val="74A24F54"/>
    <w:rsid w:val="74DA21D9"/>
    <w:rsid w:val="74E76FE8"/>
    <w:rsid w:val="75250E17"/>
    <w:rsid w:val="752E765B"/>
    <w:rsid w:val="75576C93"/>
    <w:rsid w:val="75711074"/>
    <w:rsid w:val="75893E4D"/>
    <w:rsid w:val="75BA3B6D"/>
    <w:rsid w:val="75D12F9F"/>
    <w:rsid w:val="75E87AE4"/>
    <w:rsid w:val="76206188"/>
    <w:rsid w:val="767E6D89"/>
    <w:rsid w:val="768B48F5"/>
    <w:rsid w:val="76A32A08"/>
    <w:rsid w:val="76A610C6"/>
    <w:rsid w:val="76DD66F2"/>
    <w:rsid w:val="76EC6FC3"/>
    <w:rsid w:val="770B2702"/>
    <w:rsid w:val="7718563E"/>
    <w:rsid w:val="776A3F9A"/>
    <w:rsid w:val="776B60D9"/>
    <w:rsid w:val="77901978"/>
    <w:rsid w:val="77915027"/>
    <w:rsid w:val="779D4F4D"/>
    <w:rsid w:val="77CF1648"/>
    <w:rsid w:val="781D2C7A"/>
    <w:rsid w:val="78362BC8"/>
    <w:rsid w:val="783A56AF"/>
    <w:rsid w:val="78413BD7"/>
    <w:rsid w:val="788F717D"/>
    <w:rsid w:val="78915F29"/>
    <w:rsid w:val="78A77DB4"/>
    <w:rsid w:val="78B31BDE"/>
    <w:rsid w:val="78E70DA1"/>
    <w:rsid w:val="78F21850"/>
    <w:rsid w:val="791B03AB"/>
    <w:rsid w:val="793C296C"/>
    <w:rsid w:val="79714C66"/>
    <w:rsid w:val="79D31F15"/>
    <w:rsid w:val="79D657CC"/>
    <w:rsid w:val="79E40A04"/>
    <w:rsid w:val="7A151811"/>
    <w:rsid w:val="7A960403"/>
    <w:rsid w:val="7B0003D2"/>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541447"/>
    <w:rsid w:val="7E6B7B24"/>
    <w:rsid w:val="7E757D8F"/>
    <w:rsid w:val="7E782A8A"/>
    <w:rsid w:val="7EFFFA7B"/>
    <w:rsid w:val="7FC14E2C"/>
    <w:rsid w:val="9F6F6015"/>
    <w:rsid w:val="C7DB93C8"/>
    <w:rsid w:val="DD7E7DC7"/>
    <w:rsid w:val="DEF5E07B"/>
    <w:rsid w:val="E3F37E00"/>
    <w:rsid w:val="E5FF16E4"/>
    <w:rsid w:val="EFEEB9E2"/>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rPr>
      <w:rFonts w:ascii="宋体"/>
      <w:sz w:val="18"/>
      <w:szCs w:val="18"/>
    </w:r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眉 字符"/>
    <w:basedOn w:val="9"/>
    <w:link w:val="6"/>
    <w:qFormat/>
    <w:uiPriority w:val="0"/>
    <w:rPr>
      <w:kern w:val="2"/>
      <w:sz w:val="18"/>
      <w:szCs w:val="18"/>
    </w:rPr>
  </w:style>
  <w:style w:type="character" w:customStyle="1" w:styleId="13">
    <w:name w:val="页脚 字符"/>
    <w:basedOn w:val="9"/>
    <w:link w:val="5"/>
    <w:qFormat/>
    <w:uiPriority w:val="0"/>
    <w:rPr>
      <w:kern w:val="2"/>
      <w:sz w:val="18"/>
      <w:szCs w:val="18"/>
    </w:rPr>
  </w:style>
  <w:style w:type="paragraph" w:customStyle="1" w:styleId="1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5">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1587</Words>
  <Characters>1784</Characters>
  <Lines>13</Lines>
  <Paragraphs>3</Paragraphs>
  <TotalTime>7</TotalTime>
  <ScaleCrop>false</ScaleCrop>
  <LinksUpToDate>false</LinksUpToDate>
  <CharactersWithSpaces>1784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2019-08-13T06:54:00Z</dcterms:created>
  <dc:creator>zkk</dc:creator>
  <cp:lastModifiedBy>张九峰</cp:lastModifiedBy>
  <cp:lastPrinted>2023-05-11T08:24:00Z</cp:lastPrinted>
  <dcterms:modified xsi:type="dcterms:W3CDTF">2025-10-29T11:04:58Z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140C908EA4AB46B5811B5B56E69110AF_13</vt:lpwstr>
  </property>
  <property fmtid="{D5CDD505-2E9C-101B-9397-08002B2CF9AE}" pid="4" name="KSOTemplateDocerSaveRecord">
    <vt:lpwstr>eyJoZGlkIjoiMDI4OGRiNmI3ODJjMmJlZTg5NWEyMWE5ZTdmNjQyNTYiLCJ1c2VySWQiOiI0NzY1NzgwMjIifQ==</vt:lpwstr>
  </property>
</Properties>
</file>