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FFB6E">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color w:val="auto"/>
          <w:sz w:val="32"/>
          <w:szCs w:val="32"/>
        </w:rPr>
      </w:pPr>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7</w:t>
      </w:r>
    </w:p>
    <w:p w14:paraId="59A794ED">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4年度</w:t>
      </w:r>
      <w:bookmarkStart w:id="0" w:name="OLE_LINK1"/>
      <w:r>
        <w:rPr>
          <w:rFonts w:hint="eastAsia" w:ascii="方正小标宋简体" w:hAnsi="方正小标宋简体" w:eastAsia="方正小标宋简体" w:cs="方正小标宋简体"/>
          <w:color w:val="auto"/>
          <w:sz w:val="44"/>
          <w:szCs w:val="44"/>
          <w:lang w:val="en-US" w:eastAsia="zh-CN"/>
        </w:rPr>
        <w:t>专业化平台建设</w:t>
      </w:r>
      <w:bookmarkEnd w:id="0"/>
      <w:r>
        <w:rPr>
          <w:rFonts w:hint="eastAsia" w:ascii="方正小标宋简体" w:hAnsi="方正小标宋简体" w:eastAsia="方正小标宋简体" w:cs="方正小标宋简体"/>
          <w:color w:val="auto"/>
          <w:sz w:val="44"/>
          <w:szCs w:val="44"/>
          <w:lang w:val="en-US" w:eastAsia="zh-CN"/>
        </w:rPr>
        <w:t>支持</w:t>
      </w:r>
    </w:p>
    <w:p w14:paraId="0E33EA44">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办事指南</w:t>
      </w:r>
    </w:p>
    <w:p w14:paraId="0DACF95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F208AB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3EE33542">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auto"/>
          <w:sz w:val="32"/>
          <w:lang w:eastAsia="zh-CN"/>
        </w:rPr>
      </w:pPr>
      <w:r>
        <w:rPr>
          <w:rFonts w:hint="eastAsia" w:ascii="仿宋_GB2312" w:eastAsia="仿宋_GB2312"/>
          <w:bCs/>
          <w:color w:val="auto"/>
          <w:sz w:val="32"/>
          <w:lang w:eastAsia="zh-CN"/>
        </w:rPr>
        <w:t>《北京经济技术开发区关于促进科技与文化产业融合发展的若干措施》（京技管发〔2024〕31号）</w:t>
      </w:r>
      <w:r>
        <w:rPr>
          <w:rFonts w:hint="eastAsia" w:ascii="仿宋_GB2312" w:eastAsia="仿宋_GB2312"/>
          <w:bCs/>
          <w:color w:val="auto"/>
          <w:sz w:val="32"/>
          <w:lang w:val="en-US" w:eastAsia="zh-CN"/>
        </w:rPr>
        <w:t>中第17条支持专业化平台建设中“</w:t>
      </w:r>
      <w:bookmarkStart w:id="1" w:name="OLE_LINK3"/>
      <w:r>
        <w:rPr>
          <w:rFonts w:hint="eastAsia" w:ascii="仿宋_GB2312" w:eastAsia="仿宋_GB2312"/>
          <w:bCs/>
          <w:color w:val="auto"/>
          <w:sz w:val="32"/>
          <w:lang w:val="en-US" w:eastAsia="zh-CN"/>
        </w:rPr>
        <w:t>支持高校院所、企业、新型研发机构、专业行业协会等围绕经开区科文融合产业建设专业化“一站式”产业服务平台、共性技术服务平台，为企业提供技术研发、概念验证、小试中试、检验检测、协同合作、共享开发、知识产权、人力资源等全流程专业服务。对于获评国家、北京市级专业服务平台，经审核认定给予固定资产投资支持和办公用房租金补贴。其中固定资产投资支持按照平台固定资产投资额20%给予一次性支持，最高2000万元；办公用房租金补贴按照1.5元/天/平方米的标准，每年最高300万元，限期3年。”</w:t>
      </w:r>
    </w:p>
    <w:bookmarkEnd w:id="1"/>
    <w:p w14:paraId="6AE4382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5CCE635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eastAsia="仿宋_GB2312"/>
          <w:bCs/>
          <w:color w:val="auto"/>
          <w:sz w:val="32"/>
          <w:szCs w:val="18"/>
        </w:rPr>
      </w:pPr>
      <w:r>
        <w:rPr>
          <w:rFonts w:hint="eastAsia" w:ascii="仿宋_GB2312" w:eastAsia="仿宋_GB2312"/>
          <w:bCs/>
          <w:color w:val="auto"/>
          <w:sz w:val="32"/>
          <w:szCs w:val="18"/>
          <w:lang w:val="en-US" w:eastAsia="zh-CN"/>
        </w:rPr>
        <w:t>2024年度专业化平台建设支持</w:t>
      </w:r>
    </w:p>
    <w:p w14:paraId="12E4706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0913FC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auto"/>
          <w:sz w:val="32"/>
          <w:szCs w:val="18"/>
          <w:lang w:val="en-US" w:eastAsia="zh-CN"/>
        </w:rPr>
      </w:pPr>
      <w:r>
        <w:rPr>
          <w:rFonts w:hint="eastAsia" w:ascii="仿宋_GB2312" w:eastAsia="仿宋_GB2312"/>
          <w:bCs/>
          <w:color w:val="auto"/>
          <w:sz w:val="32"/>
          <w:szCs w:val="18"/>
        </w:rPr>
        <w:t>（一）</w:t>
      </w:r>
      <w:r>
        <w:rPr>
          <w:rFonts w:hint="eastAsia" w:ascii="仿宋_GB2312" w:eastAsia="仿宋_GB2312"/>
          <w:bCs/>
          <w:color w:val="000000"/>
          <w:sz w:val="32"/>
          <w:szCs w:val="18"/>
        </w:rPr>
        <w:t>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eastAsia="仿宋_GB2312"/>
          <w:bCs/>
          <w:color w:val="auto"/>
          <w:sz w:val="32"/>
          <w:szCs w:val="18"/>
          <w:lang w:eastAsia="zh-CN"/>
        </w:rPr>
        <w:t>。</w:t>
      </w:r>
    </w:p>
    <w:p w14:paraId="71CAA61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auto"/>
          <w:sz w:val="32"/>
          <w:szCs w:val="18"/>
        </w:rPr>
      </w:pPr>
      <w:r>
        <w:rPr>
          <w:rFonts w:hint="eastAsia" w:ascii="仿宋_GB2312" w:eastAsia="仿宋_GB2312"/>
          <w:bCs/>
          <w:color w:val="auto"/>
          <w:sz w:val="32"/>
          <w:szCs w:val="18"/>
        </w:rPr>
        <w:t>（</w:t>
      </w:r>
      <w:r>
        <w:rPr>
          <w:rFonts w:hint="eastAsia" w:ascii="仿宋_GB2312" w:eastAsia="仿宋_GB2312"/>
          <w:bCs/>
          <w:color w:val="auto"/>
          <w:sz w:val="32"/>
          <w:szCs w:val="18"/>
          <w:lang w:val="en-US" w:eastAsia="zh-CN"/>
        </w:rPr>
        <w:t>二</w:t>
      </w:r>
      <w:r>
        <w:rPr>
          <w:rFonts w:hint="eastAsia" w:ascii="仿宋_GB2312" w:eastAsia="仿宋_GB2312"/>
          <w:bCs/>
          <w:color w:val="auto"/>
          <w:sz w:val="32"/>
          <w:szCs w:val="18"/>
        </w:rPr>
        <w:t>）</w:t>
      </w:r>
      <w:r>
        <w:rPr>
          <w:rFonts w:hint="eastAsia" w:ascii="仿宋_GB2312" w:eastAsia="仿宋_GB2312"/>
          <w:bCs/>
          <w:color w:val="auto"/>
          <w:sz w:val="32"/>
          <w:szCs w:val="18"/>
          <w:lang w:val="en-US" w:eastAsia="zh-CN"/>
        </w:rPr>
        <w:t>申报主体</w:t>
      </w:r>
      <w:r>
        <w:rPr>
          <w:rFonts w:hint="eastAsia" w:ascii="仿宋_GB2312" w:eastAsia="仿宋_GB2312"/>
          <w:bCs/>
          <w:color w:val="auto"/>
          <w:sz w:val="32"/>
          <w:szCs w:val="18"/>
        </w:rPr>
        <w:t>围绕经开区科文融合产业建设专业化“一站式”产业服务平台、共性技术服务平台，为企业提供技术研发、概念验证、小试中试、检验检测、协同合作、共享开发、知识产权、人力资源等全流程专业服务。</w:t>
      </w:r>
    </w:p>
    <w:p w14:paraId="4F5BA0A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auto"/>
          <w:sz w:val="32"/>
          <w:szCs w:val="18"/>
          <w:lang w:eastAsia="zh-CN"/>
        </w:rPr>
      </w:pPr>
      <w:r>
        <w:rPr>
          <w:rFonts w:hint="eastAsia" w:ascii="仿宋_GB2312" w:eastAsia="仿宋_GB2312"/>
          <w:bCs/>
          <w:color w:val="auto"/>
          <w:sz w:val="32"/>
          <w:szCs w:val="18"/>
          <w:lang w:eastAsia="zh-CN"/>
        </w:rPr>
        <w:t>（</w:t>
      </w:r>
      <w:r>
        <w:rPr>
          <w:rFonts w:hint="eastAsia" w:ascii="仿宋_GB2312" w:eastAsia="仿宋_GB2312"/>
          <w:bCs/>
          <w:color w:val="auto"/>
          <w:sz w:val="32"/>
          <w:szCs w:val="18"/>
          <w:lang w:val="en-US" w:eastAsia="zh-CN"/>
        </w:rPr>
        <w:t>三</w:t>
      </w:r>
      <w:r>
        <w:rPr>
          <w:rFonts w:hint="eastAsia" w:ascii="仿宋_GB2312" w:eastAsia="仿宋_GB2312"/>
          <w:bCs/>
          <w:color w:val="auto"/>
          <w:sz w:val="32"/>
          <w:szCs w:val="18"/>
          <w:lang w:eastAsia="zh-CN"/>
        </w:rPr>
        <w:t>）</w:t>
      </w:r>
      <w:r>
        <w:rPr>
          <w:rFonts w:hint="eastAsia" w:ascii="仿宋_GB2312" w:eastAsia="仿宋_GB2312"/>
          <w:bCs/>
          <w:color w:val="auto"/>
          <w:sz w:val="32"/>
          <w:szCs w:val="18"/>
        </w:rPr>
        <w:t>申报</w:t>
      </w:r>
      <w:r>
        <w:rPr>
          <w:rFonts w:hint="eastAsia" w:ascii="仿宋_GB2312" w:eastAsia="仿宋_GB2312"/>
          <w:bCs/>
          <w:color w:val="auto"/>
          <w:sz w:val="32"/>
          <w:szCs w:val="18"/>
          <w:lang w:val="en-US" w:eastAsia="zh-CN"/>
        </w:rPr>
        <w:t>主体平台项目</w:t>
      </w:r>
      <w:r>
        <w:rPr>
          <w:rFonts w:hint="eastAsia" w:ascii="仿宋_GB2312" w:eastAsia="仿宋_GB2312"/>
          <w:bCs/>
          <w:color w:val="auto"/>
          <w:sz w:val="32"/>
          <w:szCs w:val="18"/>
        </w:rPr>
        <w:t>原则应为已完工项目，</w:t>
      </w:r>
      <w:r>
        <w:rPr>
          <w:rFonts w:hint="eastAsia" w:ascii="仿宋_GB2312" w:eastAsia="仿宋_GB2312"/>
          <w:bCs/>
          <w:color w:val="auto"/>
          <w:sz w:val="32"/>
          <w:szCs w:val="18"/>
          <w:lang w:val="en-US" w:eastAsia="zh-CN"/>
        </w:rPr>
        <w:t>完工时间在2024年1月1日至2024年12月31日期间，</w:t>
      </w:r>
      <w:r>
        <w:rPr>
          <w:rFonts w:hint="eastAsia" w:ascii="仿宋_GB2312" w:eastAsia="仿宋_GB2312"/>
          <w:bCs/>
          <w:color w:val="auto"/>
          <w:sz w:val="32"/>
          <w:szCs w:val="18"/>
        </w:rPr>
        <w:t>项目建设目标（或规模）须明确</w:t>
      </w:r>
      <w:r>
        <w:rPr>
          <w:rFonts w:hint="eastAsia" w:ascii="仿宋_GB2312" w:eastAsia="仿宋_GB2312"/>
          <w:bCs/>
          <w:color w:val="auto"/>
          <w:sz w:val="32"/>
          <w:szCs w:val="18"/>
          <w:lang w:eastAsia="zh-CN"/>
        </w:rPr>
        <w:t>，</w:t>
      </w:r>
      <w:r>
        <w:rPr>
          <w:rFonts w:hint="eastAsia" w:ascii="仿宋_GB2312" w:eastAsia="仿宋_GB2312"/>
          <w:bCs/>
          <w:color w:val="auto"/>
          <w:sz w:val="32"/>
          <w:szCs w:val="18"/>
          <w:lang w:val="en-US" w:eastAsia="zh-CN"/>
        </w:rPr>
        <w:t>项目投资起始时间须</w:t>
      </w:r>
      <w:r>
        <w:rPr>
          <w:rFonts w:hint="eastAsia" w:ascii="仿宋_GB2312" w:eastAsia="仿宋_GB2312"/>
          <w:bCs/>
          <w:color w:val="auto"/>
          <w:sz w:val="32"/>
          <w:szCs w:val="18"/>
          <w:lang w:val="en-US" w:eastAsia="zh"/>
        </w:rPr>
        <w:t>在项目</w:t>
      </w:r>
      <w:r>
        <w:rPr>
          <w:rFonts w:hint="eastAsia" w:ascii="仿宋_GB2312" w:eastAsia="仿宋_GB2312"/>
          <w:bCs/>
          <w:color w:val="auto"/>
          <w:sz w:val="32"/>
          <w:szCs w:val="18"/>
          <w:lang w:val="en-US" w:eastAsia="zh-CN"/>
        </w:rPr>
        <w:t>完成</w:t>
      </w:r>
      <w:r>
        <w:rPr>
          <w:rFonts w:hint="eastAsia" w:ascii="仿宋_GB2312" w:eastAsia="仿宋_GB2312"/>
          <w:bCs/>
          <w:color w:val="auto"/>
          <w:sz w:val="32"/>
          <w:szCs w:val="18"/>
          <w:lang w:val="en-US" w:eastAsia="zh"/>
        </w:rPr>
        <w:t>前</w:t>
      </w:r>
      <w:r>
        <w:rPr>
          <w:rFonts w:hint="eastAsia" w:ascii="仿宋_GB2312" w:eastAsia="仿宋_GB2312"/>
          <w:bCs/>
          <w:color w:val="auto"/>
          <w:sz w:val="32"/>
          <w:szCs w:val="18"/>
          <w:lang w:val="en-US" w:eastAsia="zh-CN"/>
        </w:rPr>
        <w:t>3年</w:t>
      </w:r>
      <w:r>
        <w:rPr>
          <w:rFonts w:hint="eastAsia" w:ascii="仿宋_GB2312" w:eastAsia="仿宋_GB2312"/>
          <w:bCs/>
          <w:color w:val="auto"/>
          <w:sz w:val="32"/>
          <w:szCs w:val="18"/>
          <w:lang w:val="en-US" w:eastAsia="zh"/>
        </w:rPr>
        <w:t>内</w:t>
      </w:r>
      <w:r>
        <w:rPr>
          <w:rFonts w:hint="eastAsia" w:ascii="仿宋_GB2312" w:eastAsia="仿宋_GB2312"/>
          <w:bCs/>
          <w:color w:val="auto"/>
          <w:sz w:val="32"/>
          <w:szCs w:val="18"/>
          <w:lang w:val="en-US" w:eastAsia="zh-CN"/>
        </w:rPr>
        <w:t>。</w:t>
      </w:r>
    </w:p>
    <w:p w14:paraId="291DB10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auto"/>
          <w:sz w:val="32"/>
          <w:szCs w:val="18"/>
        </w:rPr>
      </w:pPr>
      <w:r>
        <w:rPr>
          <w:rFonts w:hint="eastAsia" w:ascii="仿宋_GB2312" w:eastAsia="仿宋_GB2312"/>
          <w:bCs/>
          <w:color w:val="auto"/>
          <w:sz w:val="32"/>
          <w:szCs w:val="18"/>
        </w:rPr>
        <w:t>（</w:t>
      </w:r>
      <w:r>
        <w:rPr>
          <w:rFonts w:hint="eastAsia" w:ascii="仿宋_GB2312" w:eastAsia="仿宋_GB2312"/>
          <w:bCs/>
          <w:color w:val="auto"/>
          <w:sz w:val="32"/>
          <w:szCs w:val="18"/>
          <w:lang w:val="en-US" w:eastAsia="zh-CN"/>
        </w:rPr>
        <w:t>四</w:t>
      </w:r>
      <w:r>
        <w:rPr>
          <w:rFonts w:hint="eastAsia" w:ascii="仿宋_GB2312" w:eastAsia="仿宋_GB2312"/>
          <w:bCs/>
          <w:color w:val="auto"/>
          <w:sz w:val="32"/>
          <w:szCs w:val="18"/>
        </w:rPr>
        <w:t>）申报主体已获得国家级、市级</w:t>
      </w:r>
      <w:r>
        <w:rPr>
          <w:rFonts w:hint="eastAsia" w:ascii="仿宋_GB2312" w:eastAsia="仿宋_GB2312"/>
          <w:bCs/>
          <w:color w:val="auto"/>
          <w:sz w:val="32"/>
          <w:lang w:val="en-US" w:eastAsia="zh-CN"/>
        </w:rPr>
        <w:t>专业服务平台</w:t>
      </w:r>
      <w:r>
        <w:rPr>
          <w:rFonts w:hint="eastAsia" w:ascii="仿宋_GB2312" w:eastAsia="仿宋_GB2312"/>
          <w:bCs/>
          <w:color w:val="auto"/>
          <w:sz w:val="32"/>
          <w:szCs w:val="18"/>
        </w:rPr>
        <w:t>相关资质，且未申请过经开区同类补贴。</w:t>
      </w:r>
    </w:p>
    <w:p w14:paraId="7FE5AC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（五）企业、高校、科研院所等主体协同创新平台视为1个平台项目，由所有主体进行联合申报或经其他单位同意由一家主体作为代表申报，申报单位具有完成项目的组织管理和协调能力。</w:t>
      </w:r>
    </w:p>
    <w:p w14:paraId="28DBAE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Cs/>
          <w:color w:val="auto"/>
          <w:kern w:val="2"/>
          <w:sz w:val="32"/>
          <w:szCs w:val="18"/>
          <w:highlight w:val="none"/>
          <w:lang w:val="en-US" w:eastAsia="zh-CN" w:bidi="ar-SA"/>
        </w:rPr>
      </w:pPr>
      <w:r>
        <w:rPr>
          <w:rFonts w:hint="eastAsia" w:ascii="仿宋_GB2312" w:hAnsi="仿宋_GB2312" w:eastAsia="仿宋_GB2312" w:cs="仿宋_GB2312"/>
          <w:bCs/>
          <w:color w:val="auto"/>
          <w:kern w:val="2"/>
          <w:sz w:val="32"/>
          <w:szCs w:val="18"/>
          <w:highlight w:val="none"/>
          <w:lang w:val="en-US" w:eastAsia="zh-CN" w:bidi="ar-SA"/>
        </w:rPr>
        <w:t>（六）</w:t>
      </w:r>
      <w:r>
        <w:rPr>
          <w:rStyle w:val="10"/>
          <w:rFonts w:hint="eastAsia" w:ascii="仿宋_GB2312" w:hAnsi="仿宋_GB2312" w:eastAsia="仿宋_GB2312" w:cs="仿宋_GB2312"/>
          <w:b w:val="0"/>
          <w:bCs/>
          <w:color w:val="auto"/>
          <w:sz w:val="32"/>
          <w:szCs w:val="32"/>
          <w:highlight w:val="none"/>
          <w:lang w:val="en-US" w:eastAsia="zh-CN"/>
        </w:rPr>
        <w:t>申报主体应</w:t>
      </w:r>
      <w:r>
        <w:rPr>
          <w:rFonts w:hint="eastAsia" w:ascii="仿宋_GB2312" w:hAnsi="仿宋_GB2312" w:eastAsia="仿宋_GB2312" w:cs="仿宋_GB2312"/>
          <w:color w:val="auto"/>
          <w:sz w:val="32"/>
          <w:szCs w:val="32"/>
          <w:highlight w:val="none"/>
          <w:lang w:val="en-US" w:eastAsia="zh-CN"/>
        </w:rPr>
        <w:t>具有健全完善的项目管理和财务管理制度，</w:t>
      </w:r>
      <w:r>
        <w:rPr>
          <w:rStyle w:val="10"/>
          <w:rFonts w:hint="eastAsia" w:ascii="仿宋_GB2312" w:hAnsi="仿宋_GB2312" w:eastAsia="仿宋_GB2312" w:cs="仿宋_GB2312"/>
          <w:b w:val="0"/>
          <w:bCs/>
          <w:color w:val="auto"/>
          <w:sz w:val="32"/>
          <w:szCs w:val="32"/>
          <w:highlight w:val="none"/>
          <w:lang w:val="en-US" w:eastAsia="zh-CN"/>
        </w:rPr>
        <w:t>具备建设平台所需的自筹资金、人才条件、技术装备以及完成项目所需的组织管理和协调能力，并</w:t>
      </w:r>
      <w:r>
        <w:rPr>
          <w:rFonts w:hint="eastAsia" w:ascii="仿宋_GB2312" w:hAnsi="仿宋_GB2312" w:eastAsia="仿宋_GB2312" w:cs="仿宋_GB2312"/>
          <w:bCs/>
          <w:color w:val="auto"/>
          <w:kern w:val="2"/>
          <w:sz w:val="32"/>
          <w:szCs w:val="18"/>
          <w:highlight w:val="none"/>
          <w:lang w:val="en-US" w:eastAsia="zh-CN" w:bidi="ar-SA"/>
        </w:rPr>
        <w:t>具备为企业提供全流程专业服务能力。</w:t>
      </w:r>
    </w:p>
    <w:p w14:paraId="15565CF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rPr>
      </w:pPr>
      <w:r>
        <w:rPr>
          <w:rFonts w:hint="eastAsia" w:ascii="仿宋_GB2312" w:eastAsia="仿宋_GB2312"/>
          <w:bCs/>
          <w:color w:val="auto"/>
          <w:sz w:val="32"/>
          <w:szCs w:val="18"/>
        </w:rPr>
        <w:t>（</w:t>
      </w:r>
      <w:r>
        <w:rPr>
          <w:rFonts w:hint="eastAsia" w:ascii="仿宋_GB2312" w:eastAsia="仿宋_GB2312"/>
          <w:bCs/>
          <w:color w:val="auto"/>
          <w:sz w:val="32"/>
          <w:szCs w:val="18"/>
          <w:lang w:val="en-US" w:eastAsia="zh-CN"/>
        </w:rPr>
        <w:t>七</w:t>
      </w:r>
      <w:r>
        <w:rPr>
          <w:rFonts w:hint="eastAsia" w:ascii="仿宋_GB2312" w:eastAsia="仿宋_GB2312"/>
          <w:bCs/>
          <w:color w:val="auto"/>
          <w:sz w:val="32"/>
          <w:szCs w:val="18"/>
        </w:rPr>
        <w:t>）申报主体</w:t>
      </w:r>
      <w:r>
        <w:rPr>
          <w:rFonts w:hint="eastAsia" w:ascii="仿宋_GB2312" w:eastAsia="仿宋_GB2312"/>
          <w:bCs/>
          <w:color w:val="auto"/>
          <w:sz w:val="32"/>
          <w:szCs w:val="18"/>
          <w:lang w:val="en-US" w:eastAsia="zh-CN"/>
        </w:rPr>
        <w:t>具有明确的经营办公场地和平台服务场地，产权清晰可溯</w:t>
      </w:r>
      <w:r>
        <w:rPr>
          <w:rFonts w:hint="eastAsia" w:ascii="仿宋_GB2312" w:eastAsia="仿宋_GB2312"/>
          <w:bCs/>
          <w:color w:val="auto"/>
          <w:sz w:val="32"/>
          <w:szCs w:val="18"/>
        </w:rPr>
        <w:t>。</w:t>
      </w:r>
    </w:p>
    <w:p w14:paraId="0E40EE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val="0"/>
          <w:color w:val="auto"/>
          <w:kern w:val="2"/>
          <w:sz w:val="32"/>
          <w:szCs w:val="32"/>
        </w:rPr>
      </w:pPr>
      <w:r>
        <w:rPr>
          <w:rFonts w:hint="eastAsia" w:ascii="黑体" w:hAnsi="黑体" w:eastAsia="黑体" w:cs="黑体"/>
          <w:bCs w:val="0"/>
          <w:color w:val="auto"/>
          <w:kern w:val="2"/>
          <w:sz w:val="32"/>
          <w:szCs w:val="32"/>
        </w:rPr>
        <w:t>四、支持内容及标准</w:t>
      </w:r>
    </w:p>
    <w:p w14:paraId="155F1C41">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auto"/>
          <w:sz w:val="32"/>
          <w:szCs w:val="18"/>
          <w:lang w:val="en-US" w:eastAsia="zh-CN"/>
        </w:rPr>
      </w:pPr>
      <w:r>
        <w:rPr>
          <w:rFonts w:hint="eastAsia" w:ascii="仿宋_GB2312" w:eastAsia="仿宋_GB2312"/>
          <w:bCs/>
          <w:color w:val="auto"/>
          <w:sz w:val="32"/>
          <w:szCs w:val="18"/>
          <w:lang w:val="en-US" w:eastAsia="zh-CN"/>
        </w:rPr>
        <w:t>（一）对于获评国家、北京市级专业服务平台，经审核认定给予2024年度产生的固定资产投资支持和办公用房租金补贴。其中固定资产投资，</w:t>
      </w:r>
      <w:r>
        <w:rPr>
          <w:rFonts w:hint="eastAsia" w:ascii="仿宋_GB2312" w:eastAsia="仿宋_GB2312"/>
          <w:bCs/>
          <w:color w:val="auto"/>
          <w:sz w:val="32"/>
          <w:szCs w:val="18"/>
        </w:rPr>
        <w:t>包括设备及材料购置、软件系统、空间改造方面支出。</w:t>
      </w:r>
      <w:r>
        <w:rPr>
          <w:rFonts w:hint="eastAsia" w:ascii="仿宋_GB2312" w:eastAsia="仿宋_GB2312"/>
          <w:bCs/>
          <w:color w:val="auto"/>
          <w:sz w:val="32"/>
          <w:szCs w:val="18"/>
          <w:lang w:val="en-US" w:eastAsia="zh-CN"/>
        </w:rPr>
        <w:t>按照平台固定资产投资额20%给予一次性支持，最高2000万元。办公用房租金补贴按照1.5元/天/平方米的标准，每年最高300万元，限期3年。</w:t>
      </w:r>
    </w:p>
    <w:p w14:paraId="1262AE30">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bCs/>
          <w:color w:val="auto"/>
          <w:sz w:val="32"/>
          <w:szCs w:val="18"/>
          <w:lang w:val="en-US" w:eastAsia="zh-CN"/>
        </w:rPr>
        <w:t>（二）</w:t>
      </w:r>
      <w:r>
        <w:rPr>
          <w:rFonts w:hint="eastAsia" w:ascii="仿宋_GB2312" w:hAnsi="仿宋_GB2312" w:eastAsia="仿宋_GB2312" w:cs="仿宋_GB2312"/>
          <w:color w:val="auto"/>
          <w:sz w:val="32"/>
          <w:szCs w:val="32"/>
        </w:rPr>
        <w:t>同一项目符合多项支持内容的，按照从高不重复的原则予以支持。</w:t>
      </w:r>
      <w:r>
        <w:rPr>
          <w:rFonts w:hint="eastAsia" w:ascii="仿宋_GB2312" w:hAnsi="仿宋_GB2312" w:eastAsia="仿宋_GB2312" w:cs="仿宋_GB2312"/>
          <w:sz w:val="32"/>
          <w:szCs w:val="32"/>
        </w:rPr>
        <w:t>支持金额以万元为单位，保留一位小数，低于1万元不予兑现，不足千元部分舍去。</w:t>
      </w:r>
    </w:p>
    <w:p w14:paraId="16FB98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五、申报材料及要求</w:t>
      </w:r>
    </w:p>
    <w:p w14:paraId="3DC1B72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年度专业化平台建设支持申报表，在线填写；</w:t>
      </w:r>
    </w:p>
    <w:p w14:paraId="7055065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290854A4">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3.承诺书，下载模板填写，签字</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加盖公章，</w:t>
      </w:r>
      <w:r>
        <w:rPr>
          <w:rFonts w:ascii="仿宋_GB2312" w:hAnsi="仿宋_GB2312" w:eastAsia="仿宋_GB2312" w:cs="仿宋_GB2312"/>
          <w:color w:val="auto"/>
          <w:sz w:val="32"/>
          <w:szCs w:val="32"/>
        </w:rPr>
        <w:t>彩色</w:t>
      </w:r>
      <w:r>
        <w:rPr>
          <w:rFonts w:hint="eastAsia" w:ascii="仿宋_GB2312" w:hAnsi="仿宋_GB2312" w:eastAsia="仿宋_GB2312" w:cs="仿宋_GB2312"/>
          <w:color w:val="auto"/>
          <w:sz w:val="32"/>
          <w:szCs w:val="32"/>
        </w:rPr>
        <w:t>扫描</w:t>
      </w:r>
      <w:r>
        <w:rPr>
          <w:rFonts w:ascii="仿宋_GB2312" w:hAnsi="仿宋_GB2312" w:eastAsia="仿宋_GB2312" w:cs="仿宋_GB2312"/>
          <w:color w:val="auto"/>
          <w:sz w:val="32"/>
          <w:szCs w:val="32"/>
        </w:rPr>
        <w:t>上传</w:t>
      </w:r>
      <w:r>
        <w:rPr>
          <w:rFonts w:hint="eastAsia" w:ascii="仿宋_GB2312" w:hAnsi="仿宋_GB2312" w:eastAsia="仿宋_GB2312" w:cs="仿宋_GB2312"/>
          <w:color w:val="auto"/>
          <w:sz w:val="32"/>
          <w:szCs w:val="32"/>
        </w:rPr>
        <w:t>；</w:t>
      </w:r>
    </w:p>
    <w:p w14:paraId="6CF005B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4.银行账户信息，下载模板填写，加盖公章，彩色扫描上传；</w:t>
      </w:r>
    </w:p>
    <w:p w14:paraId="65673CF7">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lang w:val="en-US" w:eastAsia="zh-CN"/>
        </w:rPr>
        <w:t>申报单位2024年度财务审计报告或财务报表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5367148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6.申报主体专业化平台建设项目报告</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下载模板填写，</w:t>
      </w:r>
      <w:r>
        <w:rPr>
          <w:rFonts w:hint="eastAsia" w:ascii="仿宋_GB2312" w:hAnsi="仿宋_GB2312" w:eastAsia="仿宋_GB2312" w:cs="仿宋_GB2312"/>
          <w:color w:val="auto"/>
          <w:sz w:val="32"/>
          <w:szCs w:val="32"/>
          <w:highlight w:val="none"/>
        </w:rPr>
        <w:t>加盖公章，彩色扫描上传；</w:t>
      </w:r>
    </w:p>
    <w:p w14:paraId="68F61D4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7.申报主体专业化平台建设项目</w:t>
      </w:r>
      <w:r>
        <w:rPr>
          <w:rFonts w:hint="eastAsia" w:ascii="仿宋_GB2312" w:eastAsia="仿宋_GB2312"/>
          <w:bCs/>
          <w:color w:val="auto"/>
          <w:sz w:val="32"/>
          <w:szCs w:val="18"/>
          <w:lang w:val="en-US" w:eastAsia="zh-CN"/>
        </w:rPr>
        <w:t>支出明细表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下载模板填写，加盖公章，彩色扫描上传；</w:t>
      </w:r>
    </w:p>
    <w:p w14:paraId="71A34FC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eastAsia="仿宋_GB2312"/>
          <w:bCs/>
          <w:color w:val="auto"/>
          <w:sz w:val="32"/>
          <w:szCs w:val="18"/>
        </w:rPr>
        <w:t>申报主体</w:t>
      </w:r>
      <w:r>
        <w:rPr>
          <w:rFonts w:hint="eastAsia" w:ascii="仿宋_GB2312" w:hAnsi="仿宋_GB2312" w:eastAsia="仿宋_GB2312" w:cs="仿宋_GB2312"/>
          <w:color w:val="auto"/>
          <w:sz w:val="32"/>
          <w:szCs w:val="32"/>
          <w:highlight w:val="none"/>
          <w:lang w:val="en-US" w:eastAsia="zh-CN"/>
        </w:rPr>
        <w:t>专业化平台建设项目</w:t>
      </w:r>
      <w:r>
        <w:rPr>
          <w:rFonts w:hint="eastAsia" w:ascii="仿宋_GB2312" w:eastAsia="仿宋_GB2312"/>
          <w:bCs/>
          <w:color w:val="auto"/>
          <w:sz w:val="32"/>
          <w:szCs w:val="18"/>
          <w:lang w:val="en-US" w:eastAsia="zh-CN"/>
        </w:rPr>
        <w:t>2024年度支出证明，需与材料7“</w:t>
      </w:r>
      <w:r>
        <w:rPr>
          <w:rFonts w:hint="eastAsia" w:ascii="仿宋_GB2312" w:hAnsi="仿宋_GB2312" w:eastAsia="仿宋_GB2312" w:cs="仿宋_GB2312"/>
          <w:color w:val="auto"/>
          <w:sz w:val="32"/>
          <w:szCs w:val="32"/>
          <w:highlight w:val="none"/>
          <w:lang w:val="en-US" w:eastAsia="zh-CN"/>
        </w:rPr>
        <w:t>申报主体专业化平台建设项目</w:t>
      </w:r>
      <w:r>
        <w:rPr>
          <w:rFonts w:hint="eastAsia" w:ascii="仿宋_GB2312" w:eastAsia="仿宋_GB2312"/>
          <w:bCs/>
          <w:color w:val="auto"/>
          <w:sz w:val="32"/>
          <w:szCs w:val="18"/>
          <w:lang w:val="en-US" w:eastAsia="zh-CN"/>
        </w:rPr>
        <w:t>支出明细表”内容一一对应，包括但不限于相关合同、发票、付款凭证或专项审计报告等，</w:t>
      </w:r>
      <w:r>
        <w:rPr>
          <w:rFonts w:hint="eastAsia" w:ascii="仿宋_GB2312" w:hAnsi="仿宋_GB2312" w:eastAsia="仿宋_GB2312" w:cs="仿宋_GB2312"/>
          <w:color w:val="auto"/>
          <w:sz w:val="32"/>
          <w:szCs w:val="32"/>
          <w:lang w:val="en-US" w:eastAsia="zh-CN"/>
        </w:rPr>
        <w:t>原件彩色扫描上传。</w:t>
      </w:r>
    </w:p>
    <w:p w14:paraId="1B33663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9.申报主体场地情况材料，包括但不限于不动产权证书、房屋租赁合同及发票等</w:t>
      </w:r>
      <w:r>
        <w:rPr>
          <w:rFonts w:hint="eastAsia" w:ascii="仿宋_GB2312" w:eastAsia="仿宋_GB2312"/>
          <w:bCs/>
          <w:color w:val="auto"/>
          <w:sz w:val="32"/>
          <w:szCs w:val="18"/>
          <w:lang w:val="en-US" w:eastAsia="zh-CN"/>
        </w:rPr>
        <w:t>，</w:t>
      </w:r>
      <w:r>
        <w:rPr>
          <w:rFonts w:hint="eastAsia" w:ascii="仿宋_GB2312" w:hAnsi="仿宋_GB2312" w:eastAsia="仿宋_GB2312" w:cs="仿宋_GB2312"/>
          <w:color w:val="auto"/>
          <w:sz w:val="32"/>
          <w:szCs w:val="32"/>
          <w:lang w:val="en-US" w:eastAsia="zh-CN"/>
        </w:rPr>
        <w:t>原件彩色扫描上传；</w:t>
      </w:r>
    </w:p>
    <w:p w14:paraId="6BFDC95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10.平台建设项目立项批复文件，原件彩色扫描上传；</w:t>
      </w:r>
    </w:p>
    <w:p w14:paraId="47D88BB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11.其他证明材料，包括但不限于平台服务证明、服务成效证明等，原件彩色扫描上传。</w:t>
      </w:r>
    </w:p>
    <w:p w14:paraId="0D31E90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5B11E8CC">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0E930C94">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571DB4D7">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1D359F2F">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经开区工委宣传文化部组织专家线下对申请材料进行评审，评审后将结果上传到系统。</w:t>
      </w:r>
    </w:p>
    <w:p w14:paraId="72A04F41">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536DDD1B">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11AED049">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s="仿宋_GB2312"/>
          <w:color w:val="auto"/>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：经公示无异议的，完成资金拨付工作。</w:t>
      </w:r>
    </w:p>
    <w:p w14:paraId="7D3F728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17E4C54B">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color w:val="auto"/>
          <w:sz w:val="32"/>
          <w:szCs w:val="32"/>
        </w:rPr>
      </w:pPr>
      <w:r>
        <w:rPr>
          <w:rFonts w:hint="eastAsia" w:eastAsia="仿宋_GB2312"/>
          <w:color w:val="auto"/>
          <w:sz w:val="32"/>
          <w:szCs w:val="32"/>
        </w:rPr>
        <w:t>经开区工委宣传文化部</w:t>
      </w:r>
    </w:p>
    <w:p w14:paraId="44517A5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6383504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color w:val="auto"/>
          <w:sz w:val="32"/>
          <w:szCs w:val="32"/>
        </w:rPr>
      </w:pPr>
      <w:r>
        <w:rPr>
          <w:rFonts w:hint="eastAsia" w:ascii="仿宋_GB2312" w:hAnsi="仿宋_GB2312" w:eastAsia="仿宋_GB2312" w:cs="仿宋_GB2312"/>
          <w:color w:val="auto"/>
          <w:sz w:val="32"/>
          <w:szCs w:val="32"/>
          <w:highlight w:val="none"/>
        </w:rPr>
        <w:t>北京经济技术开发区万源街4号政务服务大厅“政策申报”窗口</w:t>
      </w:r>
    </w:p>
    <w:p w14:paraId="3EEF618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九、申报时间</w:t>
      </w:r>
    </w:p>
    <w:p w14:paraId="7B9FCA2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w:t>
      </w:r>
    </w:p>
    <w:p w14:paraId="784969F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十、联系方式</w:t>
      </w:r>
    </w:p>
    <w:p w14:paraId="72C98C1D">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政策咨询：</w:t>
      </w:r>
      <w:bookmarkStart w:id="2" w:name="_GoBack"/>
      <w:bookmarkEnd w:id="2"/>
    </w:p>
    <w:p w14:paraId="41DD47AB">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宋体" w:eastAsia="仿宋_GB2312" w:cs="仿宋_GB2312"/>
          <w:color w:val="auto"/>
          <w:sz w:val="32"/>
          <w:szCs w:val="32"/>
        </w:rPr>
        <w:t>经开区政务服务大厅</w:t>
      </w:r>
      <w:r>
        <w:rPr>
          <w:rFonts w:hint="eastAsia" w:eastAsia="仿宋_GB2312"/>
          <w:color w:val="auto"/>
          <w:sz w:val="32"/>
          <w:szCs w:val="32"/>
        </w:rPr>
        <w:t>“政策申报”窗口，联系电话：</w:t>
      </w:r>
      <w:r>
        <w:rPr>
          <w:rFonts w:hint="eastAsia" w:ascii="仿宋_GB2312" w:hAnsi="仿宋_GB2312" w:eastAsia="仿宋_GB2312" w:cs="仿宋_GB2312"/>
          <w:color w:val="auto"/>
          <w:sz w:val="32"/>
          <w:szCs w:val="32"/>
        </w:rPr>
        <w:t>010-67857687</w:t>
      </w:r>
      <w:r>
        <w:rPr>
          <w:rFonts w:hint="eastAsia" w:eastAsia="仿宋_GB2312"/>
          <w:color w:val="auto"/>
          <w:sz w:val="32"/>
          <w:szCs w:val="32"/>
        </w:rPr>
        <w:t>；</w:t>
      </w:r>
      <w:r>
        <w:rPr>
          <w:rFonts w:hint="eastAsia" w:ascii="仿宋_GB2312" w:hAnsi="仿宋_GB2312" w:eastAsia="仿宋_GB2312" w:cs="仿宋_GB2312"/>
          <w:color w:val="auto"/>
          <w:sz w:val="32"/>
          <w:szCs w:val="32"/>
        </w:rPr>
        <w:t>010-67857878转4，工作日上午9:00—12:00，下午1:30—5:00。</w:t>
      </w:r>
    </w:p>
    <w:p w14:paraId="6D63CE6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经开区工委宣传文化部，联系</w:t>
      </w:r>
      <w:r>
        <w:rPr>
          <w:rFonts w:hint="eastAsia" w:ascii="仿宋_GB2312" w:hAnsi="仿宋_GB2312" w:eastAsia="仿宋_GB2312" w:cs="仿宋_GB2312"/>
          <w:color w:val="auto"/>
          <w:sz w:val="32"/>
          <w:szCs w:val="32"/>
          <w:highlight w:val="none"/>
        </w:rPr>
        <w:t>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color w:val="auto"/>
          <w:sz w:val="32"/>
          <w:szCs w:val="32"/>
          <w:highlight w:val="none"/>
        </w:rPr>
        <w:t>，工作日上午9</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00，下午2:00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6:00</w:t>
      </w:r>
      <w:r>
        <w:rPr>
          <w:rFonts w:hint="eastAsia" w:ascii="仿宋_GB2312" w:hAnsi="仿宋_GB2312" w:eastAsia="仿宋_GB2312" w:cs="仿宋_GB2312"/>
          <w:color w:val="auto"/>
          <w:sz w:val="32"/>
          <w:szCs w:val="32"/>
          <w:highlight w:val="none"/>
        </w:rPr>
        <w:t>。</w:t>
      </w:r>
    </w:p>
    <w:p w14:paraId="52FD89E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技术支持：</w:t>
      </w:r>
    </w:p>
    <w:p w14:paraId="55886C9E">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联系电话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010-83509638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工作日上午9:00—12:00，下午2:00—6:00。</w:t>
      </w:r>
    </w:p>
    <w:p w14:paraId="1AEF201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7D08723F">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2649512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十二、特别说明</w:t>
      </w:r>
    </w:p>
    <w:p w14:paraId="30B3B69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olor w:val="auto"/>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A233A"/>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A33746"/>
    <w:rsid w:val="03DA1D10"/>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56611"/>
    <w:rsid w:val="072A1178"/>
    <w:rsid w:val="074E6B15"/>
    <w:rsid w:val="076B0096"/>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FF2B6A"/>
    <w:rsid w:val="0A12715A"/>
    <w:rsid w:val="0A192B78"/>
    <w:rsid w:val="0A7A09DE"/>
    <w:rsid w:val="0A7A6E57"/>
    <w:rsid w:val="0AC666D7"/>
    <w:rsid w:val="0AC92E9E"/>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9C5A08"/>
    <w:rsid w:val="0CD93D42"/>
    <w:rsid w:val="0D0138A5"/>
    <w:rsid w:val="0D105C2D"/>
    <w:rsid w:val="0D3216B7"/>
    <w:rsid w:val="0D920D6C"/>
    <w:rsid w:val="0D9E4973"/>
    <w:rsid w:val="0E2A5EE7"/>
    <w:rsid w:val="0E4A7C7C"/>
    <w:rsid w:val="0E5672B2"/>
    <w:rsid w:val="0E715E03"/>
    <w:rsid w:val="0EAB08F2"/>
    <w:rsid w:val="0EAD26D4"/>
    <w:rsid w:val="0EAF7630"/>
    <w:rsid w:val="0ED00FB9"/>
    <w:rsid w:val="0ED37BE7"/>
    <w:rsid w:val="0EE86C1D"/>
    <w:rsid w:val="0F10278A"/>
    <w:rsid w:val="0F131376"/>
    <w:rsid w:val="0F193762"/>
    <w:rsid w:val="0F221A0E"/>
    <w:rsid w:val="0F8C27FB"/>
    <w:rsid w:val="0F934289"/>
    <w:rsid w:val="0FA61C25"/>
    <w:rsid w:val="0FF757D0"/>
    <w:rsid w:val="101D1DF8"/>
    <w:rsid w:val="102A2753"/>
    <w:rsid w:val="10452D67"/>
    <w:rsid w:val="106018C4"/>
    <w:rsid w:val="10653491"/>
    <w:rsid w:val="10706EEF"/>
    <w:rsid w:val="108773EC"/>
    <w:rsid w:val="1092296C"/>
    <w:rsid w:val="10A01313"/>
    <w:rsid w:val="10C13CF3"/>
    <w:rsid w:val="11044AF4"/>
    <w:rsid w:val="112A0531"/>
    <w:rsid w:val="117D2BA9"/>
    <w:rsid w:val="118F3527"/>
    <w:rsid w:val="119860A9"/>
    <w:rsid w:val="11CA43B8"/>
    <w:rsid w:val="11D62CBE"/>
    <w:rsid w:val="121B617A"/>
    <w:rsid w:val="1252310C"/>
    <w:rsid w:val="12E52159"/>
    <w:rsid w:val="12EE4885"/>
    <w:rsid w:val="13FC0F05"/>
    <w:rsid w:val="14036F1C"/>
    <w:rsid w:val="14051437"/>
    <w:rsid w:val="14186BE4"/>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F3239"/>
    <w:rsid w:val="173A2F14"/>
    <w:rsid w:val="1776002C"/>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1501FB"/>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0E2312"/>
    <w:rsid w:val="1E3278A5"/>
    <w:rsid w:val="1E447CA3"/>
    <w:rsid w:val="1E994D8E"/>
    <w:rsid w:val="1EBB252A"/>
    <w:rsid w:val="1ED331FC"/>
    <w:rsid w:val="1ED6487D"/>
    <w:rsid w:val="1EE3751D"/>
    <w:rsid w:val="1EFD05E9"/>
    <w:rsid w:val="1EFE4506"/>
    <w:rsid w:val="1F0F5065"/>
    <w:rsid w:val="1F1A6E4C"/>
    <w:rsid w:val="1F7E5737"/>
    <w:rsid w:val="1FA01FC8"/>
    <w:rsid w:val="1FA9441B"/>
    <w:rsid w:val="1FB0019C"/>
    <w:rsid w:val="1FD76126"/>
    <w:rsid w:val="1FD94394"/>
    <w:rsid w:val="1FDB376F"/>
    <w:rsid w:val="202F1362"/>
    <w:rsid w:val="20422CC7"/>
    <w:rsid w:val="20616F01"/>
    <w:rsid w:val="20687FE2"/>
    <w:rsid w:val="20830764"/>
    <w:rsid w:val="20AA00DB"/>
    <w:rsid w:val="20C93EA2"/>
    <w:rsid w:val="20CC2FA6"/>
    <w:rsid w:val="20D514AE"/>
    <w:rsid w:val="20DE69DC"/>
    <w:rsid w:val="21016999"/>
    <w:rsid w:val="2117052E"/>
    <w:rsid w:val="21335EBD"/>
    <w:rsid w:val="21835613"/>
    <w:rsid w:val="21B6442D"/>
    <w:rsid w:val="21C06C9F"/>
    <w:rsid w:val="21D10780"/>
    <w:rsid w:val="21FB46F8"/>
    <w:rsid w:val="220962A9"/>
    <w:rsid w:val="22C97BF8"/>
    <w:rsid w:val="22F6591B"/>
    <w:rsid w:val="23117B7A"/>
    <w:rsid w:val="231A5872"/>
    <w:rsid w:val="23403409"/>
    <w:rsid w:val="235F00AC"/>
    <w:rsid w:val="23654BF1"/>
    <w:rsid w:val="23E34E21"/>
    <w:rsid w:val="243372A2"/>
    <w:rsid w:val="24AB3E23"/>
    <w:rsid w:val="2533284F"/>
    <w:rsid w:val="25594938"/>
    <w:rsid w:val="255A71D2"/>
    <w:rsid w:val="25DF3625"/>
    <w:rsid w:val="261E412A"/>
    <w:rsid w:val="26446E71"/>
    <w:rsid w:val="26602BD3"/>
    <w:rsid w:val="271005EA"/>
    <w:rsid w:val="2727206E"/>
    <w:rsid w:val="273249D2"/>
    <w:rsid w:val="273D6D1B"/>
    <w:rsid w:val="275E3649"/>
    <w:rsid w:val="2768133E"/>
    <w:rsid w:val="27721755"/>
    <w:rsid w:val="27874815"/>
    <w:rsid w:val="281D6715"/>
    <w:rsid w:val="286873FE"/>
    <w:rsid w:val="288627FF"/>
    <w:rsid w:val="28942D3D"/>
    <w:rsid w:val="28A332E9"/>
    <w:rsid w:val="28EE1C5E"/>
    <w:rsid w:val="29857C2F"/>
    <w:rsid w:val="29D97CC6"/>
    <w:rsid w:val="2A1D0ADC"/>
    <w:rsid w:val="2A5F7219"/>
    <w:rsid w:val="2AB25697"/>
    <w:rsid w:val="2ACF7AB8"/>
    <w:rsid w:val="2B035A09"/>
    <w:rsid w:val="2B2024A7"/>
    <w:rsid w:val="2B756EE9"/>
    <w:rsid w:val="2B833D12"/>
    <w:rsid w:val="2B9B0A58"/>
    <w:rsid w:val="2BA7027E"/>
    <w:rsid w:val="2BAA42F0"/>
    <w:rsid w:val="2BAB54C5"/>
    <w:rsid w:val="2BC05AF8"/>
    <w:rsid w:val="2BE54D11"/>
    <w:rsid w:val="2C522435"/>
    <w:rsid w:val="2CC57609"/>
    <w:rsid w:val="2D2A602F"/>
    <w:rsid w:val="2D6B0ED7"/>
    <w:rsid w:val="2D715293"/>
    <w:rsid w:val="2D7649D6"/>
    <w:rsid w:val="2DA064BD"/>
    <w:rsid w:val="2DA55C0E"/>
    <w:rsid w:val="2E155772"/>
    <w:rsid w:val="2E236E07"/>
    <w:rsid w:val="2E2B3CCA"/>
    <w:rsid w:val="2E491136"/>
    <w:rsid w:val="2EC908A3"/>
    <w:rsid w:val="2ED73427"/>
    <w:rsid w:val="2F2F2A58"/>
    <w:rsid w:val="2F5D1137"/>
    <w:rsid w:val="2F6E0190"/>
    <w:rsid w:val="2F8D4635"/>
    <w:rsid w:val="3012512B"/>
    <w:rsid w:val="30140526"/>
    <w:rsid w:val="306E5387"/>
    <w:rsid w:val="30AB0C90"/>
    <w:rsid w:val="310A0BC4"/>
    <w:rsid w:val="311B087D"/>
    <w:rsid w:val="31281962"/>
    <w:rsid w:val="312A1C2B"/>
    <w:rsid w:val="315A3762"/>
    <w:rsid w:val="31624147"/>
    <w:rsid w:val="31AA66BF"/>
    <w:rsid w:val="31D65AF9"/>
    <w:rsid w:val="31FC734E"/>
    <w:rsid w:val="3201564A"/>
    <w:rsid w:val="321C265E"/>
    <w:rsid w:val="32343B0A"/>
    <w:rsid w:val="32A70709"/>
    <w:rsid w:val="32D72E30"/>
    <w:rsid w:val="32FE69F0"/>
    <w:rsid w:val="33226E62"/>
    <w:rsid w:val="336B64D8"/>
    <w:rsid w:val="33D147E6"/>
    <w:rsid w:val="33E75D8A"/>
    <w:rsid w:val="33F4CAF3"/>
    <w:rsid w:val="341807F9"/>
    <w:rsid w:val="342465E2"/>
    <w:rsid w:val="34346877"/>
    <w:rsid w:val="3469157A"/>
    <w:rsid w:val="347C0671"/>
    <w:rsid w:val="34B21D2C"/>
    <w:rsid w:val="34E04A84"/>
    <w:rsid w:val="34E65163"/>
    <w:rsid w:val="35135498"/>
    <w:rsid w:val="35465824"/>
    <w:rsid w:val="354F42BD"/>
    <w:rsid w:val="3573124D"/>
    <w:rsid w:val="359527A9"/>
    <w:rsid w:val="35B01629"/>
    <w:rsid w:val="35B56B4B"/>
    <w:rsid w:val="35C778E7"/>
    <w:rsid w:val="36744D66"/>
    <w:rsid w:val="36E95DAE"/>
    <w:rsid w:val="371371E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194FEF"/>
    <w:rsid w:val="3B6877C8"/>
    <w:rsid w:val="3BB9208B"/>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4077B9"/>
    <w:rsid w:val="3F580B78"/>
    <w:rsid w:val="3FBC30E1"/>
    <w:rsid w:val="3FD009E6"/>
    <w:rsid w:val="3FD4707F"/>
    <w:rsid w:val="3FFD57FE"/>
    <w:rsid w:val="3FFF12EB"/>
    <w:rsid w:val="40945F74"/>
    <w:rsid w:val="409D6C96"/>
    <w:rsid w:val="40A50B34"/>
    <w:rsid w:val="40C0750A"/>
    <w:rsid w:val="40DE6ABE"/>
    <w:rsid w:val="410178FA"/>
    <w:rsid w:val="41830E01"/>
    <w:rsid w:val="419C40BE"/>
    <w:rsid w:val="41A74911"/>
    <w:rsid w:val="41C24932"/>
    <w:rsid w:val="41EE09AD"/>
    <w:rsid w:val="4206052A"/>
    <w:rsid w:val="42271CA4"/>
    <w:rsid w:val="423A4979"/>
    <w:rsid w:val="42553C37"/>
    <w:rsid w:val="4275720E"/>
    <w:rsid w:val="42AB283A"/>
    <w:rsid w:val="42E23BF5"/>
    <w:rsid w:val="43465CD3"/>
    <w:rsid w:val="44256103"/>
    <w:rsid w:val="444923EA"/>
    <w:rsid w:val="445E5EFA"/>
    <w:rsid w:val="445F1218"/>
    <w:rsid w:val="44993F4E"/>
    <w:rsid w:val="44F72146"/>
    <w:rsid w:val="45236DFE"/>
    <w:rsid w:val="45276590"/>
    <w:rsid w:val="452B2CE7"/>
    <w:rsid w:val="459F5DC5"/>
    <w:rsid w:val="45C327BF"/>
    <w:rsid w:val="45DB5022"/>
    <w:rsid w:val="45DE6545"/>
    <w:rsid w:val="4634401A"/>
    <w:rsid w:val="46352992"/>
    <w:rsid w:val="467F7F60"/>
    <w:rsid w:val="469D497C"/>
    <w:rsid w:val="46C07C6D"/>
    <w:rsid w:val="46D46FCB"/>
    <w:rsid w:val="46F21E42"/>
    <w:rsid w:val="46F44A2C"/>
    <w:rsid w:val="473F0C29"/>
    <w:rsid w:val="474159DD"/>
    <w:rsid w:val="48045B63"/>
    <w:rsid w:val="480F3A01"/>
    <w:rsid w:val="484F2842"/>
    <w:rsid w:val="49006A23"/>
    <w:rsid w:val="492A682B"/>
    <w:rsid w:val="49596A53"/>
    <w:rsid w:val="49AE2D68"/>
    <w:rsid w:val="49C3065B"/>
    <w:rsid w:val="49CF51F6"/>
    <w:rsid w:val="49FE7196"/>
    <w:rsid w:val="4A053BB4"/>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C00C5A"/>
    <w:rsid w:val="4ED13285"/>
    <w:rsid w:val="4F0A4EE8"/>
    <w:rsid w:val="4F1A6236"/>
    <w:rsid w:val="4F6A651C"/>
    <w:rsid w:val="4F721548"/>
    <w:rsid w:val="4FA73771"/>
    <w:rsid w:val="4FD4377C"/>
    <w:rsid w:val="4FFC2D7C"/>
    <w:rsid w:val="4FFF4188"/>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727B5F"/>
    <w:rsid w:val="568B320E"/>
    <w:rsid w:val="568B7A5E"/>
    <w:rsid w:val="569461B3"/>
    <w:rsid w:val="57072CB9"/>
    <w:rsid w:val="57513E95"/>
    <w:rsid w:val="575E2A63"/>
    <w:rsid w:val="57672FF6"/>
    <w:rsid w:val="576C2AED"/>
    <w:rsid w:val="578A3D39"/>
    <w:rsid w:val="579A20B9"/>
    <w:rsid w:val="57AC1128"/>
    <w:rsid w:val="57DD4B77"/>
    <w:rsid w:val="58182573"/>
    <w:rsid w:val="583121F8"/>
    <w:rsid w:val="58376A24"/>
    <w:rsid w:val="5844620B"/>
    <w:rsid w:val="58446DB3"/>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CD0EF5"/>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E95CC1"/>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45679"/>
    <w:rsid w:val="60386110"/>
    <w:rsid w:val="606977B6"/>
    <w:rsid w:val="60B75222"/>
    <w:rsid w:val="610966E3"/>
    <w:rsid w:val="61A06ED8"/>
    <w:rsid w:val="61CC6283"/>
    <w:rsid w:val="61EB1FBB"/>
    <w:rsid w:val="620458E9"/>
    <w:rsid w:val="624422CE"/>
    <w:rsid w:val="6260329E"/>
    <w:rsid w:val="62812C52"/>
    <w:rsid w:val="6298596F"/>
    <w:rsid w:val="634E079D"/>
    <w:rsid w:val="635553E5"/>
    <w:rsid w:val="636A4CFB"/>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E95A9F"/>
    <w:rsid w:val="672E0D6A"/>
    <w:rsid w:val="677F638E"/>
    <w:rsid w:val="679C4BB4"/>
    <w:rsid w:val="67C1331A"/>
    <w:rsid w:val="67F973CE"/>
    <w:rsid w:val="6808097F"/>
    <w:rsid w:val="686076FC"/>
    <w:rsid w:val="687B405F"/>
    <w:rsid w:val="68E479A1"/>
    <w:rsid w:val="6A7C3B1B"/>
    <w:rsid w:val="6A9153AF"/>
    <w:rsid w:val="6A9A5399"/>
    <w:rsid w:val="6B3F3AAD"/>
    <w:rsid w:val="6B743CA6"/>
    <w:rsid w:val="6B891093"/>
    <w:rsid w:val="6BA55CDC"/>
    <w:rsid w:val="6BC177C6"/>
    <w:rsid w:val="6BC37DD4"/>
    <w:rsid w:val="6C021C08"/>
    <w:rsid w:val="6C0A466E"/>
    <w:rsid w:val="6C1948F8"/>
    <w:rsid w:val="6C4D6808"/>
    <w:rsid w:val="6C725360"/>
    <w:rsid w:val="6C7908D0"/>
    <w:rsid w:val="6C8A0C15"/>
    <w:rsid w:val="6C926DA7"/>
    <w:rsid w:val="6CB16FB4"/>
    <w:rsid w:val="6CDD3745"/>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571C35"/>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3C296C"/>
    <w:rsid w:val="79466CD8"/>
    <w:rsid w:val="79714C66"/>
    <w:rsid w:val="79D31F15"/>
    <w:rsid w:val="79D657CC"/>
    <w:rsid w:val="79E40A04"/>
    <w:rsid w:val="7A151811"/>
    <w:rsid w:val="7A6D61E2"/>
    <w:rsid w:val="7A960403"/>
    <w:rsid w:val="7A9868DF"/>
    <w:rsid w:val="7B0003D2"/>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B95054"/>
    <w:rsid w:val="7DFC4CA2"/>
    <w:rsid w:val="7E137B54"/>
    <w:rsid w:val="7E4E0E62"/>
    <w:rsid w:val="7E503B32"/>
    <w:rsid w:val="7E541447"/>
    <w:rsid w:val="7E6B7B24"/>
    <w:rsid w:val="7E757D8F"/>
    <w:rsid w:val="7E782A8A"/>
    <w:rsid w:val="7EFFFA7B"/>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2026</Words>
  <Characters>2235</Characters>
  <Lines>13</Lines>
  <Paragraphs>3</Paragraphs>
  <TotalTime>1</TotalTime>
  <ScaleCrop>false</ScaleCrop>
  <LinksUpToDate>false</LinksUpToDate>
  <CharactersWithSpaces>2235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2023-05-11T08:24:00Z</cp:lastPrinted>
  <dcterms:modified xsi:type="dcterms:W3CDTF">2025-10-27T06:22:47Z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17AF8AF94593487DBEDD5BB2D502DF92_13</vt:lpwstr>
  </property>
  <property fmtid="{D5CDD505-2E9C-101B-9397-08002B2CF9AE}" pid="4" name="KSOTemplateDocerSaveRecord">
    <vt:lpwstr>eyJoZGlkIjoiMDI4OGRiNmI3ODJjMmJlZTg5NWEyMWE5ZTdmNjQyNTYiLCJ1c2VySWQiOiI0NzY1NzgwMjIifQ==</vt:lpwstr>
  </property>
</Properties>
</file>