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3D054">
      <w:pPr>
        <w:ind w:firstLine="0" w:firstLineChars="0"/>
        <w:jc w:val="left"/>
        <w:rPr>
          <w:rFonts w:hint="eastAsia" w:ascii="黑体" w:hAnsi="黑体" w:eastAsia="黑体" w:cs="方正小标宋简体"/>
          <w:kern w:val="0"/>
          <w:lang w:bidi="ar"/>
        </w:rPr>
      </w:pPr>
      <w:r>
        <w:rPr>
          <w:rFonts w:hint="eastAsia" w:ascii="黑体" w:hAnsi="黑体" w:eastAsia="黑体" w:cs="方正小标宋简体"/>
          <w:kern w:val="0"/>
          <w:lang w:bidi="ar"/>
        </w:rPr>
        <w:t>附件</w:t>
      </w:r>
    </w:p>
    <w:p w14:paraId="3BC24E5C">
      <w:pPr>
        <w:ind w:firstLine="0" w:firstLineChars="0"/>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经开区2025年人工智能行业大模型应用</w:t>
      </w:r>
    </w:p>
    <w:p w14:paraId="75861975">
      <w:pPr>
        <w:ind w:firstLine="0" w:firstLineChars="0"/>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落地支持办事指南</w:t>
      </w:r>
    </w:p>
    <w:p w14:paraId="348B8A60">
      <w:pPr>
        <w:ind w:firstLine="0" w:firstLineChars="0"/>
        <w:jc w:val="left"/>
        <w:rPr>
          <w:rFonts w:hint="eastAsia" w:ascii="仿宋_GB2312" w:hAnsi="仿宋_GB2312" w:cs="仿宋_GB2312"/>
          <w:kern w:val="0"/>
          <w:lang w:bidi="ar"/>
        </w:rPr>
      </w:pPr>
    </w:p>
    <w:p w14:paraId="68485BDD">
      <w:pPr>
        <w:ind w:firstLine="640"/>
        <w:outlineLvl w:val="0"/>
        <w:rPr>
          <w:rFonts w:hint="eastAsia" w:ascii="黑体" w:hAnsi="黑体" w:eastAsia="黑体" w:cs="黑体"/>
        </w:rPr>
      </w:pPr>
      <w:r>
        <w:rPr>
          <w:rFonts w:hint="eastAsia" w:ascii="黑体" w:hAnsi="黑体" w:eastAsia="黑体" w:cs="黑体"/>
        </w:rPr>
        <w:t>一、政策依据</w:t>
      </w:r>
    </w:p>
    <w:p w14:paraId="3AF92911">
      <w:pPr>
        <w:ind w:firstLine="640"/>
        <w:rPr>
          <w:rFonts w:hint="eastAsia" w:ascii="仿宋_GB2312" w:hAnsi="仿宋_GB2312" w:cs="仿宋_GB2312"/>
          <w:kern w:val="0"/>
          <w:lang w:bidi="ar"/>
        </w:rPr>
      </w:pPr>
      <w:r>
        <w:rPr>
          <w:rFonts w:hint="eastAsia" w:ascii="仿宋_GB2312" w:hAnsi="仿宋_GB2312" w:cs="仿宋_GB2312"/>
          <w:kern w:val="0"/>
          <w:lang w:bidi="ar"/>
        </w:rPr>
        <w:t>根据《北京经济技术开发区关于加快打造AI原生产业创新高地的若干政策》</w:t>
      </w:r>
      <w:r>
        <w:rPr>
          <w:rFonts w:hint="eastAsia" w:ascii="仿宋_GB2312" w:hAnsi="仿宋_GB2312" w:cs="仿宋_GB2312"/>
          <w:bCs/>
          <w:color w:val="000000"/>
          <w:kern w:val="0"/>
        </w:rPr>
        <w:t>（京技管发〔2024〕29号）中第四条支持行业大模型应用落地，“对企业自主研发、公开发布，具有较好市场应用效果的人工智能行业大模型，经评审认定，给予最高100万元支持</w:t>
      </w:r>
      <w:r>
        <w:rPr>
          <w:rFonts w:hint="eastAsia" w:ascii="仿宋_GB2312" w:hAnsi="仿宋_GB2312" w:cs="仿宋_GB2312"/>
          <w:kern w:val="0"/>
          <w:lang w:bidi="ar"/>
        </w:rPr>
        <w:t>。</w:t>
      </w:r>
      <w:r>
        <w:rPr>
          <w:rFonts w:ascii="仿宋_GB2312" w:hAnsi="仿宋_GB2312" w:cs="仿宋_GB2312"/>
          <w:kern w:val="0"/>
          <w:lang w:bidi="ar"/>
        </w:rPr>
        <w:t>”</w:t>
      </w:r>
    </w:p>
    <w:p w14:paraId="03A94DB7">
      <w:pPr>
        <w:ind w:firstLine="640"/>
        <w:outlineLvl w:val="0"/>
        <w:rPr>
          <w:rFonts w:hint="eastAsia" w:ascii="黑体" w:hAnsi="黑体" w:eastAsia="黑体" w:cs="黑体"/>
        </w:rPr>
      </w:pPr>
      <w:r>
        <w:rPr>
          <w:rFonts w:hint="eastAsia" w:ascii="黑体" w:hAnsi="黑体" w:eastAsia="黑体" w:cs="黑体"/>
        </w:rPr>
        <w:t>二、申报事项</w:t>
      </w:r>
    </w:p>
    <w:p w14:paraId="11172579">
      <w:pPr>
        <w:ind w:firstLine="640"/>
        <w:jc w:val="left"/>
        <w:rPr>
          <w:rFonts w:hint="eastAsia" w:ascii="仿宋_GB2312" w:hAnsi="仿宋_GB2312" w:cs="仿宋_GB2312"/>
          <w:kern w:val="0"/>
          <w:lang w:bidi="ar"/>
        </w:rPr>
      </w:pPr>
      <w:r>
        <w:rPr>
          <w:rFonts w:hint="eastAsia" w:ascii="仿宋_GB2312" w:hAnsi="仿宋_GB2312" w:cs="仿宋_GB2312"/>
          <w:kern w:val="0"/>
          <w:lang w:bidi="ar"/>
        </w:rPr>
        <w:t>经开区2025年人工智能行业大模型应用落地支持</w:t>
      </w:r>
    </w:p>
    <w:p w14:paraId="40054B14">
      <w:pPr>
        <w:ind w:firstLine="640"/>
        <w:jc w:val="left"/>
        <w:outlineLvl w:val="0"/>
        <w:rPr>
          <w:rFonts w:hint="eastAsia" w:ascii="黑体" w:hAnsi="黑体" w:eastAsia="黑体" w:cs="黑体"/>
          <w:kern w:val="0"/>
          <w:lang w:bidi="ar"/>
        </w:rPr>
      </w:pPr>
      <w:r>
        <w:rPr>
          <w:rFonts w:hint="eastAsia" w:ascii="黑体" w:hAnsi="黑体" w:eastAsia="黑体" w:cs="黑体"/>
          <w:kern w:val="0"/>
          <w:lang w:bidi="ar"/>
        </w:rPr>
        <w:t>三、申报条件</w:t>
      </w:r>
    </w:p>
    <w:p w14:paraId="261E19FB">
      <w:pPr>
        <w:ind w:firstLine="640"/>
        <w:rPr>
          <w:rFonts w:hint="eastAsia" w:ascii="仿宋_GB2312" w:hAnsi="仿宋_GB2312" w:cs="仿宋_GB2312"/>
          <w:kern w:val="0"/>
          <w:lang w:bidi="ar"/>
        </w:rPr>
      </w:pPr>
      <w:r>
        <w:rPr>
          <w:rFonts w:hint="eastAsia" w:ascii="仿宋_GB2312" w:hAnsi="仿宋_GB2312" w:cs="仿宋_GB2312"/>
          <w:kern w:val="0"/>
          <w:lang w:bidi="ar"/>
        </w:rPr>
        <w:t>（一）申报主体为在亦庄新城225平方公里范围内实际经营，近3年无重大行政处罚记录和刑事犯罪记录，未列入严重违法失信主体名单的企事业单位及社会组织。</w:t>
      </w:r>
    </w:p>
    <w:p w14:paraId="6BD7723F">
      <w:pPr>
        <w:ind w:firstLine="640"/>
        <w:rPr>
          <w:rFonts w:hint="eastAsia" w:ascii="仿宋_GB2312" w:hAnsi="仿宋_GB2312" w:cs="仿宋_GB2312"/>
        </w:rPr>
      </w:pPr>
      <w:r>
        <w:rPr>
          <w:rFonts w:hint="eastAsia" w:ascii="仿宋_GB2312" w:hAnsi="仿宋_GB2312" w:cs="仿宋_GB2312"/>
        </w:rPr>
        <w:t>（二）申报主体为模型研发单位，需围绕政务、医疗、教育、文旅、金融、自动驾驶、生物健康、具身智能、智能制造、新能源、新材料等领域，开发行业垂直领域大模型，公开发布并获得不少于10个市场化应用案例（每一个案例均须有对应的交易合同与发票，与同一主体签署多个服务合同的，合同金额累计计算，仅视为同一个应用案例），具有较好的应用效果，能够赋能行业发展。</w:t>
      </w:r>
    </w:p>
    <w:p w14:paraId="4346C057">
      <w:pPr>
        <w:ind w:firstLine="640"/>
        <w:rPr>
          <w:rFonts w:hint="eastAsia" w:ascii="仿宋_GB2312" w:hAnsi="仿宋_GB2312" w:cs="仿宋_GB2312"/>
        </w:rPr>
      </w:pPr>
      <w:r>
        <w:rPr>
          <w:rFonts w:hint="eastAsia" w:ascii="仿宋_GB2312" w:hAnsi="仿宋_GB2312" w:cs="仿宋_GB2312"/>
        </w:rPr>
        <w:t>（三）申报主体开发的行业大模型或者基于模型的服务需完成算法备案，并能提供算法备案证明材料。</w:t>
      </w:r>
    </w:p>
    <w:p w14:paraId="0C4DA15A">
      <w:pPr>
        <w:ind w:firstLine="640"/>
        <w:rPr>
          <w:rFonts w:hint="eastAsia" w:ascii="仿宋_GB2312" w:hAnsi="仿宋_GB2312" w:cs="仿宋_GB2312"/>
        </w:rPr>
      </w:pPr>
      <w:r>
        <w:rPr>
          <w:rFonts w:hint="eastAsia" w:ascii="仿宋_GB2312" w:hAnsi="仿宋_GB2312" w:cs="仿宋_GB2312"/>
        </w:rPr>
        <w:t>（四）申报主体研发的模型或者基于模型的服务实现市场化交易，累计合同完成额不低于100万元。</w:t>
      </w:r>
      <w:r>
        <w:rPr>
          <w:rFonts w:hint="eastAsia" w:ascii="仿宋_GB2312" w:hAnsi="仿宋_GB2312" w:cs="仿宋_GB2312"/>
          <w:color w:val="262626" w:themeColor="text1" w:themeTint="D9"/>
          <w14:textFill>
            <w14:solidFill>
              <w14:schemeClr w14:val="tx1">
                <w14:lumMod w14:val="85000"/>
                <w14:lumOff w14:val="15000"/>
              </w14:schemeClr>
            </w14:solidFill>
          </w14:textFill>
        </w:rPr>
        <w:t>合同交付时间应为2023年7月1日至2025年8月31日期间（以开具发票时间为准），合同未完成的不纳入统计范围。</w:t>
      </w:r>
    </w:p>
    <w:p w14:paraId="1933A1B6">
      <w:pPr>
        <w:ind w:firstLine="640"/>
        <w:rPr>
          <w:rFonts w:hint="eastAsia" w:ascii="黑体" w:hAnsi="黑体" w:eastAsia="黑体" w:cs="黑体"/>
        </w:rPr>
      </w:pPr>
      <w:r>
        <w:rPr>
          <w:rFonts w:hint="eastAsia" w:ascii="黑体" w:hAnsi="黑体" w:eastAsia="黑体" w:cs="黑体"/>
        </w:rPr>
        <w:t>四、支持内容和标准</w:t>
      </w:r>
    </w:p>
    <w:p w14:paraId="6CCF7671">
      <w:pPr>
        <w:ind w:firstLine="640"/>
        <w:jc w:val="left"/>
        <w:rPr>
          <w:rFonts w:hint="eastAsia" w:ascii="仿宋_GB2312" w:hAnsi="仿宋_GB2312" w:eastAsia="仿宋_GB2312" w:cs="仿宋_GB2312"/>
          <w:lang w:eastAsia="zh-CN"/>
        </w:rPr>
      </w:pPr>
      <w:r>
        <w:rPr>
          <w:rFonts w:hint="eastAsia" w:ascii="仿宋_GB2312" w:hAnsi="仿宋_GB2312" w:cs="仿宋_GB2312"/>
        </w:rPr>
        <w:t>对企业自主研发、公开发布、获得市场订单、具有较好市场应用效果的人</w:t>
      </w:r>
      <w:r>
        <w:rPr>
          <w:rFonts w:hint="eastAsia" w:ascii="仿宋_GB2312" w:hAnsi="仿宋_GB2312" w:cs="仿宋_GB2312"/>
          <w:highlight w:val="none"/>
        </w:rPr>
        <w:t>工智能行业大模型</w:t>
      </w:r>
      <w:r>
        <w:rPr>
          <w:rFonts w:hint="eastAsia" w:ascii="仿宋_GB2312" w:hAnsi="仿宋_GB2312" w:cs="仿宋_GB2312"/>
          <w:highlight w:val="none"/>
          <w:lang w:val="en-US" w:eastAsia="zh-CN"/>
        </w:rPr>
        <w:t>予以支持。</w:t>
      </w:r>
      <w:r>
        <w:rPr>
          <w:rFonts w:hint="eastAsia" w:ascii="仿宋_GB2312" w:hAnsi="仿宋_GB2312" w:eastAsia="仿宋_GB2312" w:cs="仿宋_GB2312"/>
          <w:sz w:val="32"/>
          <w:szCs w:val="32"/>
          <w:highlight w:val="none"/>
          <w:lang w:val="en-US" w:eastAsia="zh-CN"/>
        </w:rPr>
        <w:t>基于企业提交的申报材料，</w:t>
      </w:r>
      <w:r>
        <w:rPr>
          <w:rFonts w:hint="eastAsia" w:ascii="仿宋_GB2312" w:hAnsi="仿宋_GB2312" w:cs="仿宋_GB2312"/>
          <w:highlight w:val="none"/>
        </w:rPr>
        <w:t>将从产品先进性、市场影响力、应用成效、应用前景等</w:t>
      </w:r>
      <w:r>
        <w:rPr>
          <w:rFonts w:hint="eastAsia" w:ascii="仿宋_GB2312" w:hAnsi="仿宋_GB2312" w:cs="仿宋_GB2312"/>
          <w:highlight w:val="none"/>
          <w:lang w:val="en-US" w:eastAsia="zh-CN"/>
        </w:rPr>
        <w:t>多</w:t>
      </w:r>
      <w:r>
        <w:rPr>
          <w:rFonts w:hint="eastAsia" w:ascii="仿宋_GB2312" w:hAnsi="仿宋_GB2312" w:cs="仿宋_GB2312"/>
          <w:highlight w:val="none"/>
        </w:rPr>
        <w:t>维度进行评价打分。根据专家评审结果对模型开发企业</w:t>
      </w:r>
      <w:r>
        <w:rPr>
          <w:rFonts w:hint="eastAsia" w:ascii="仿宋_GB2312" w:hAnsi="仿宋_GB2312" w:cs="仿宋_GB2312"/>
          <w:highlight w:val="none"/>
          <w:lang w:val="en-US" w:eastAsia="zh-CN"/>
        </w:rPr>
        <w:t>分</w:t>
      </w:r>
      <w:r>
        <w:rPr>
          <w:rFonts w:hint="eastAsia" w:ascii="仿宋_GB2312" w:hAnsi="仿宋_GB2312" w:cs="仿宋_GB2312"/>
          <w:highlight w:val="none"/>
        </w:rPr>
        <w:t>三档予以支持，支持金额依次为30万元、50万元、100万元</w:t>
      </w:r>
      <w:r>
        <w:rPr>
          <w:rFonts w:hint="eastAsia" w:ascii="仿宋_GB2312" w:hAnsi="仿宋_GB2312" w:cs="仿宋_GB2312"/>
          <w:highlight w:val="none"/>
          <w:lang w:eastAsia="zh-CN"/>
        </w:rPr>
        <w:t>。</w:t>
      </w:r>
    </w:p>
    <w:p w14:paraId="6DFFB726">
      <w:pPr>
        <w:ind w:firstLine="640"/>
        <w:jc w:val="left"/>
        <w:rPr>
          <w:rFonts w:hint="eastAsia" w:ascii="黑体" w:hAnsi="黑体" w:eastAsia="黑体" w:cs="仿宋_GB2312"/>
          <w:kern w:val="0"/>
          <w:lang w:bidi="ar"/>
        </w:rPr>
      </w:pPr>
      <w:r>
        <w:rPr>
          <w:rFonts w:hint="eastAsia" w:ascii="黑体" w:hAnsi="黑体" w:eastAsia="黑体" w:cs="仿宋_GB2312"/>
          <w:kern w:val="0"/>
          <w:lang w:bidi="ar"/>
        </w:rPr>
        <w:t>五、申报材料及要求</w:t>
      </w:r>
    </w:p>
    <w:p w14:paraId="06220E71">
      <w:pPr>
        <w:ind w:firstLine="640"/>
        <w:jc w:val="left"/>
        <w:rPr>
          <w:rFonts w:hint="eastAsia" w:ascii="仿宋_GB2312" w:hAnsi="仿宋_GB2312" w:cs="仿宋_GB2312"/>
          <w:kern w:val="0"/>
          <w:lang w:bidi="ar"/>
        </w:rPr>
      </w:pPr>
      <w:r>
        <w:rPr>
          <w:rFonts w:hint="eastAsia" w:ascii="仿宋_GB2312" w:hAnsi="仿宋_GB2312" w:cs="仿宋_GB2312"/>
        </w:rPr>
        <w:t>1.经开区2025年</w:t>
      </w:r>
      <w:r>
        <w:rPr>
          <w:rFonts w:hint="eastAsia" w:ascii="仿宋_GB2312" w:hAnsi="仿宋_GB2312" w:cs="仿宋_GB2312"/>
          <w:kern w:val="0"/>
          <w:lang w:bidi="ar"/>
        </w:rPr>
        <w:t>人工智能行业大模型应用落地支持申报表，在线填写；</w:t>
      </w:r>
    </w:p>
    <w:p w14:paraId="6390AC3D">
      <w:pPr>
        <w:ind w:firstLine="640"/>
        <w:jc w:val="left"/>
        <w:rPr>
          <w:rFonts w:hint="eastAsia" w:ascii="仿宋_GB2312" w:hAnsi="仿宋_GB2312" w:cs="仿宋_GB2312"/>
          <w:kern w:val="0"/>
          <w:lang w:bidi="ar"/>
        </w:rPr>
      </w:pPr>
      <w:r>
        <w:rPr>
          <w:rFonts w:hint="eastAsia" w:ascii="仿宋_GB2312" w:hAnsi="仿宋_GB2312" w:cs="仿宋_GB2312"/>
        </w:rPr>
        <w:t>2.</w:t>
      </w:r>
      <w:r>
        <w:rPr>
          <w:rFonts w:hint="eastAsia" w:ascii="仿宋_GB2312" w:hAnsi="仿宋_GB2312" w:cs="仿宋_GB2312"/>
          <w:kern w:val="0"/>
          <w:lang w:bidi="ar"/>
        </w:rPr>
        <w:t>企业营业执照，选取电子证照；</w:t>
      </w:r>
    </w:p>
    <w:p w14:paraId="7D88DB3F">
      <w:pPr>
        <w:ind w:firstLine="640"/>
        <w:jc w:val="left"/>
        <w:rPr>
          <w:rFonts w:hint="eastAsia" w:ascii="仿宋_GB2312" w:hAnsi="仿宋_GB2312" w:cs="仿宋_GB2312"/>
          <w:kern w:val="0"/>
          <w:lang w:bidi="ar"/>
        </w:rPr>
      </w:pPr>
      <w:r>
        <w:rPr>
          <w:rFonts w:hint="eastAsia" w:ascii="仿宋_GB2312" w:hAnsi="仿宋_GB2312" w:cs="仿宋_GB2312"/>
          <w:kern w:val="0"/>
          <w:lang w:bidi="ar"/>
        </w:rPr>
        <w:t>3. 承诺书，下载模板填写，签字、加盖公章，彩色扫描上传；</w:t>
      </w:r>
    </w:p>
    <w:p w14:paraId="064FF321">
      <w:pPr>
        <w:ind w:firstLine="640"/>
        <w:jc w:val="left"/>
        <w:rPr>
          <w:rFonts w:hint="eastAsia" w:ascii="仿宋_GB2312" w:hAnsi="仿宋_GB2312" w:cs="仿宋_GB2312"/>
          <w:kern w:val="0"/>
          <w:lang w:bidi="ar"/>
        </w:rPr>
      </w:pPr>
      <w:r>
        <w:rPr>
          <w:rFonts w:hint="eastAsia" w:ascii="仿宋_GB2312" w:hAnsi="仿宋_GB2312" w:cs="仿宋_GB2312"/>
        </w:rPr>
        <w:t>4.</w:t>
      </w:r>
      <w:r>
        <w:rPr>
          <w:rFonts w:hint="eastAsia" w:ascii="仿宋_GB2312" w:hAnsi="仿宋_GB2312" w:cs="仿宋_GB2312"/>
          <w:kern w:val="0"/>
          <w:lang w:bidi="ar"/>
        </w:rPr>
        <w:t>银行账户信息，下载模板填写，加盖公章，彩色扫描上传；</w:t>
      </w:r>
    </w:p>
    <w:p w14:paraId="402C79ED">
      <w:pPr>
        <w:ind w:firstLine="640"/>
        <w:jc w:val="left"/>
        <w:rPr>
          <w:rFonts w:hint="eastAsia" w:ascii="仿宋_GB2312" w:hAnsi="仿宋_GB2312" w:cs="仿宋_GB2312"/>
          <w:kern w:val="0"/>
          <w:lang w:bidi="ar"/>
        </w:rPr>
      </w:pPr>
      <w:r>
        <w:rPr>
          <w:rFonts w:hint="eastAsia" w:ascii="仿宋_GB2312" w:hAnsi="仿宋_GB2312" w:cs="仿宋_GB2312"/>
          <w:kern w:val="0"/>
          <w:lang w:bidi="ar"/>
        </w:rPr>
        <w:t>5.人工智能行业大模型典型应用案例报告，下载模板填写，加盖公章，彩色扫描上传；</w:t>
      </w:r>
    </w:p>
    <w:p w14:paraId="610F4D65">
      <w:pPr>
        <w:ind w:firstLine="640"/>
        <w:jc w:val="left"/>
        <w:rPr>
          <w:rFonts w:hint="eastAsia" w:ascii="仿宋_GB2312" w:hAnsi="仿宋_GB2312" w:cs="仿宋_GB2312"/>
          <w:kern w:val="0"/>
          <w:lang w:bidi="ar"/>
        </w:rPr>
      </w:pPr>
      <w:r>
        <w:rPr>
          <w:rFonts w:hint="eastAsia" w:ascii="仿宋_GB2312" w:hAnsi="仿宋_GB2312" w:cs="仿宋_GB2312"/>
        </w:rPr>
        <w:t>6.与</w:t>
      </w:r>
      <w:r>
        <w:rPr>
          <w:rFonts w:hint="eastAsia" w:ascii="仿宋_GB2312" w:hAnsi="仿宋_GB2312" w:cs="仿宋_GB2312"/>
          <w:kern w:val="0"/>
          <w:lang w:bidi="ar"/>
        </w:rPr>
        <w:t>人工智能行业</w:t>
      </w:r>
      <w:r>
        <w:rPr>
          <w:rFonts w:hint="eastAsia" w:ascii="仿宋_GB2312" w:hAnsi="仿宋_GB2312" w:cs="仿宋_GB2312"/>
        </w:rPr>
        <w:t>大模型应用案例相匹配的服务购买</w:t>
      </w:r>
      <w:r>
        <w:rPr>
          <w:rFonts w:hint="eastAsia" w:ascii="仿宋_GB2312" w:hAnsi="仿宋_GB2312" w:cs="仿宋_GB2312"/>
          <w:kern w:val="0"/>
          <w:lang w:bidi="ar"/>
        </w:rPr>
        <w:t>合同及发票，若未签订采购合同，需提供补充协议，采购标的需为大模型或者基于大模型应用的服务，协议需明确产品用途、服务模式、价格等，原件彩色扫描上传。</w:t>
      </w:r>
    </w:p>
    <w:p w14:paraId="23191155">
      <w:pPr>
        <w:widowControl/>
        <w:ind w:firstLine="640"/>
        <w:jc w:val="left"/>
        <w:rPr>
          <w:rFonts w:hint="eastAsia" w:ascii="黑体" w:hAnsi="黑体" w:eastAsia="黑体" w:cs="黑体"/>
          <w:kern w:val="0"/>
          <w:lang w:bidi="ar"/>
        </w:rPr>
      </w:pPr>
      <w:r>
        <w:rPr>
          <w:rFonts w:hint="eastAsia" w:ascii="黑体" w:hAnsi="黑体" w:eastAsia="黑体" w:cs="黑体"/>
          <w:kern w:val="0"/>
          <w:lang w:bidi="ar"/>
        </w:rPr>
        <w:t>六、办理程序</w:t>
      </w:r>
    </w:p>
    <w:p w14:paraId="13BAA41A">
      <w:pPr>
        <w:pStyle w:val="8"/>
        <w:spacing w:beforeAutospacing="0" w:afterAutospacing="0"/>
        <w:ind w:firstLine="640"/>
        <w:jc w:val="both"/>
        <w:rPr>
          <w:rFonts w:ascii="仿宋_GB2312" w:hAnsi="Segoe UI" w:cs="Segoe UI"/>
          <w:color w:val="000000"/>
          <w:sz w:val="32"/>
        </w:rPr>
      </w:pPr>
      <w:r>
        <w:rPr>
          <w:rFonts w:hint="eastAsia" w:ascii="仿宋_GB2312" w:hAnsi="微软雅黑" w:cs="Segoe UI"/>
          <w:color w:val="000000"/>
          <w:sz w:val="32"/>
        </w:rPr>
        <w:t>（一）</w:t>
      </w:r>
      <w:r>
        <w:rPr>
          <w:rFonts w:hint="eastAsia" w:ascii="仿宋_GB2312" w:hAnsi="微软雅黑" w:cs="Segoe UI"/>
          <w:b/>
          <w:bCs/>
          <w:color w:val="000000"/>
          <w:sz w:val="32"/>
        </w:rPr>
        <w:t>网上申报：</w:t>
      </w:r>
      <w:r>
        <w:rPr>
          <w:rFonts w:hint="eastAsia" w:ascii="仿宋_GB2312" w:hAnsi="仿宋_GB2312" w:cs="仿宋_GB2312"/>
          <w:sz w:val="32"/>
          <w:lang w:bidi="ar"/>
        </w:rPr>
        <w:t>申报主体</w:t>
      </w:r>
      <w:r>
        <w:rPr>
          <w:rFonts w:hint="eastAsia" w:ascii="仿宋_GB2312" w:hAnsi="仿宋_GB2312" w:cs="仿宋_GB2312"/>
          <w:color w:val="000000"/>
          <w:sz w:val="32"/>
        </w:rPr>
        <w:t>通过北京市人民政府门户网站“政策兑现”栏目(https://zhengce.beijing.gov.cn)或经开区官网“政策兑现”栏目(zcdx.kfqgw.beijing.gov.cn)进入政策兑现综合服务平台，注册登录后进行项目自主申报。如未在规定时间内提交申请的，视为自动放弃。</w:t>
      </w:r>
    </w:p>
    <w:p w14:paraId="7A363216">
      <w:pPr>
        <w:pStyle w:val="8"/>
        <w:numPr>
          <w:ilvl w:val="255"/>
          <w:numId w:val="0"/>
        </w:numPr>
        <w:spacing w:beforeAutospacing="0" w:afterAutospacing="0"/>
        <w:ind w:firstLine="640" w:firstLineChars="200"/>
        <w:rPr>
          <w:rFonts w:hint="eastAsia" w:ascii="仿宋_GB2312" w:hAnsi="仿宋_GB2312" w:cs="仿宋_GB2312"/>
          <w:color w:val="000000"/>
          <w:kern w:val="2"/>
          <w:sz w:val="32"/>
        </w:rPr>
      </w:pPr>
      <w:r>
        <w:rPr>
          <w:rFonts w:hint="eastAsia" w:ascii="仿宋_GB2312" w:hAnsi="微软雅黑" w:cs="Segoe UI"/>
          <w:color w:val="000000"/>
          <w:sz w:val="32"/>
        </w:rPr>
        <w:t>（二）</w:t>
      </w:r>
      <w:r>
        <w:rPr>
          <w:rFonts w:hint="eastAsia" w:ascii="仿宋_GB2312" w:hAnsi="微软雅黑" w:cs="Segoe UI"/>
          <w:b/>
          <w:bCs/>
          <w:color w:val="000000"/>
          <w:sz w:val="32"/>
        </w:rPr>
        <w:t>初审：</w:t>
      </w:r>
      <w:r>
        <w:rPr>
          <w:rFonts w:hint="eastAsia" w:ascii="仿宋_GB2312" w:hAnsi="仿宋_GB2312" w:cs="仿宋_GB2312"/>
          <w:color w:val="000000"/>
          <w:kern w:val="2"/>
          <w:sz w:val="32"/>
        </w:rPr>
        <w:t>经开区营商环境建设局对申报主体提交的材料进行完整性审查，材料不齐全或不符合要求的，告知申报主体补齐补正。</w:t>
      </w:r>
    </w:p>
    <w:p w14:paraId="0C2C827C">
      <w:pPr>
        <w:pStyle w:val="8"/>
        <w:numPr>
          <w:ilvl w:val="255"/>
          <w:numId w:val="0"/>
        </w:numPr>
        <w:spacing w:beforeAutospacing="0" w:afterAutospacing="0"/>
        <w:ind w:firstLine="640" w:firstLineChars="200"/>
        <w:rPr>
          <w:rFonts w:hint="eastAsia" w:ascii="仿宋_GB2312" w:hAnsi="仿宋_GB2312" w:cs="仿宋_GB2312"/>
          <w:color w:val="000000"/>
          <w:kern w:val="2"/>
          <w:sz w:val="32"/>
        </w:rPr>
      </w:pPr>
      <w:r>
        <w:rPr>
          <w:rFonts w:hint="eastAsia" w:ascii="仿宋_GB2312" w:hAnsi="仿宋_GB2312" w:cs="仿宋_GB2312"/>
          <w:color w:val="000000"/>
          <w:kern w:val="2"/>
          <w:sz w:val="32"/>
        </w:rPr>
        <w:t>（三）</w:t>
      </w:r>
      <w:r>
        <w:rPr>
          <w:rFonts w:hint="eastAsia" w:ascii="仿宋_GB2312" w:hAnsi="仿宋_GB2312" w:cs="仿宋_GB2312"/>
          <w:b/>
          <w:bCs/>
          <w:color w:val="000000"/>
          <w:kern w:val="2"/>
          <w:sz w:val="32"/>
        </w:rPr>
        <w:t>审核：</w:t>
      </w:r>
      <w:r>
        <w:rPr>
          <w:rFonts w:hint="eastAsia" w:ascii="仿宋_GB2312" w:hAnsi="仿宋_GB2312" w:cs="仿宋_GB2312"/>
          <w:color w:val="000000"/>
          <w:kern w:val="2"/>
          <w:sz w:val="32"/>
        </w:rPr>
        <w:t>经开区信息技术产业局对申请材料进行实质审核。</w:t>
      </w:r>
    </w:p>
    <w:p w14:paraId="229698B4">
      <w:pPr>
        <w:ind w:firstLine="640"/>
        <w:jc w:val="left"/>
        <w:rPr>
          <w:rFonts w:hint="eastAsia" w:ascii="仿宋_GB2312" w:hAnsi="仿宋_GB2312" w:cs="仿宋_GB2312"/>
          <w:kern w:val="0"/>
          <w:lang w:bidi="ar"/>
        </w:rPr>
      </w:pPr>
      <w:r>
        <w:rPr>
          <w:rFonts w:hint="eastAsia" w:ascii="仿宋_GB2312" w:hAnsi="微软雅黑" w:cs="Segoe UI"/>
          <w:color w:val="000000"/>
        </w:rPr>
        <w:t>（四）</w:t>
      </w:r>
      <w:r>
        <w:rPr>
          <w:rFonts w:hint="eastAsia" w:ascii="仿宋_GB2312" w:hAnsi="微软雅黑" w:cs="Segoe UI"/>
          <w:b/>
          <w:bCs/>
          <w:color w:val="000000"/>
        </w:rPr>
        <w:t>专家评审：</w:t>
      </w:r>
      <w:r>
        <w:rPr>
          <w:rFonts w:hint="eastAsia" w:ascii="仿宋_GB2312" w:hAnsi="仿宋_GB2312" w:cs="仿宋_GB2312"/>
          <w:color w:val="000000"/>
        </w:rPr>
        <w:t>经开区</w:t>
      </w:r>
      <w:r>
        <w:rPr>
          <w:rFonts w:hint="eastAsia" w:ascii="仿宋_GB2312" w:hAnsi="仿宋_GB2312" w:cs="仿宋_GB2312"/>
          <w:kern w:val="0"/>
          <w:lang w:bidi="ar"/>
        </w:rPr>
        <w:t>信息技术产业局组织专家对申请材料进行评审，评审后将结果上传到系统。</w:t>
      </w:r>
    </w:p>
    <w:p w14:paraId="066CFA13">
      <w:pPr>
        <w:pStyle w:val="8"/>
        <w:spacing w:beforeAutospacing="0" w:afterAutospacing="0"/>
        <w:ind w:firstLine="640"/>
        <w:rPr>
          <w:rFonts w:hint="eastAsia" w:ascii="仿宋_GB2312" w:hAnsi="仿宋_GB2312" w:cs="仿宋_GB2312"/>
          <w:color w:val="000000"/>
          <w:kern w:val="2"/>
          <w:sz w:val="32"/>
        </w:rPr>
      </w:pPr>
      <w:r>
        <w:rPr>
          <w:rFonts w:hint="eastAsia" w:ascii="仿宋_GB2312" w:hAnsi="微软雅黑" w:cs="Segoe UI"/>
          <w:color w:val="000000"/>
          <w:sz w:val="32"/>
        </w:rPr>
        <w:t>（五）</w:t>
      </w:r>
      <w:r>
        <w:rPr>
          <w:rFonts w:hint="eastAsia" w:ascii="仿宋_GB2312" w:hAnsi="微软雅黑" w:cs="Segoe UI"/>
          <w:b/>
          <w:bCs/>
          <w:color w:val="000000"/>
          <w:sz w:val="32"/>
        </w:rPr>
        <w:t>确定支持</w:t>
      </w:r>
      <w:r>
        <w:rPr>
          <w:rFonts w:hint="eastAsia" w:ascii="仿宋_GB2312" w:hAnsi="仿宋_GB2312" w:cs="仿宋_GB2312"/>
          <w:b/>
          <w:bCs/>
          <w:color w:val="000000"/>
          <w:kern w:val="2"/>
          <w:sz w:val="32"/>
        </w:rPr>
        <w:t>结果：</w:t>
      </w:r>
      <w:r>
        <w:rPr>
          <w:rFonts w:hint="eastAsia" w:ascii="仿宋_GB2312" w:hAnsi="仿宋_GB2312" w:cs="仿宋_GB2312"/>
          <w:color w:val="000000"/>
          <w:kern w:val="2"/>
          <w:sz w:val="32"/>
        </w:rPr>
        <w:t>经开区信息技术产业局对审核通过的申报主体拟定兑现支持奖励金额。</w:t>
      </w:r>
    </w:p>
    <w:p w14:paraId="1DC265B9">
      <w:pPr>
        <w:pStyle w:val="8"/>
        <w:spacing w:beforeAutospacing="0" w:afterAutospacing="0"/>
        <w:ind w:firstLine="640"/>
        <w:rPr>
          <w:rFonts w:hint="eastAsia" w:ascii="仿宋_GB2312" w:hAnsi="仿宋_GB2312" w:cs="仿宋_GB2312"/>
          <w:color w:val="000000"/>
          <w:kern w:val="2"/>
          <w:sz w:val="32"/>
        </w:rPr>
      </w:pPr>
      <w:r>
        <w:rPr>
          <w:rFonts w:hint="eastAsia" w:ascii="仿宋_GB2312" w:hAnsi="微软雅黑" w:cs="Segoe UI"/>
          <w:color w:val="000000"/>
          <w:sz w:val="32"/>
        </w:rPr>
        <w:t>（六）</w:t>
      </w:r>
      <w:r>
        <w:rPr>
          <w:rFonts w:hint="eastAsia" w:ascii="仿宋_GB2312" w:hAnsi="微软雅黑" w:cs="Segoe UI"/>
          <w:b/>
          <w:bCs/>
          <w:color w:val="000000"/>
          <w:sz w:val="32"/>
        </w:rPr>
        <w:t>公示：</w:t>
      </w:r>
      <w:r>
        <w:rPr>
          <w:rFonts w:hint="eastAsia" w:ascii="仿宋_GB2312" w:hAnsi="仿宋_GB2312" w:cs="仿宋_GB2312"/>
          <w:color w:val="000000"/>
          <w:kern w:val="2"/>
          <w:sz w:val="32"/>
        </w:rPr>
        <w:t>经开区信息技术产业局通过政策兑现综合服务平台对审核通过的申报主体进行公示。</w:t>
      </w:r>
    </w:p>
    <w:p w14:paraId="45C5343C">
      <w:pPr>
        <w:ind w:firstLine="640"/>
        <w:jc w:val="left"/>
        <w:rPr>
          <w:rFonts w:ascii="仿宋_GB2312" w:hAnsi="Segoe UI" w:cs="Segoe UI"/>
          <w:color w:val="000000"/>
        </w:rPr>
      </w:pPr>
      <w:r>
        <w:rPr>
          <w:rFonts w:hint="eastAsia" w:ascii="仿宋_GB2312" w:hAnsi="微软雅黑" w:cs="Segoe UI"/>
          <w:color w:val="000000"/>
        </w:rPr>
        <w:t>（七）</w:t>
      </w:r>
      <w:r>
        <w:rPr>
          <w:rFonts w:hint="eastAsia" w:ascii="仿宋_GB2312" w:hAnsi="微软雅黑" w:cs="Segoe UI"/>
          <w:b/>
          <w:bCs/>
          <w:color w:val="000000"/>
        </w:rPr>
        <w:t>资金拨付：</w:t>
      </w:r>
      <w:r>
        <w:rPr>
          <w:rFonts w:hint="eastAsia" w:ascii="仿宋_GB2312" w:hAnsi="微软雅黑" w:cs="Segoe UI"/>
          <w:color w:val="000000"/>
        </w:rPr>
        <w:t>经公示无异议的，完成</w:t>
      </w:r>
      <w:r>
        <w:rPr>
          <w:rFonts w:hint="eastAsia" w:ascii="仿宋_GB2312" w:hAnsi="微软雅黑" w:cs="Segoe UI"/>
          <w:color w:val="000000"/>
          <w:lang w:val="en-US" w:eastAsia="zh-CN"/>
        </w:rPr>
        <w:t>资</w:t>
      </w:r>
      <w:r>
        <w:rPr>
          <w:rFonts w:hint="eastAsia" w:ascii="仿宋_GB2312" w:hAnsi="微软雅黑" w:cs="Segoe UI"/>
          <w:color w:val="000000"/>
        </w:rPr>
        <w:t>金拨付。</w:t>
      </w:r>
    </w:p>
    <w:p w14:paraId="3971CD52">
      <w:pPr>
        <w:ind w:firstLine="643"/>
        <w:outlineLvl w:val="0"/>
        <w:rPr>
          <w:rFonts w:hint="eastAsia" w:ascii="黑体" w:hAnsi="黑体" w:eastAsia="黑体" w:cs="黑体"/>
        </w:rPr>
      </w:pPr>
      <w:r>
        <w:rPr>
          <w:rFonts w:hint="eastAsia" w:ascii="仿宋_GB2312" w:hAnsi="仿宋_GB2312" w:cs="仿宋_GB2312"/>
          <w:b/>
          <w:bCs/>
          <w:kern w:val="0"/>
          <w:lang w:bidi="ar"/>
        </w:rPr>
        <w:t>七</w:t>
      </w:r>
      <w:r>
        <w:rPr>
          <w:rFonts w:hint="eastAsia" w:ascii="黑体" w:hAnsi="黑体" w:eastAsia="黑体" w:cs="黑体"/>
        </w:rPr>
        <w:t>、主责部门</w:t>
      </w:r>
    </w:p>
    <w:p w14:paraId="5DDE8F5D">
      <w:pPr>
        <w:pStyle w:val="8"/>
        <w:spacing w:beforeAutospacing="0" w:afterAutospacing="0"/>
        <w:ind w:firstLine="640"/>
        <w:rPr>
          <w:rFonts w:ascii="仿宋_GB2312" w:hAnsi="Segoe UI" w:cs="Segoe UI"/>
          <w:color w:val="000000"/>
          <w:sz w:val="32"/>
        </w:rPr>
      </w:pPr>
      <w:r>
        <w:rPr>
          <w:rFonts w:hint="eastAsia" w:ascii="仿宋_GB2312" w:hAnsi="微软雅黑" w:cs="Segoe UI"/>
          <w:color w:val="000000"/>
          <w:sz w:val="32"/>
        </w:rPr>
        <w:t>经开区</w:t>
      </w:r>
      <w:r>
        <w:rPr>
          <w:rFonts w:hint="eastAsia" w:ascii="仿宋_GB2312" w:hAnsi="仿宋_GB2312" w:cs="仿宋_GB2312"/>
          <w:color w:val="000000"/>
          <w:kern w:val="2"/>
          <w:sz w:val="32"/>
        </w:rPr>
        <w:t>信息技术产业局</w:t>
      </w:r>
    </w:p>
    <w:p w14:paraId="3E2ED50D">
      <w:pPr>
        <w:ind w:firstLine="640"/>
        <w:outlineLvl w:val="0"/>
        <w:rPr>
          <w:rFonts w:hint="eastAsia" w:ascii="黑体" w:hAnsi="黑体" w:eastAsia="黑体" w:cs="黑体"/>
        </w:rPr>
      </w:pPr>
      <w:r>
        <w:rPr>
          <w:rFonts w:hint="eastAsia" w:ascii="黑体" w:hAnsi="黑体" w:eastAsia="黑体" w:cs="黑体"/>
        </w:rPr>
        <w:t>八、受理窗口</w:t>
      </w:r>
    </w:p>
    <w:p w14:paraId="25B02DA3">
      <w:pPr>
        <w:ind w:firstLine="640"/>
        <w:outlineLvl w:val="0"/>
        <w:rPr>
          <w:rFonts w:hint="eastAsia" w:ascii="仿宋_GB2312" w:hAnsi="仿宋_GB2312" w:cs="仿宋_GB2312"/>
        </w:rPr>
      </w:pPr>
      <w:r>
        <w:rPr>
          <w:rFonts w:hint="eastAsia" w:ascii="仿宋_GB2312" w:hAnsi="仿宋_GB2312" w:cs="仿宋_GB2312"/>
        </w:rPr>
        <w:t>北京经济技术开发区万源街4号政务服务大厅“政策申报”窗口</w:t>
      </w:r>
    </w:p>
    <w:p w14:paraId="72D39EDA">
      <w:pPr>
        <w:ind w:firstLine="640"/>
        <w:outlineLvl w:val="0"/>
        <w:rPr>
          <w:rFonts w:hint="eastAsia" w:ascii="黑体" w:hAnsi="黑体" w:eastAsia="黑体" w:cs="黑体"/>
        </w:rPr>
      </w:pPr>
      <w:r>
        <w:rPr>
          <w:rFonts w:hint="eastAsia" w:ascii="黑体" w:hAnsi="黑体" w:eastAsia="黑体" w:cs="黑体"/>
        </w:rPr>
        <w:t>九、申报时间</w:t>
      </w:r>
    </w:p>
    <w:p w14:paraId="3B820CD4">
      <w:pPr>
        <w:pStyle w:val="8"/>
        <w:spacing w:beforeAutospacing="0" w:afterAutospacing="0"/>
        <w:ind w:firstLine="640"/>
        <w:jc w:val="both"/>
        <w:rPr>
          <w:rFonts w:hint="eastAsia" w:ascii="仿宋_GB2312" w:hAnsi="仿宋_GB2312" w:cs="仿宋_GB2312"/>
          <w:sz w:val="32"/>
          <w:lang w:bidi="ar"/>
        </w:rPr>
      </w:pPr>
      <w:r>
        <w:rPr>
          <w:rFonts w:hint="eastAsia" w:ascii="仿宋_GB2312" w:hAnsi="仿宋_GB2312" w:cs="仿宋_GB2312"/>
          <w:sz w:val="32"/>
          <w:lang w:bidi="ar"/>
        </w:rPr>
        <w:t>2025年</w:t>
      </w:r>
      <w:r>
        <w:rPr>
          <w:rFonts w:hint="eastAsia" w:ascii="仿宋_GB2312" w:hAnsi="仿宋_GB2312" w:cs="仿宋_GB2312"/>
          <w:sz w:val="32"/>
          <w:lang w:val="en-US" w:eastAsia="zh-CN" w:bidi="ar"/>
        </w:rPr>
        <w:t>9</w:t>
      </w:r>
      <w:r>
        <w:rPr>
          <w:rFonts w:hint="eastAsia" w:ascii="仿宋_GB2312" w:hAnsi="仿宋_GB2312" w:cs="仿宋_GB2312"/>
          <w:sz w:val="32"/>
          <w:lang w:bidi="ar"/>
        </w:rPr>
        <w:t>月</w:t>
      </w:r>
      <w:r>
        <w:rPr>
          <w:rFonts w:hint="eastAsia" w:ascii="仿宋_GB2312" w:hAnsi="仿宋_GB2312" w:cs="仿宋_GB2312"/>
          <w:sz w:val="32"/>
          <w:lang w:val="en-US" w:eastAsia="zh-CN" w:bidi="ar"/>
        </w:rPr>
        <w:t>24</w:t>
      </w:r>
      <w:r>
        <w:rPr>
          <w:rFonts w:hint="eastAsia" w:ascii="仿宋_GB2312" w:hAnsi="仿宋_GB2312" w:cs="仿宋_GB2312"/>
          <w:sz w:val="32"/>
          <w:lang w:bidi="ar"/>
        </w:rPr>
        <w:t>日至2025年</w:t>
      </w:r>
      <w:r>
        <w:rPr>
          <w:rFonts w:hint="eastAsia" w:ascii="仿宋_GB2312" w:hAnsi="仿宋_GB2312" w:cs="仿宋_GB2312"/>
          <w:sz w:val="32"/>
          <w:lang w:val="en-US" w:eastAsia="zh-CN" w:bidi="ar"/>
        </w:rPr>
        <w:t>10</w:t>
      </w:r>
      <w:r>
        <w:rPr>
          <w:rFonts w:hint="eastAsia" w:ascii="仿宋_GB2312" w:hAnsi="仿宋_GB2312" w:cs="仿宋_GB2312"/>
          <w:sz w:val="32"/>
          <w:lang w:bidi="ar"/>
        </w:rPr>
        <w:t>月1</w:t>
      </w:r>
      <w:r>
        <w:rPr>
          <w:rFonts w:hint="eastAsia" w:ascii="仿宋_GB2312" w:hAnsi="仿宋_GB2312" w:cs="仿宋_GB2312"/>
          <w:sz w:val="32"/>
          <w:lang w:val="en-US" w:eastAsia="zh-CN" w:bidi="ar"/>
        </w:rPr>
        <w:t>1</w:t>
      </w:r>
      <w:r>
        <w:rPr>
          <w:rFonts w:hint="eastAsia" w:ascii="仿宋_GB2312" w:hAnsi="仿宋_GB2312" w:cs="仿宋_GB2312"/>
          <w:sz w:val="32"/>
          <w:lang w:bidi="ar"/>
        </w:rPr>
        <w:t>日</w:t>
      </w:r>
    </w:p>
    <w:p w14:paraId="0732EFC5">
      <w:pPr>
        <w:ind w:firstLine="640"/>
        <w:outlineLvl w:val="0"/>
        <w:rPr>
          <w:rFonts w:hint="eastAsia" w:ascii="黑体" w:hAnsi="黑体" w:eastAsia="黑体" w:cs="黑体"/>
        </w:rPr>
      </w:pPr>
      <w:r>
        <w:rPr>
          <w:rFonts w:hint="eastAsia" w:ascii="黑体" w:hAnsi="黑体" w:eastAsia="黑体" w:cs="黑体"/>
        </w:rPr>
        <w:t>十、联系人及联系方式</w:t>
      </w:r>
    </w:p>
    <w:p w14:paraId="4825085F">
      <w:pPr>
        <w:ind w:firstLine="640"/>
        <w:outlineLvl w:val="0"/>
        <w:rPr>
          <w:rFonts w:ascii="仿宋_GB2312" w:hAnsi="Segoe UI" w:cs="Segoe UI"/>
        </w:rPr>
      </w:pPr>
      <w:r>
        <w:rPr>
          <w:rFonts w:hint="eastAsia" w:ascii="仿宋_GB2312" w:hAnsi="Segoe UI" w:cs="Segoe UI"/>
        </w:rPr>
        <w:t>政策咨询：</w:t>
      </w:r>
    </w:p>
    <w:p w14:paraId="4FBEFA01">
      <w:pPr>
        <w:wordWrap w:val="0"/>
        <w:ind w:firstLine="640"/>
        <w:outlineLvl w:val="0"/>
        <w:rPr>
          <w:rFonts w:ascii="仿宋_GB2312" w:hAnsi="Segoe UI" w:cs="Segoe UI"/>
        </w:rPr>
      </w:pPr>
      <w:r>
        <w:rPr>
          <w:rFonts w:hint="eastAsia" w:ascii="仿宋_GB2312" w:hAnsi="Segoe UI" w:cs="Segoe UI"/>
        </w:rPr>
        <w:t>经开区政务服务大厅“政策申报”窗口，联系电话：010-67857687；010-67857878转4，工作日上午9:00—12:00，下午1:30—5:00。</w:t>
      </w:r>
    </w:p>
    <w:p w14:paraId="6C89DBDE">
      <w:pPr>
        <w:wordWrap w:val="0"/>
        <w:ind w:firstLine="640"/>
        <w:rPr>
          <w:rFonts w:hint="eastAsia" w:ascii="仿宋_GB2312" w:hAnsi="仿宋_GB2312" w:cs="仿宋_GB2312"/>
        </w:rPr>
      </w:pPr>
      <w:r>
        <w:rPr>
          <w:rFonts w:hint="eastAsia" w:ascii="仿宋_GB2312" w:hAnsi="仿宋_GB2312" w:cs="仿宋_GB2312"/>
        </w:rPr>
        <w:t>经开区信息技术产业局，联系人：李酉，联系电话：010-83508303，工作日上午9：00—12：00，下午2:00—6:00。</w:t>
      </w:r>
    </w:p>
    <w:p w14:paraId="7FC4B5E0">
      <w:pPr>
        <w:wordWrap w:val="0"/>
        <w:ind w:firstLine="640"/>
        <w:rPr>
          <w:rFonts w:hint="eastAsia" w:ascii="仿宋_GB2312" w:hAnsi="仿宋_GB2312" w:cs="仿宋_GB2312"/>
        </w:rPr>
      </w:pPr>
      <w:r>
        <w:rPr>
          <w:rFonts w:hint="eastAsia" w:ascii="仿宋_GB2312" w:hAnsi="仿宋_GB2312" w:cs="仿宋_GB2312"/>
        </w:rPr>
        <w:t>技术支持：</w:t>
      </w:r>
    </w:p>
    <w:p w14:paraId="388257AC">
      <w:pPr>
        <w:wordWrap w:val="0"/>
        <w:ind w:firstLine="640"/>
        <w:rPr>
          <w:rFonts w:hint="eastAsia" w:ascii="仿宋_GB2312" w:hAnsi="仿宋_GB2312" w:cs="仿宋_GB2312"/>
        </w:rPr>
      </w:pPr>
      <w:r>
        <w:rPr>
          <w:rFonts w:hint="eastAsia" w:ascii="仿宋_GB2312" w:hAnsi="仿宋_GB2312" w:cs="仿宋_GB2312"/>
        </w:rPr>
        <w:t>联系电话：010-</w:t>
      </w:r>
      <w:r>
        <w:rPr>
          <w:rFonts w:hint="eastAsia" w:ascii="仿宋_GB2312" w:hAnsi="仿宋_GB2312" w:cs="仿宋_GB2312"/>
          <w:lang w:val="en-US" w:eastAsia="zh-CN"/>
        </w:rPr>
        <w:t>83509</w:t>
      </w:r>
      <w:bookmarkStart w:id="0" w:name="_GoBack"/>
      <w:bookmarkEnd w:id="0"/>
      <w:r>
        <w:rPr>
          <w:rFonts w:hint="eastAsia" w:ascii="仿宋_GB2312" w:hAnsi="仿宋_GB2312" w:cs="仿宋_GB2312"/>
        </w:rPr>
        <w:t>638，工作日上午9:00—12:00，下午2:00—6:00。</w:t>
      </w:r>
    </w:p>
    <w:p w14:paraId="7B6A40B7">
      <w:pPr>
        <w:ind w:firstLine="640"/>
        <w:outlineLvl w:val="0"/>
        <w:rPr>
          <w:rFonts w:hint="eastAsia" w:ascii="黑体" w:hAnsi="黑体" w:eastAsia="黑体" w:cs="仿宋_GB2312"/>
        </w:rPr>
      </w:pPr>
      <w:r>
        <w:rPr>
          <w:rFonts w:hint="eastAsia" w:ascii="黑体" w:hAnsi="黑体" w:eastAsia="黑体" w:cs="仿宋_GB2312"/>
        </w:rPr>
        <w:t>十一、收费标准</w:t>
      </w:r>
    </w:p>
    <w:p w14:paraId="3641A783">
      <w:pPr>
        <w:ind w:firstLine="640"/>
        <w:rPr>
          <w:rFonts w:hint="eastAsia" w:ascii="仿宋_GB2312" w:hAnsi="黑体" w:cs="仿宋_GB2312"/>
        </w:rPr>
      </w:pPr>
      <w:r>
        <w:rPr>
          <w:rFonts w:hint="eastAsia" w:ascii="仿宋_GB2312" w:hAnsi="黑体" w:cs="仿宋_GB2312"/>
        </w:rPr>
        <w:t>不收费</w:t>
      </w:r>
    </w:p>
    <w:p w14:paraId="0FC43053">
      <w:pPr>
        <w:ind w:firstLine="640"/>
        <w:rPr>
          <w:rFonts w:hint="eastAsia" w:ascii="黑体" w:hAnsi="黑体" w:eastAsia="黑体" w:cs="仿宋_GB2312"/>
        </w:rPr>
      </w:pPr>
      <w:r>
        <w:rPr>
          <w:rFonts w:hint="eastAsia" w:ascii="黑体" w:hAnsi="黑体" w:eastAsia="黑体" w:cs="仿宋_GB2312"/>
        </w:rPr>
        <w:t>十二、特别说明</w:t>
      </w:r>
    </w:p>
    <w:p w14:paraId="747E8A8F">
      <w:pPr>
        <w:ind w:firstLine="640" w:firstLineChars="0"/>
        <w:rPr>
          <w:rFonts w:hint="eastAsia" w:ascii="黑体" w:hAnsi="黑体" w:eastAsia="黑体" w:cs="黑体"/>
        </w:rPr>
      </w:pPr>
      <w:r>
        <w:rPr>
          <w:rFonts w:hint="eastAsia" w:ascii="仿宋_GB2312" w:hAnsi="黑体" w:cs="仿宋_GB2312"/>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87E1E9-494A-42DD-AE51-48D0537618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BED6006-EB6B-4254-B5E2-5A91F8299505}"/>
  </w:font>
  <w:font w:name="华文新魏">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embedRegular r:id="rId3" w:fontKey="{9961A3F9-B9C5-4496-8A86-FBC610338BE5}"/>
  </w:font>
  <w:font w:name="微软雅黑">
    <w:panose1 w:val="020B0503020204020204"/>
    <w:charset w:val="86"/>
    <w:family w:val="swiss"/>
    <w:pitch w:val="default"/>
    <w:sig w:usb0="80000287" w:usb1="2ACF3C50" w:usb2="00000016" w:usb3="00000000" w:csb0="0004001F" w:csb1="00000000"/>
    <w:embedRegular r:id="rId4" w:fontKey="{FD267111-613C-489F-9A88-221A85B0CA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DCE6">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56944">
                          <w:pPr>
                            <w:pStyle w:val="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156944">
                    <w:pPr>
                      <w:pStyle w:val="4"/>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ADF1B">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FADF2">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0B5C5">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F7EEE">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9E019">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66E370C7"/>
    <w:rsid w:val="000476BA"/>
    <w:rsid w:val="000C3AC0"/>
    <w:rsid w:val="001317AE"/>
    <w:rsid w:val="00150DE3"/>
    <w:rsid w:val="00172C5C"/>
    <w:rsid w:val="00371AB1"/>
    <w:rsid w:val="003A7879"/>
    <w:rsid w:val="00440B25"/>
    <w:rsid w:val="00473E47"/>
    <w:rsid w:val="004E50E8"/>
    <w:rsid w:val="005807F3"/>
    <w:rsid w:val="005E7DCF"/>
    <w:rsid w:val="0060504E"/>
    <w:rsid w:val="00652BA9"/>
    <w:rsid w:val="00660313"/>
    <w:rsid w:val="006C6C51"/>
    <w:rsid w:val="00721A7E"/>
    <w:rsid w:val="007B36D6"/>
    <w:rsid w:val="00884AE1"/>
    <w:rsid w:val="00911E0F"/>
    <w:rsid w:val="009956FB"/>
    <w:rsid w:val="009F2924"/>
    <w:rsid w:val="00A1389D"/>
    <w:rsid w:val="00A430FD"/>
    <w:rsid w:val="00A47B35"/>
    <w:rsid w:val="00B152F5"/>
    <w:rsid w:val="00BB0479"/>
    <w:rsid w:val="00BE11F6"/>
    <w:rsid w:val="00C07713"/>
    <w:rsid w:val="00C42F18"/>
    <w:rsid w:val="00C60A31"/>
    <w:rsid w:val="00D33F8F"/>
    <w:rsid w:val="00D51B8E"/>
    <w:rsid w:val="00DF4AA6"/>
    <w:rsid w:val="00EF62FD"/>
    <w:rsid w:val="00F91CE4"/>
    <w:rsid w:val="00F93ECF"/>
    <w:rsid w:val="01145609"/>
    <w:rsid w:val="012069B2"/>
    <w:rsid w:val="01714809"/>
    <w:rsid w:val="017442FA"/>
    <w:rsid w:val="01891B53"/>
    <w:rsid w:val="01B06141"/>
    <w:rsid w:val="0217530D"/>
    <w:rsid w:val="02671768"/>
    <w:rsid w:val="02A12ECC"/>
    <w:rsid w:val="02BF1404"/>
    <w:rsid w:val="02EA4873"/>
    <w:rsid w:val="03004097"/>
    <w:rsid w:val="03164623"/>
    <w:rsid w:val="035B12A2"/>
    <w:rsid w:val="039F7177"/>
    <w:rsid w:val="04044D0B"/>
    <w:rsid w:val="04675A50"/>
    <w:rsid w:val="04887F0B"/>
    <w:rsid w:val="04AE18D1"/>
    <w:rsid w:val="04E11310"/>
    <w:rsid w:val="052676B9"/>
    <w:rsid w:val="053909C5"/>
    <w:rsid w:val="053F093C"/>
    <w:rsid w:val="0546206B"/>
    <w:rsid w:val="05F15F19"/>
    <w:rsid w:val="061D2BD9"/>
    <w:rsid w:val="064A12E8"/>
    <w:rsid w:val="064B4189"/>
    <w:rsid w:val="06766C77"/>
    <w:rsid w:val="06D25A3D"/>
    <w:rsid w:val="07095017"/>
    <w:rsid w:val="072D11D3"/>
    <w:rsid w:val="07A10524"/>
    <w:rsid w:val="083E2F6B"/>
    <w:rsid w:val="084D7857"/>
    <w:rsid w:val="0854278F"/>
    <w:rsid w:val="085B3B1D"/>
    <w:rsid w:val="086259AA"/>
    <w:rsid w:val="087C6411"/>
    <w:rsid w:val="08D20F96"/>
    <w:rsid w:val="090D12BC"/>
    <w:rsid w:val="094E3069"/>
    <w:rsid w:val="09613832"/>
    <w:rsid w:val="09E0077E"/>
    <w:rsid w:val="0A1C1550"/>
    <w:rsid w:val="0A6F2CC2"/>
    <w:rsid w:val="0A94661B"/>
    <w:rsid w:val="0ABD0ABF"/>
    <w:rsid w:val="0AC3188F"/>
    <w:rsid w:val="0B136931"/>
    <w:rsid w:val="0B28341B"/>
    <w:rsid w:val="0B7F42FD"/>
    <w:rsid w:val="0C1C1816"/>
    <w:rsid w:val="0C727688"/>
    <w:rsid w:val="0C7E6A52"/>
    <w:rsid w:val="0CB14EBF"/>
    <w:rsid w:val="0D545E2B"/>
    <w:rsid w:val="0DDA3736"/>
    <w:rsid w:val="0E4F3E3E"/>
    <w:rsid w:val="0E8C2C83"/>
    <w:rsid w:val="0F374F43"/>
    <w:rsid w:val="10697C49"/>
    <w:rsid w:val="11056D1C"/>
    <w:rsid w:val="12574369"/>
    <w:rsid w:val="12B2579C"/>
    <w:rsid w:val="12BB1070"/>
    <w:rsid w:val="132711CC"/>
    <w:rsid w:val="134156A5"/>
    <w:rsid w:val="13EB21F9"/>
    <w:rsid w:val="13F82B68"/>
    <w:rsid w:val="14603640"/>
    <w:rsid w:val="147815B3"/>
    <w:rsid w:val="147C5547"/>
    <w:rsid w:val="14802F8A"/>
    <w:rsid w:val="149C43BD"/>
    <w:rsid w:val="15415191"/>
    <w:rsid w:val="15D32F45"/>
    <w:rsid w:val="163E2900"/>
    <w:rsid w:val="168E50BE"/>
    <w:rsid w:val="16B73101"/>
    <w:rsid w:val="16E43074"/>
    <w:rsid w:val="17416F50"/>
    <w:rsid w:val="177E449B"/>
    <w:rsid w:val="17836321"/>
    <w:rsid w:val="178932DE"/>
    <w:rsid w:val="17B26435"/>
    <w:rsid w:val="17CF598E"/>
    <w:rsid w:val="183A07EC"/>
    <w:rsid w:val="184F2FBB"/>
    <w:rsid w:val="18633EF6"/>
    <w:rsid w:val="18DA68F2"/>
    <w:rsid w:val="192C18B1"/>
    <w:rsid w:val="196E66EE"/>
    <w:rsid w:val="198A626C"/>
    <w:rsid w:val="19E716B5"/>
    <w:rsid w:val="19F93535"/>
    <w:rsid w:val="1A052C1D"/>
    <w:rsid w:val="1A75281D"/>
    <w:rsid w:val="1B442115"/>
    <w:rsid w:val="1B70128C"/>
    <w:rsid w:val="1C4E226B"/>
    <w:rsid w:val="1C5016AD"/>
    <w:rsid w:val="1D2D3883"/>
    <w:rsid w:val="1D3A7D4E"/>
    <w:rsid w:val="1D3B44F4"/>
    <w:rsid w:val="1DCF0496"/>
    <w:rsid w:val="1DE677D7"/>
    <w:rsid w:val="1DFB572F"/>
    <w:rsid w:val="1E0200C0"/>
    <w:rsid w:val="1E39131F"/>
    <w:rsid w:val="1E960FB4"/>
    <w:rsid w:val="1EAA1AFB"/>
    <w:rsid w:val="1EB31502"/>
    <w:rsid w:val="1EC9725C"/>
    <w:rsid w:val="1ECF0BC9"/>
    <w:rsid w:val="1EDC730E"/>
    <w:rsid w:val="1EE2244B"/>
    <w:rsid w:val="1F0979D8"/>
    <w:rsid w:val="1F330EF8"/>
    <w:rsid w:val="1F745584"/>
    <w:rsid w:val="1F8E612F"/>
    <w:rsid w:val="202A38FF"/>
    <w:rsid w:val="208C6B12"/>
    <w:rsid w:val="208C7002"/>
    <w:rsid w:val="20914128"/>
    <w:rsid w:val="209C4350"/>
    <w:rsid w:val="20A97AF8"/>
    <w:rsid w:val="2110329F"/>
    <w:rsid w:val="211A411E"/>
    <w:rsid w:val="212A48AF"/>
    <w:rsid w:val="21325E28"/>
    <w:rsid w:val="21A22C51"/>
    <w:rsid w:val="21F14A0A"/>
    <w:rsid w:val="225718ED"/>
    <w:rsid w:val="2260179A"/>
    <w:rsid w:val="228D6B72"/>
    <w:rsid w:val="229C520D"/>
    <w:rsid w:val="22BE6D2B"/>
    <w:rsid w:val="22E449E3"/>
    <w:rsid w:val="234A2F63"/>
    <w:rsid w:val="23977CA8"/>
    <w:rsid w:val="2411394A"/>
    <w:rsid w:val="24121EBE"/>
    <w:rsid w:val="24A00DDE"/>
    <w:rsid w:val="24FD3B3B"/>
    <w:rsid w:val="25675458"/>
    <w:rsid w:val="259C15A5"/>
    <w:rsid w:val="259F3EF0"/>
    <w:rsid w:val="25F50CB6"/>
    <w:rsid w:val="2628108B"/>
    <w:rsid w:val="269F0C21"/>
    <w:rsid w:val="26C6238F"/>
    <w:rsid w:val="26DA5E4E"/>
    <w:rsid w:val="26E01966"/>
    <w:rsid w:val="270D09DA"/>
    <w:rsid w:val="27361586"/>
    <w:rsid w:val="276458B0"/>
    <w:rsid w:val="28177EEF"/>
    <w:rsid w:val="28724840"/>
    <w:rsid w:val="288F6452"/>
    <w:rsid w:val="28A03AC5"/>
    <w:rsid w:val="28A54C15"/>
    <w:rsid w:val="28C66939"/>
    <w:rsid w:val="28C97BF7"/>
    <w:rsid w:val="29347D47"/>
    <w:rsid w:val="295201CD"/>
    <w:rsid w:val="297928BC"/>
    <w:rsid w:val="299F5762"/>
    <w:rsid w:val="2A29762C"/>
    <w:rsid w:val="2ACD2201"/>
    <w:rsid w:val="2AD6263E"/>
    <w:rsid w:val="2B04519F"/>
    <w:rsid w:val="2B88152B"/>
    <w:rsid w:val="2CAB7DFE"/>
    <w:rsid w:val="2CB82A3D"/>
    <w:rsid w:val="2CDE6947"/>
    <w:rsid w:val="2D241E80"/>
    <w:rsid w:val="2D88240F"/>
    <w:rsid w:val="2DE9514A"/>
    <w:rsid w:val="2E301408"/>
    <w:rsid w:val="2E5C3FC8"/>
    <w:rsid w:val="2E8E1CC1"/>
    <w:rsid w:val="2ECB4CA9"/>
    <w:rsid w:val="2FAA7FCD"/>
    <w:rsid w:val="2FF02762"/>
    <w:rsid w:val="30110D0C"/>
    <w:rsid w:val="3029612C"/>
    <w:rsid w:val="308C0779"/>
    <w:rsid w:val="308C766F"/>
    <w:rsid w:val="30A3443C"/>
    <w:rsid w:val="30FA1876"/>
    <w:rsid w:val="310D7F2C"/>
    <w:rsid w:val="317F1D61"/>
    <w:rsid w:val="31A2402A"/>
    <w:rsid w:val="322A7F39"/>
    <w:rsid w:val="32817AAE"/>
    <w:rsid w:val="3289567B"/>
    <w:rsid w:val="32CD79A3"/>
    <w:rsid w:val="330A7771"/>
    <w:rsid w:val="33E776DC"/>
    <w:rsid w:val="34337579"/>
    <w:rsid w:val="34551E0D"/>
    <w:rsid w:val="34D16D92"/>
    <w:rsid w:val="3518051D"/>
    <w:rsid w:val="351C4E39"/>
    <w:rsid w:val="35247035"/>
    <w:rsid w:val="35335357"/>
    <w:rsid w:val="359663B5"/>
    <w:rsid w:val="35A857CD"/>
    <w:rsid w:val="36A64625"/>
    <w:rsid w:val="36E543AA"/>
    <w:rsid w:val="377A0694"/>
    <w:rsid w:val="37A33083"/>
    <w:rsid w:val="37BC2B2A"/>
    <w:rsid w:val="37CE1367"/>
    <w:rsid w:val="389D76B7"/>
    <w:rsid w:val="38D676C9"/>
    <w:rsid w:val="397228F1"/>
    <w:rsid w:val="39D07618"/>
    <w:rsid w:val="3A1328D1"/>
    <w:rsid w:val="3A4A340D"/>
    <w:rsid w:val="3A8723CC"/>
    <w:rsid w:val="3A881FA5"/>
    <w:rsid w:val="3AB43FB0"/>
    <w:rsid w:val="3AC05299"/>
    <w:rsid w:val="3B4A33FA"/>
    <w:rsid w:val="3B54109A"/>
    <w:rsid w:val="3B5F6EA5"/>
    <w:rsid w:val="3B702660"/>
    <w:rsid w:val="3C2B6D87"/>
    <w:rsid w:val="3C4D31A2"/>
    <w:rsid w:val="3C4D6CFE"/>
    <w:rsid w:val="3CC72F54"/>
    <w:rsid w:val="3CCB40C7"/>
    <w:rsid w:val="3CFC627B"/>
    <w:rsid w:val="3D202664"/>
    <w:rsid w:val="3D3E7E89"/>
    <w:rsid w:val="3D5F1CE6"/>
    <w:rsid w:val="3D7D3613"/>
    <w:rsid w:val="3D7F382F"/>
    <w:rsid w:val="3DA4172B"/>
    <w:rsid w:val="3DDB6A79"/>
    <w:rsid w:val="3E2A68AD"/>
    <w:rsid w:val="3EF21DDE"/>
    <w:rsid w:val="3FB06028"/>
    <w:rsid w:val="3FB3170B"/>
    <w:rsid w:val="3FB44E86"/>
    <w:rsid w:val="3FBF21D2"/>
    <w:rsid w:val="3FE536F1"/>
    <w:rsid w:val="3FEE25A6"/>
    <w:rsid w:val="400224F5"/>
    <w:rsid w:val="404B3E9C"/>
    <w:rsid w:val="40FE231E"/>
    <w:rsid w:val="41D85CE4"/>
    <w:rsid w:val="421260A9"/>
    <w:rsid w:val="42684278"/>
    <w:rsid w:val="42CF7339"/>
    <w:rsid w:val="42DF6B1E"/>
    <w:rsid w:val="4315338C"/>
    <w:rsid w:val="43707776"/>
    <w:rsid w:val="43713C1A"/>
    <w:rsid w:val="43741014"/>
    <w:rsid w:val="437E00E5"/>
    <w:rsid w:val="438751EB"/>
    <w:rsid w:val="438D4FDD"/>
    <w:rsid w:val="43BC72B6"/>
    <w:rsid w:val="43CA5EC6"/>
    <w:rsid w:val="444D4748"/>
    <w:rsid w:val="445474CD"/>
    <w:rsid w:val="44906321"/>
    <w:rsid w:val="4504461A"/>
    <w:rsid w:val="45216F7A"/>
    <w:rsid w:val="45490368"/>
    <w:rsid w:val="457C40B5"/>
    <w:rsid w:val="45B85B30"/>
    <w:rsid w:val="45BE6EBE"/>
    <w:rsid w:val="45E00219"/>
    <w:rsid w:val="45E06E35"/>
    <w:rsid w:val="46003482"/>
    <w:rsid w:val="46024FFD"/>
    <w:rsid w:val="466834EE"/>
    <w:rsid w:val="46821C9A"/>
    <w:rsid w:val="46CE086D"/>
    <w:rsid w:val="4717047D"/>
    <w:rsid w:val="47462CC7"/>
    <w:rsid w:val="478A7058"/>
    <w:rsid w:val="47A125F4"/>
    <w:rsid w:val="47E96C73"/>
    <w:rsid w:val="489107F6"/>
    <w:rsid w:val="48A44014"/>
    <w:rsid w:val="48AD4A40"/>
    <w:rsid w:val="48E4766C"/>
    <w:rsid w:val="48F350D1"/>
    <w:rsid w:val="491F5EC6"/>
    <w:rsid w:val="49276B29"/>
    <w:rsid w:val="498A77E3"/>
    <w:rsid w:val="4A325785"/>
    <w:rsid w:val="4A3F11C0"/>
    <w:rsid w:val="4AA0390E"/>
    <w:rsid w:val="4ACD7126"/>
    <w:rsid w:val="4AF84C20"/>
    <w:rsid w:val="4B3D5C0A"/>
    <w:rsid w:val="4B490076"/>
    <w:rsid w:val="4B9E3BB2"/>
    <w:rsid w:val="4BAF6B2B"/>
    <w:rsid w:val="4C5440F5"/>
    <w:rsid w:val="4CC504AA"/>
    <w:rsid w:val="4CC90623"/>
    <w:rsid w:val="4CE0596C"/>
    <w:rsid w:val="4D0C1182"/>
    <w:rsid w:val="4DB9129B"/>
    <w:rsid w:val="4E255D2C"/>
    <w:rsid w:val="4E9D1D67"/>
    <w:rsid w:val="4EB175C0"/>
    <w:rsid w:val="4F2757CC"/>
    <w:rsid w:val="4F4E3061"/>
    <w:rsid w:val="4F9E1ABB"/>
    <w:rsid w:val="4FAA2BC4"/>
    <w:rsid w:val="501871CB"/>
    <w:rsid w:val="50744492"/>
    <w:rsid w:val="509727E6"/>
    <w:rsid w:val="50D23C7B"/>
    <w:rsid w:val="50F87728"/>
    <w:rsid w:val="50FF1B2E"/>
    <w:rsid w:val="51575861"/>
    <w:rsid w:val="52171E30"/>
    <w:rsid w:val="525E7E93"/>
    <w:rsid w:val="52863CC0"/>
    <w:rsid w:val="53746E0E"/>
    <w:rsid w:val="53B55872"/>
    <w:rsid w:val="53BF3794"/>
    <w:rsid w:val="53EE6BC1"/>
    <w:rsid w:val="544E642D"/>
    <w:rsid w:val="546E385E"/>
    <w:rsid w:val="549239F0"/>
    <w:rsid w:val="54DF6509"/>
    <w:rsid w:val="554A393F"/>
    <w:rsid w:val="557B4484"/>
    <w:rsid w:val="55A705EB"/>
    <w:rsid w:val="55A75279"/>
    <w:rsid w:val="5638399B"/>
    <w:rsid w:val="56452993"/>
    <w:rsid w:val="56BC47BA"/>
    <w:rsid w:val="56C84651"/>
    <w:rsid w:val="56D54068"/>
    <w:rsid w:val="57572CCF"/>
    <w:rsid w:val="57686C8A"/>
    <w:rsid w:val="577C0145"/>
    <w:rsid w:val="58901937"/>
    <w:rsid w:val="58A43CF2"/>
    <w:rsid w:val="58B24FBD"/>
    <w:rsid w:val="59390936"/>
    <w:rsid w:val="59F65868"/>
    <w:rsid w:val="5A3C293B"/>
    <w:rsid w:val="5A3D7F5A"/>
    <w:rsid w:val="5A9D6C4B"/>
    <w:rsid w:val="5ABA2732"/>
    <w:rsid w:val="5B423504"/>
    <w:rsid w:val="5B4D0671"/>
    <w:rsid w:val="5B6479AA"/>
    <w:rsid w:val="5B7C5A50"/>
    <w:rsid w:val="5BA02E96"/>
    <w:rsid w:val="5BA808D3"/>
    <w:rsid w:val="5BB92F72"/>
    <w:rsid w:val="5BDB5C7C"/>
    <w:rsid w:val="5BFE4046"/>
    <w:rsid w:val="5C2C0415"/>
    <w:rsid w:val="5C4300EA"/>
    <w:rsid w:val="5CA859EE"/>
    <w:rsid w:val="5CD32DF8"/>
    <w:rsid w:val="5CD56B70"/>
    <w:rsid w:val="5CE46DB3"/>
    <w:rsid w:val="5CFF599B"/>
    <w:rsid w:val="5D6E48CE"/>
    <w:rsid w:val="5DF63241"/>
    <w:rsid w:val="5E1B45C5"/>
    <w:rsid w:val="5E602469"/>
    <w:rsid w:val="5E7555C2"/>
    <w:rsid w:val="5E8343A9"/>
    <w:rsid w:val="5ED73083"/>
    <w:rsid w:val="5F1D2524"/>
    <w:rsid w:val="5F6124CD"/>
    <w:rsid w:val="5FBC7B73"/>
    <w:rsid w:val="5FBE1B3D"/>
    <w:rsid w:val="60282314"/>
    <w:rsid w:val="60803296"/>
    <w:rsid w:val="608370FC"/>
    <w:rsid w:val="60B87932"/>
    <w:rsid w:val="60CE7B5E"/>
    <w:rsid w:val="612C6F7A"/>
    <w:rsid w:val="61B9080E"/>
    <w:rsid w:val="61C11838"/>
    <w:rsid w:val="624B3430"/>
    <w:rsid w:val="625F11DA"/>
    <w:rsid w:val="626F6928"/>
    <w:rsid w:val="628069CD"/>
    <w:rsid w:val="630E7BDF"/>
    <w:rsid w:val="633D0FCB"/>
    <w:rsid w:val="63471EB6"/>
    <w:rsid w:val="635B76A3"/>
    <w:rsid w:val="63F26259"/>
    <w:rsid w:val="64155AA4"/>
    <w:rsid w:val="642E1408"/>
    <w:rsid w:val="643028DD"/>
    <w:rsid w:val="65046244"/>
    <w:rsid w:val="65363F24"/>
    <w:rsid w:val="653B50FE"/>
    <w:rsid w:val="65711053"/>
    <w:rsid w:val="6578453C"/>
    <w:rsid w:val="65A25A5D"/>
    <w:rsid w:val="65C41932"/>
    <w:rsid w:val="66123CDD"/>
    <w:rsid w:val="66680A54"/>
    <w:rsid w:val="66692C6F"/>
    <w:rsid w:val="66D165FA"/>
    <w:rsid w:val="66E370C7"/>
    <w:rsid w:val="67242BCD"/>
    <w:rsid w:val="67B76D4D"/>
    <w:rsid w:val="682844B8"/>
    <w:rsid w:val="685400D7"/>
    <w:rsid w:val="685C76BD"/>
    <w:rsid w:val="685E210F"/>
    <w:rsid w:val="693966D8"/>
    <w:rsid w:val="694035C3"/>
    <w:rsid w:val="69A973BA"/>
    <w:rsid w:val="6A2E3937"/>
    <w:rsid w:val="6A3B6E2B"/>
    <w:rsid w:val="6A4B221F"/>
    <w:rsid w:val="6A7A6FA8"/>
    <w:rsid w:val="6A966990"/>
    <w:rsid w:val="6AA13E28"/>
    <w:rsid w:val="6B250CC2"/>
    <w:rsid w:val="6B9B52E2"/>
    <w:rsid w:val="6C03780F"/>
    <w:rsid w:val="6C150D37"/>
    <w:rsid w:val="6C3A254B"/>
    <w:rsid w:val="6C474C68"/>
    <w:rsid w:val="6C4E4249"/>
    <w:rsid w:val="6C6A4E50"/>
    <w:rsid w:val="6CB5299E"/>
    <w:rsid w:val="6CBD4F2A"/>
    <w:rsid w:val="6CC8230E"/>
    <w:rsid w:val="6CD01102"/>
    <w:rsid w:val="6D1E6CC7"/>
    <w:rsid w:val="6D2D30B3"/>
    <w:rsid w:val="6D3E42BD"/>
    <w:rsid w:val="6DF77649"/>
    <w:rsid w:val="6E5673E4"/>
    <w:rsid w:val="6ECD631B"/>
    <w:rsid w:val="6F32723C"/>
    <w:rsid w:val="6F347726"/>
    <w:rsid w:val="6F7C731F"/>
    <w:rsid w:val="6FD9291F"/>
    <w:rsid w:val="702B68F1"/>
    <w:rsid w:val="70470A1F"/>
    <w:rsid w:val="70BD22BD"/>
    <w:rsid w:val="70F03B20"/>
    <w:rsid w:val="70F26838"/>
    <w:rsid w:val="71436346"/>
    <w:rsid w:val="71453E6C"/>
    <w:rsid w:val="717E737E"/>
    <w:rsid w:val="722653F2"/>
    <w:rsid w:val="722C2936"/>
    <w:rsid w:val="7243340D"/>
    <w:rsid w:val="7280799D"/>
    <w:rsid w:val="728C5ACB"/>
    <w:rsid w:val="72A405EB"/>
    <w:rsid w:val="72E92A4A"/>
    <w:rsid w:val="72EE0533"/>
    <w:rsid w:val="72F83160"/>
    <w:rsid w:val="733028FA"/>
    <w:rsid w:val="7505734A"/>
    <w:rsid w:val="75FF9BB2"/>
    <w:rsid w:val="76261D92"/>
    <w:rsid w:val="765D3A06"/>
    <w:rsid w:val="7669238E"/>
    <w:rsid w:val="76911902"/>
    <w:rsid w:val="770346A3"/>
    <w:rsid w:val="772A66FE"/>
    <w:rsid w:val="77387FCF"/>
    <w:rsid w:val="778D20C9"/>
    <w:rsid w:val="782F13D2"/>
    <w:rsid w:val="782F5058"/>
    <w:rsid w:val="78390B26"/>
    <w:rsid w:val="78450BF6"/>
    <w:rsid w:val="7859644F"/>
    <w:rsid w:val="785B248E"/>
    <w:rsid w:val="78DB50B6"/>
    <w:rsid w:val="78F148D9"/>
    <w:rsid w:val="7999009B"/>
    <w:rsid w:val="79E306C6"/>
    <w:rsid w:val="7A1C3CE6"/>
    <w:rsid w:val="7A6C06BC"/>
    <w:rsid w:val="7A796935"/>
    <w:rsid w:val="7AB45BBF"/>
    <w:rsid w:val="7AC57DCC"/>
    <w:rsid w:val="7ADC14EF"/>
    <w:rsid w:val="7B147BBC"/>
    <w:rsid w:val="7B172F3D"/>
    <w:rsid w:val="7B22448E"/>
    <w:rsid w:val="7B4B6542"/>
    <w:rsid w:val="7B5178B1"/>
    <w:rsid w:val="7B9D6653"/>
    <w:rsid w:val="7BC168A4"/>
    <w:rsid w:val="7C354ADD"/>
    <w:rsid w:val="7C7B7C8C"/>
    <w:rsid w:val="7D154E27"/>
    <w:rsid w:val="7D351BA5"/>
    <w:rsid w:val="7E406C79"/>
    <w:rsid w:val="7E434B04"/>
    <w:rsid w:val="7E4B4A8C"/>
    <w:rsid w:val="7FAD3759"/>
    <w:rsid w:val="7FE24F7C"/>
    <w:rsid w:val="FF6DF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00" w:firstLineChars="200"/>
      <w:jc w:val="both"/>
    </w:pPr>
    <w:rPr>
      <w:rFonts w:ascii="Times New Roman" w:hAnsi="Times New Roman" w:eastAsia="仿宋_GB2312" w:cstheme="minorBidi"/>
      <w:kern w:val="2"/>
      <w:sz w:val="32"/>
      <w:szCs w:val="3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w:basedOn w:val="1"/>
    <w:unhideWhenUsed/>
    <w:qFormat/>
    <w:uiPriority w:val="0"/>
    <w:rPr>
      <w:rFonts w:hint="eastAsia" w:ascii="华文新魏" w:eastAsia="华文新魏" w:cs="Times New Roman"/>
      <w:kern w:val="0"/>
      <w:sz w:val="36"/>
      <w:szCs w:val="24"/>
    </w:rPr>
  </w:style>
  <w:style w:type="paragraph" w:styleId="4">
    <w:name w:val="footer"/>
    <w:basedOn w:val="1"/>
    <w:link w:val="15"/>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4"/>
    <w:qFormat/>
    <w:uiPriority w:val="0"/>
    <w:pPr>
      <w:tabs>
        <w:tab w:val="center" w:pos="4153"/>
        <w:tab w:val="right" w:pos="8306"/>
      </w:tabs>
      <w:snapToGrid w:val="0"/>
      <w:spacing w:line="240" w:lineRule="atLeast"/>
      <w:jc w:val="center"/>
    </w:pPr>
    <w:rPr>
      <w:sz w:val="18"/>
      <w:szCs w:val="18"/>
    </w:rPr>
  </w:style>
  <w:style w:type="paragraph" w:styleId="6">
    <w:name w:val="toc 1"/>
    <w:basedOn w:val="1"/>
    <w:next w:val="1"/>
    <w:qFormat/>
    <w:uiPriority w:val="0"/>
  </w:style>
  <w:style w:type="paragraph" w:styleId="7">
    <w:name w:val="toc 2"/>
    <w:basedOn w:val="1"/>
    <w:next w:val="1"/>
    <w:qFormat/>
    <w:uiPriority w:val="39"/>
    <w:pPr>
      <w:ind w:left="420" w:leftChars="200"/>
    </w:p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2"/>
    <w:next w:val="2"/>
    <w:link w:val="18"/>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character" w:customStyle="1" w:styleId="14">
    <w:name w:val="页眉 字符"/>
    <w:basedOn w:val="12"/>
    <w:link w:val="5"/>
    <w:qFormat/>
    <w:uiPriority w:val="0"/>
    <w:rPr>
      <w:rFonts w:eastAsia="仿宋_GB2312" w:cstheme="minorBidi"/>
      <w:kern w:val="2"/>
      <w:sz w:val="18"/>
      <w:szCs w:val="18"/>
    </w:rPr>
  </w:style>
  <w:style w:type="character" w:customStyle="1" w:styleId="15">
    <w:name w:val="页脚 字符"/>
    <w:basedOn w:val="12"/>
    <w:link w:val="4"/>
    <w:qFormat/>
    <w:uiPriority w:val="0"/>
    <w:rPr>
      <w:rFonts w:eastAsia="仿宋_GB2312" w:cstheme="minorBidi"/>
      <w:kern w:val="2"/>
      <w:sz w:val="18"/>
      <w:szCs w:val="18"/>
    </w:rPr>
  </w:style>
  <w:style w:type="paragraph" w:customStyle="1" w:styleId="16">
    <w:name w:val="修订1"/>
    <w:hidden/>
    <w:unhideWhenUsed/>
    <w:qFormat/>
    <w:uiPriority w:val="99"/>
    <w:rPr>
      <w:rFonts w:ascii="Times New Roman" w:hAnsi="Times New Roman" w:eastAsia="仿宋_GB2312" w:cstheme="minorBidi"/>
      <w:kern w:val="2"/>
      <w:sz w:val="32"/>
      <w:szCs w:val="32"/>
      <w:lang w:val="en-US" w:eastAsia="zh-CN" w:bidi="ar-SA"/>
    </w:rPr>
  </w:style>
  <w:style w:type="character" w:customStyle="1" w:styleId="17">
    <w:name w:val="批注文字 字符"/>
    <w:basedOn w:val="12"/>
    <w:link w:val="2"/>
    <w:qFormat/>
    <w:uiPriority w:val="0"/>
    <w:rPr>
      <w:rFonts w:eastAsia="仿宋_GB2312" w:cstheme="minorBidi"/>
      <w:kern w:val="2"/>
      <w:sz w:val="32"/>
      <w:szCs w:val="32"/>
    </w:rPr>
  </w:style>
  <w:style w:type="character" w:customStyle="1" w:styleId="18">
    <w:name w:val="批注主题 字符"/>
    <w:basedOn w:val="17"/>
    <w:link w:val="9"/>
    <w:qFormat/>
    <w:uiPriority w:val="0"/>
    <w:rPr>
      <w:rFonts w:eastAsia="仿宋_GB2312" w:cstheme="minorBidi"/>
      <w:b/>
      <w:bCs/>
      <w:kern w:val="2"/>
      <w:sz w:val="32"/>
      <w:szCs w:val="32"/>
    </w:rPr>
  </w:style>
  <w:style w:type="paragraph" w:customStyle="1" w:styleId="19">
    <w:name w:val="修订2"/>
    <w:hidden/>
    <w:unhideWhenUsed/>
    <w:qFormat/>
    <w:uiPriority w:val="99"/>
    <w:rPr>
      <w:rFonts w:ascii="Times New Roman" w:hAnsi="Times New Roman" w:eastAsia="仿宋_GB2312" w:cstheme="minorBidi"/>
      <w:kern w:val="2"/>
      <w:sz w:val="32"/>
      <w:szCs w:val="32"/>
      <w:lang w:val="en-US" w:eastAsia="zh-CN" w:bidi="ar-SA"/>
    </w:rPr>
  </w:style>
  <w:style w:type="paragraph" w:customStyle="1" w:styleId="20">
    <w:name w:val="Revision"/>
    <w:hidden/>
    <w:unhideWhenUsed/>
    <w:qFormat/>
    <w:uiPriority w:val="99"/>
    <w:rPr>
      <w:rFonts w:ascii="Times New Roman" w:hAnsi="Times New Roman" w:eastAsia="仿宋_GB2312"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1495</Words>
  <Characters>1678</Characters>
  <Lines>13</Lines>
  <Paragraphs>3</Paragraphs>
  <TotalTime>1</TotalTime>
  <ScaleCrop>false</ScaleCrop>
  <LinksUpToDate>false</LinksUpToDate>
  <CharactersWithSpaces>1679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2024-11-18T22:26:00Z</dcterms:created>
  <dc:creator>Ray</dc:creator>
  <cp:lastModifiedBy>张九峰</cp:lastModifiedBy>
  <cp:lastPrinted>2025-09-23T06:56:00Z</cp:lastPrinted>
  <dcterms:modified xsi:type="dcterms:W3CDTF">2025-09-24T08:43:08Z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FFFA4CDBA5FE4147B91CD0DA6363354E_13</vt:lpwstr>
  </property>
  <property fmtid="{D5CDD505-2E9C-101B-9397-08002B2CF9AE}" pid="4" name="KSOTemplateDocerSaveRecord">
    <vt:lpwstr>eyJoZGlkIjoiZjFmZWIzNDg2MmIzZjExOTIzMmViNTBmYTMwYTk0ZWYiLCJ1c2VySWQiOiIyMjQ1NzQ1NDEifQ==</vt:lpwstr>
  </property>
</Properties>
</file>