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方正小标宋简体"/>
          <w:kern w:val="0"/>
          <w:lang w:bidi="ar"/>
        </w:rPr>
      </w:pPr>
      <w:r>
        <w:rPr>
          <w:rFonts w:hint="eastAsia" w:ascii="黑体" w:hAnsi="黑体" w:eastAsia="黑体" w:cs="方正小标宋简体"/>
          <w:kern w:val="0"/>
          <w:lang w:bidi="ar"/>
        </w:rPr>
        <w:t>附件</w:t>
      </w:r>
    </w:p>
    <w:p>
      <w:pPr>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2025年园区跨区域通勤班车</w:t>
      </w:r>
      <w:r>
        <w:rPr>
          <w:rFonts w:hint="eastAsia" w:ascii="方正小标宋简体" w:hAnsi="方正小标宋简体" w:eastAsia="方正小标宋简体" w:cs="方正小标宋简体"/>
          <w:kern w:val="0"/>
          <w:sz w:val="44"/>
          <w:szCs w:val="44"/>
          <w:lang w:eastAsia="zh-CN" w:bidi="ar"/>
        </w:rPr>
        <w:t>运营</w:t>
      </w:r>
      <w:r>
        <w:rPr>
          <w:rFonts w:hint="eastAsia" w:ascii="方正小标宋简体" w:hAnsi="方正小标宋简体" w:eastAsia="方正小标宋简体" w:cs="方正小标宋简体"/>
          <w:kern w:val="0"/>
          <w:sz w:val="44"/>
          <w:szCs w:val="44"/>
          <w:lang w:bidi="ar"/>
        </w:rPr>
        <w:t>支持</w:t>
      </w:r>
    </w:p>
    <w:p>
      <w:pPr>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办事指南</w:t>
      </w:r>
    </w:p>
    <w:p>
      <w:pPr>
        <w:ind w:firstLine="0" w:firstLineChars="0"/>
        <w:jc w:val="left"/>
        <w:rPr>
          <w:rFonts w:hint="eastAsia" w:ascii="仿宋_GB2312" w:hAnsi="仿宋_GB2312" w:cs="仿宋_GB2312"/>
          <w:kern w:val="0"/>
          <w:lang w:bidi="ar"/>
        </w:rPr>
      </w:pPr>
    </w:p>
    <w:p>
      <w:pPr>
        <w:ind w:firstLine="640"/>
        <w:outlineLvl w:val="0"/>
        <w:rPr>
          <w:rFonts w:hint="eastAsia" w:ascii="黑体" w:hAnsi="黑体" w:eastAsia="黑体" w:cs="黑体"/>
        </w:rPr>
      </w:pPr>
      <w:r>
        <w:rPr>
          <w:rFonts w:hint="eastAsia" w:ascii="黑体" w:hAnsi="黑体" w:eastAsia="黑体" w:cs="黑体"/>
        </w:rPr>
        <w:t>一、政策依据</w:t>
      </w:r>
    </w:p>
    <w:p>
      <w:pPr>
        <w:ind w:firstLine="640"/>
        <w:outlineLvl w:val="1"/>
        <w:rPr>
          <w:rFonts w:hint="eastAsia" w:ascii="仿宋_GB2312" w:hAnsi="仿宋_GB2312" w:cs="仿宋_GB2312"/>
          <w:kern w:val="0"/>
          <w:lang w:bidi="ar"/>
        </w:rPr>
      </w:pPr>
      <w:r>
        <w:rPr>
          <w:rFonts w:hint="eastAsia" w:ascii="仿宋_GB2312" w:hAnsi="仿宋_GB2312" w:cs="仿宋_GB2312"/>
          <w:kern w:val="0"/>
          <w:lang w:bidi="ar"/>
        </w:rPr>
        <w:t>根据《北京经济技术开发区关于进一步激发创新活力 打造高精尖产业主阵地的若干意见》（京技管发〔2025〕4号）</w:t>
      </w:r>
      <w:r>
        <w:rPr>
          <w:rFonts w:hint="eastAsia" w:ascii="仿宋_GB2312" w:hAnsi="仿宋_GB2312" w:cs="仿宋_GB2312"/>
          <w:bCs/>
          <w:color w:val="000000"/>
          <w:kern w:val="0"/>
        </w:rPr>
        <w:t>中第（十一）条</w:t>
      </w:r>
      <w:r>
        <w:rPr>
          <w:rFonts w:hint="eastAsia" w:ascii="仿宋_GB2312" w:hAnsi="仿宋_GB2312" w:cs="仿宋_GB2312"/>
        </w:rPr>
        <w:t>，“支持产业园区链接全市资源，加强人才服务，对经管委会认定的产业园区，园区运营单位为园区内企业免费开通跨区域通勤班车的，每家每年给予运营成本50%，最高200万元的资金支持。”</w:t>
      </w:r>
    </w:p>
    <w:p>
      <w:pPr>
        <w:ind w:firstLine="640"/>
        <w:outlineLvl w:val="0"/>
        <w:rPr>
          <w:rFonts w:hint="eastAsia" w:ascii="黑体" w:hAnsi="黑体" w:eastAsia="黑体" w:cs="黑体"/>
        </w:rPr>
      </w:pPr>
      <w:r>
        <w:rPr>
          <w:rFonts w:hint="eastAsia" w:ascii="黑体" w:hAnsi="黑体" w:eastAsia="黑体" w:cs="黑体"/>
        </w:rPr>
        <w:t>二、申报事项</w:t>
      </w:r>
    </w:p>
    <w:p>
      <w:pPr>
        <w:ind w:firstLine="640"/>
        <w:jc w:val="left"/>
        <w:rPr>
          <w:rFonts w:hint="eastAsia" w:ascii="仿宋_GB2312" w:hAnsi="仿宋_GB2312" w:cs="仿宋_GB2312"/>
          <w:kern w:val="0"/>
          <w:lang w:bidi="ar"/>
        </w:rPr>
      </w:pPr>
      <w:r>
        <w:rPr>
          <w:rFonts w:hint="eastAsia" w:ascii="仿宋_GB2312" w:hAnsi="仿宋_GB2312" w:cs="仿宋_GB2312"/>
          <w:kern w:val="0"/>
          <w:lang w:bidi="ar"/>
        </w:rPr>
        <w:t>2025年园区跨区域通勤班车</w:t>
      </w:r>
      <w:r>
        <w:rPr>
          <w:rFonts w:hint="eastAsia" w:ascii="仿宋_GB2312" w:hAnsi="仿宋_GB2312" w:cs="仿宋_GB2312"/>
          <w:kern w:val="0"/>
          <w:lang w:eastAsia="zh-CN" w:bidi="ar"/>
        </w:rPr>
        <w:t>运营</w:t>
      </w:r>
      <w:r>
        <w:rPr>
          <w:rFonts w:hint="eastAsia" w:ascii="仿宋_GB2312" w:hAnsi="仿宋_GB2312" w:cs="仿宋_GB2312"/>
          <w:kern w:val="0"/>
          <w:lang w:bidi="ar"/>
        </w:rPr>
        <w:t>支持</w:t>
      </w:r>
    </w:p>
    <w:p>
      <w:pPr>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三、申报条件</w:t>
      </w:r>
    </w:p>
    <w:p>
      <w:pPr>
        <w:ind w:firstLine="640"/>
        <w:rPr>
          <w:rFonts w:hint="eastAsia" w:ascii="仿宋_GB2312" w:hAnsi="仿宋_GB2312" w:cs="仿宋_GB2312"/>
          <w:kern w:val="0"/>
          <w:lang w:bidi="ar"/>
        </w:rPr>
      </w:pPr>
      <w:r>
        <w:rPr>
          <w:rFonts w:hint="eastAsia" w:ascii="仿宋_GB2312" w:hAnsi="仿宋_GB2312" w:cs="仿宋_GB2312"/>
          <w:kern w:val="0"/>
          <w:lang w:bidi="ar"/>
        </w:rPr>
        <w:t>（一）</w:t>
      </w:r>
      <w:r>
        <w:rPr>
          <w:rFonts w:hint="eastAsia" w:ascii="仿宋_GB2312" w:hAnsi="仿宋_GB2312" w:cs="仿宋_GB2312"/>
        </w:rPr>
        <w:t>经北京经济技术开发区管委会认定的产业园区的运营单位。</w:t>
      </w:r>
    </w:p>
    <w:p>
      <w:pPr>
        <w:ind w:firstLine="640"/>
        <w:rPr>
          <w:rFonts w:hint="eastAsia" w:ascii="仿宋_GB2312" w:hAnsi="仿宋_GB2312" w:cs="仿宋_GB2312"/>
          <w:kern w:val="0"/>
          <w:lang w:bidi="ar"/>
        </w:rPr>
      </w:pPr>
      <w:r>
        <w:rPr>
          <w:rFonts w:hint="eastAsia" w:ascii="仿宋_GB2312" w:hAnsi="仿宋_GB2312" w:cs="仿宋_GB2312"/>
          <w:bCs/>
          <w:kern w:val="0"/>
        </w:rPr>
        <w:t>（二）亦庄新城225平方公里范围内依法经营</w:t>
      </w:r>
      <w:r>
        <w:rPr>
          <w:rFonts w:hint="eastAsia" w:ascii="仿宋_GB2312" w:hAnsi="仿宋_GB2312" w:cs="仿宋_GB2312"/>
          <w:kern w:val="0"/>
          <w:lang w:bidi="ar"/>
        </w:rPr>
        <w:t>，</w:t>
      </w:r>
      <w:r>
        <w:rPr>
          <w:rFonts w:hint="eastAsia" w:ascii="仿宋_GB2312" w:hAnsi="仿宋_GB2312" w:cs="仿宋_GB2312"/>
          <w:bCs/>
          <w:kern w:val="0"/>
        </w:rPr>
        <w:t>无近3年（2022年7月1日至2025年6月30日）重大行政处罚记录和刑事犯罪记录，未列入严重违法失信主体名单。</w:t>
      </w:r>
    </w:p>
    <w:p>
      <w:pPr>
        <w:ind w:firstLine="640"/>
        <w:rPr>
          <w:rFonts w:hint="eastAsia" w:ascii="仿宋_GB2312" w:hAnsi="仿宋_GB2312" w:cs="仿宋_GB2312"/>
        </w:rPr>
      </w:pPr>
      <w:r>
        <w:rPr>
          <w:rFonts w:hint="eastAsia" w:ascii="仿宋_GB2312" w:hAnsi="仿宋_GB2312" w:cs="仿宋_GB2312"/>
          <w:kern w:val="0"/>
          <w:lang w:bidi="ar"/>
        </w:rPr>
        <w:t>（三）</w:t>
      </w:r>
      <w:r>
        <w:rPr>
          <w:rFonts w:hint="eastAsia" w:ascii="仿宋_GB2312" w:hAnsi="仿宋_GB2312" w:cs="仿宋_GB2312"/>
        </w:rPr>
        <w:t>为园区内企业免费开通跨区域通勤班车。</w:t>
      </w:r>
    </w:p>
    <w:p>
      <w:pPr>
        <w:ind w:firstLine="640"/>
        <w:outlineLvl w:val="0"/>
        <w:rPr>
          <w:rFonts w:hint="eastAsia" w:ascii="黑体" w:hAnsi="黑体" w:eastAsia="黑体" w:cs="黑体"/>
        </w:rPr>
      </w:pPr>
      <w:r>
        <w:rPr>
          <w:rFonts w:hint="eastAsia" w:ascii="黑体" w:hAnsi="黑体" w:eastAsia="黑体" w:cs="黑体"/>
        </w:rPr>
        <w:t>四、支持内容和标准</w:t>
      </w:r>
    </w:p>
    <w:p>
      <w:pPr>
        <w:ind w:firstLine="640"/>
        <w:rPr>
          <w:rFonts w:hint="eastAsia" w:ascii="仿宋_GB2312" w:hAnsi="仿宋_GB2312" w:cs="仿宋_GB2312"/>
        </w:rPr>
      </w:pPr>
      <w:r>
        <w:rPr>
          <w:rFonts w:hint="eastAsia" w:ascii="仿宋_GB2312" w:hAnsi="仿宋_GB2312" w:cs="仿宋_GB2312"/>
        </w:rPr>
        <w:t>（一）对经管委会认定的产业园区，园区运营单位为园区内企业免费开通跨区域通勤班车</w:t>
      </w:r>
      <w:r>
        <w:rPr>
          <w:rFonts w:hint="eastAsia" w:ascii="仿宋_GB2312" w:hAnsi="仿宋_GB2312" w:cs="仿宋_GB2312"/>
          <w:lang w:eastAsia="zh-CN"/>
        </w:rPr>
        <w:t>，通勤线路设有超出亦庄新城</w:t>
      </w:r>
      <w:r>
        <w:rPr>
          <w:rFonts w:hint="eastAsia" w:ascii="仿宋_GB2312" w:hAnsi="仿宋_GB2312" w:cs="仿宋_GB2312"/>
          <w:lang w:val="en-US" w:eastAsia="zh-CN"/>
        </w:rPr>
        <w:t>225平方公里范围的站点</w:t>
      </w:r>
      <w:r>
        <w:rPr>
          <w:rFonts w:hint="eastAsia" w:ascii="仿宋_GB2312" w:hAnsi="仿宋_GB2312" w:cs="仿宋_GB2312"/>
        </w:rPr>
        <w:t>，每家给予</w:t>
      </w:r>
      <w:r>
        <w:rPr>
          <w:rFonts w:hint="eastAsia" w:ascii="仿宋_GB2312" w:hAnsi="仿宋_GB2312" w:cs="仿宋_GB2312"/>
          <w:lang w:eastAsia="zh-CN"/>
        </w:rPr>
        <w:t>相关线路</w:t>
      </w:r>
      <w:r>
        <w:rPr>
          <w:rFonts w:hint="eastAsia" w:ascii="仿宋_GB2312" w:hAnsi="仿宋_GB2312" w:cs="仿宋_GB2312"/>
        </w:rPr>
        <w:t>2024年运营成本50%，最高200万元的资金支持。</w:t>
      </w:r>
    </w:p>
    <w:p>
      <w:pPr>
        <w:ind w:firstLine="640"/>
        <w:rPr>
          <w:rFonts w:hint="eastAsia" w:ascii="仿宋_GB2312" w:hAnsi="仿宋_GB2312" w:cs="仿宋_GB2312"/>
        </w:rPr>
      </w:pPr>
      <w:r>
        <w:rPr>
          <w:rFonts w:hint="eastAsia" w:cs="Times New Roman"/>
        </w:rPr>
        <w:t>（二）</w:t>
      </w:r>
      <w:r>
        <w:rPr>
          <w:rFonts w:hint="eastAsia" w:ascii="仿宋_GB2312" w:hAnsi="仿宋_GB2312" w:cs="仿宋_GB2312"/>
        </w:rPr>
        <w:t>园区运营单位与第三方运输公司签订年度服务合同的，按照合同金额及对应发票认定跨区域通勤班车运营成本。</w:t>
      </w:r>
    </w:p>
    <w:p>
      <w:pPr>
        <w:ind w:firstLine="640"/>
        <w:rPr>
          <w:rFonts w:hint="eastAsia" w:ascii="仿宋_GB2312" w:hAnsi="仿宋_GB2312" w:cs="仿宋_GB2312"/>
        </w:rPr>
      </w:pPr>
      <w:r>
        <w:rPr>
          <w:rFonts w:hint="eastAsia" w:ascii="仿宋_GB2312" w:hAnsi="仿宋_GB2312" w:cs="仿宋_GB2312"/>
        </w:rPr>
        <w:t>（三）园区运营单位自行采购通勤车辆并自主运营的，单车年度运营成本参照所有采用第三方服务的申报单位同等车型单车平均运营成本计算。</w:t>
      </w:r>
    </w:p>
    <w:p>
      <w:pPr>
        <w:ind w:firstLine="640"/>
        <w:rPr>
          <w:rFonts w:hint="eastAsia" w:ascii="仿宋_GB2312" w:hAnsi="仿宋_GB2312" w:cs="仿宋_GB2312"/>
          <w:highlight w:val="yellow"/>
        </w:rPr>
      </w:pPr>
      <w:r>
        <w:rPr>
          <w:rFonts w:hint="eastAsia" w:ascii="仿宋_GB2312" w:hAnsi="仿宋_GB2312" w:cs="仿宋_GB2312"/>
        </w:rPr>
        <w:t>（四）单家企业获得支持金额以万元为单位，保留1位小数，低于1万元不予兑现，不足千元部分舍去。</w:t>
      </w:r>
    </w:p>
    <w:p>
      <w:pPr>
        <w:ind w:firstLine="640"/>
        <w:outlineLvl w:val="0"/>
        <w:rPr>
          <w:rFonts w:hint="eastAsia" w:ascii="黑体" w:hAnsi="黑体" w:eastAsia="黑体" w:cs="黑体"/>
        </w:rPr>
      </w:pPr>
      <w:r>
        <w:rPr>
          <w:rFonts w:hint="eastAsia" w:ascii="黑体" w:hAnsi="黑体" w:eastAsia="黑体" w:cs="黑体"/>
        </w:rPr>
        <w:t>五、申报材料及要求</w:t>
      </w:r>
    </w:p>
    <w:p>
      <w:pPr>
        <w:ind w:firstLine="640"/>
        <w:jc w:val="left"/>
        <w:rPr>
          <w:rFonts w:hint="eastAsia" w:ascii="仿宋_GB2312" w:hAnsi="仿宋_GB2312" w:cs="仿宋_GB2312"/>
          <w:kern w:val="0"/>
          <w:lang w:bidi="ar"/>
        </w:rPr>
      </w:pPr>
      <w:r>
        <w:rPr>
          <w:rFonts w:hint="eastAsia" w:ascii="仿宋_GB2312" w:hAnsi="仿宋_GB2312" w:cs="仿宋_GB2312"/>
        </w:rPr>
        <w:t>1.2025年园区跨区域通勤班车</w:t>
      </w:r>
      <w:r>
        <w:rPr>
          <w:rFonts w:hint="eastAsia" w:ascii="仿宋_GB2312" w:hAnsi="仿宋_GB2312" w:cs="仿宋_GB2312"/>
          <w:lang w:eastAsia="zh-CN"/>
        </w:rPr>
        <w:t>运营</w:t>
      </w:r>
      <w:r>
        <w:rPr>
          <w:rFonts w:hint="eastAsia" w:ascii="仿宋_GB2312" w:hAnsi="仿宋_GB2312" w:cs="仿宋_GB2312"/>
        </w:rPr>
        <w:t>支持</w:t>
      </w:r>
      <w:r>
        <w:rPr>
          <w:rFonts w:hint="eastAsia" w:ascii="仿宋_GB2312" w:hAnsi="仿宋_GB2312" w:cs="仿宋_GB2312"/>
          <w:kern w:val="0"/>
          <w:lang w:bidi="ar"/>
        </w:rPr>
        <w:t>申报表，在线填写。</w:t>
      </w:r>
    </w:p>
    <w:p>
      <w:pPr>
        <w:ind w:firstLine="640"/>
        <w:jc w:val="left"/>
        <w:rPr>
          <w:rFonts w:ascii="仿宋_GB2312" w:hAnsi="仿宋_GB2312" w:cs="仿宋_GB2312"/>
          <w:kern w:val="0"/>
          <w:lang w:bidi="ar"/>
        </w:rPr>
      </w:pPr>
      <w:r>
        <w:rPr>
          <w:rFonts w:hint="eastAsia" w:ascii="仿宋_GB2312" w:hAnsi="仿宋_GB2312" w:cs="仿宋_GB2312"/>
        </w:rPr>
        <w:t>2.</w:t>
      </w:r>
      <w:r>
        <w:rPr>
          <w:rFonts w:hint="eastAsia" w:ascii="仿宋_GB2312" w:hAnsi="仿宋_GB2312" w:cs="仿宋_GB2312"/>
          <w:kern w:val="0"/>
          <w:lang w:bidi="ar"/>
        </w:rPr>
        <w:t>企业营业执照，选取电子证照。</w:t>
      </w:r>
    </w:p>
    <w:p>
      <w:pPr>
        <w:ind w:firstLine="640"/>
        <w:jc w:val="left"/>
        <w:rPr>
          <w:rFonts w:hint="eastAsia" w:ascii="仿宋_GB2312" w:hAnsi="仿宋_GB2312" w:cs="仿宋_GB2312"/>
          <w:kern w:val="0"/>
          <w:lang w:bidi="ar"/>
        </w:rPr>
      </w:pPr>
      <w:r>
        <w:rPr>
          <w:rFonts w:hint="eastAsia" w:ascii="仿宋_GB2312" w:hAnsi="仿宋_GB2312" w:cs="仿宋_GB2312"/>
          <w:kern w:val="0"/>
          <w:lang w:bidi="ar"/>
        </w:rPr>
        <w:t>3.承诺书，下载模板填写，签字、加盖公章，彩色扫描上传；</w:t>
      </w:r>
    </w:p>
    <w:p>
      <w:pPr>
        <w:ind w:firstLine="640"/>
        <w:jc w:val="left"/>
        <w:rPr>
          <w:rFonts w:hint="eastAsia" w:ascii="仿宋_GB2312" w:hAnsi="仿宋_GB2312" w:cs="仿宋_GB2312"/>
          <w:kern w:val="0"/>
          <w:lang w:bidi="ar"/>
        </w:rPr>
      </w:pPr>
      <w:r>
        <w:rPr>
          <w:rFonts w:hint="eastAsia" w:ascii="仿宋_GB2312" w:hAnsi="仿宋_GB2312" w:cs="仿宋_GB2312"/>
        </w:rPr>
        <w:t>4.</w:t>
      </w:r>
      <w:r>
        <w:rPr>
          <w:rFonts w:hint="eastAsia" w:ascii="仿宋_GB2312" w:hAnsi="仿宋_GB2312" w:cs="仿宋_GB2312"/>
          <w:kern w:val="0"/>
          <w:lang w:bidi="ar"/>
        </w:rPr>
        <w:t>银行账户信息，下载模板填写，加盖公章，彩色扫描上传；</w:t>
      </w:r>
    </w:p>
    <w:p>
      <w:pPr>
        <w:ind w:firstLine="640"/>
        <w:rPr>
          <w:rFonts w:hint="eastAsia" w:ascii="仿宋_GB2312" w:hAnsi="仿宋_GB2312" w:cs="仿宋_GB2312"/>
        </w:rPr>
      </w:pPr>
      <w:r>
        <w:rPr>
          <w:rFonts w:hint="eastAsia" w:ascii="仿宋_GB2312" w:hAnsi="仿宋_GB2312" w:cs="仿宋_GB2312"/>
        </w:rPr>
        <w:t>5.跨区域通勤班车运营情况证明材料，包括通勤站点、通勤距离、运营车次每年通勤班次、通勤总里程等说明材料，下载模板填写，加盖公章，彩色扫描上传；</w:t>
      </w:r>
    </w:p>
    <w:p>
      <w:pPr>
        <w:ind w:firstLine="640"/>
        <w:jc w:val="both"/>
        <w:rPr>
          <w:rFonts w:hint="eastAsia" w:ascii="仿宋_GB2312" w:hAnsi="仿宋_GB2312" w:cs="仿宋_GB2312"/>
          <w:kern w:val="0"/>
          <w:lang w:bidi="ar"/>
        </w:rPr>
      </w:pPr>
      <w:r>
        <w:rPr>
          <w:rFonts w:hint="eastAsia" w:ascii="仿宋_GB2312" w:hAnsi="仿宋_GB2312" w:cs="仿宋_GB2312"/>
        </w:rPr>
        <w:t>6.跨区域通勤班车运营成本证明材料，园区运营单位与第三方运输公司签订年度服务合同的，提供服务合同以及与合同对应的付款凭证、发票、银行回单证明等材料；未签订合同的需提供补充协议。园区运营单位自行购买通勤车辆的，提供购车发票、付款凭证</w:t>
      </w:r>
      <w:r>
        <w:rPr>
          <w:rFonts w:hint="eastAsia" w:ascii="仿宋_GB2312" w:hAnsi="仿宋_GB2312" w:cs="仿宋_GB2312"/>
          <w:lang w:eastAsia="zh-CN"/>
        </w:rPr>
        <w:t>及其他运营支出</w:t>
      </w:r>
      <w:r>
        <w:rPr>
          <w:rFonts w:hint="eastAsia" w:ascii="仿宋_GB2312" w:hAnsi="仿宋_GB2312" w:cs="仿宋_GB2312"/>
        </w:rPr>
        <w:t>等证明材料，原件彩色扫描上传。</w:t>
      </w:r>
    </w:p>
    <w:p>
      <w:pPr>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六、办理程序</w:t>
      </w:r>
    </w:p>
    <w:p>
      <w:pPr>
        <w:ind w:firstLine="640"/>
        <w:rPr>
          <w:rFonts w:hint="eastAsia" w:ascii="仿宋_GB2312" w:hAnsi="仿宋_GB2312" w:cs="仿宋_GB2312"/>
        </w:rPr>
      </w:pPr>
      <w:r>
        <w:rPr>
          <w:rFonts w:hint="eastAsia" w:ascii="仿宋_GB2312" w:hAnsi="仿宋_GB2312" w:cs="仿宋_GB2312"/>
        </w:rPr>
        <w:t>（一）</w:t>
      </w:r>
      <w:r>
        <w:rPr>
          <w:rFonts w:hint="eastAsia" w:ascii="仿宋_GB2312" w:hAnsi="仿宋_GB2312" w:cs="仿宋_GB2312"/>
          <w:b/>
          <w:bCs/>
        </w:rPr>
        <w:t>网上申报</w:t>
      </w:r>
      <w:r>
        <w:rPr>
          <w:rFonts w:hint="eastAsia" w:ascii="仿宋_GB2312" w:hAnsi="仿宋_GB2312" w:cs="仿宋_GB2312"/>
        </w:rPr>
        <w:t>：</w:t>
      </w:r>
      <w:bookmarkStart w:id="0" w:name="_Hlk192779400"/>
      <w:r>
        <w:rPr>
          <w:rFonts w:hint="eastAsia" w:ascii="仿宋_GB2312" w:hAnsi="仿宋_GB2312" w:cs="仿宋_GB2312"/>
        </w:rPr>
        <w:t>通过北京市人民政府门户网站“政策兑现”栏目(https://zhengce.beijing.gov.cn)或经开区官网“政策兑现”栏目(zcdx.kfqgw.beijing.gov.cn)进入政策兑现综合服务平台</w:t>
      </w:r>
      <w:bookmarkEnd w:id="0"/>
      <w:r>
        <w:rPr>
          <w:rFonts w:hint="eastAsia" w:ascii="仿宋_GB2312" w:hAnsi="仿宋_GB2312" w:cs="仿宋_GB2312"/>
        </w:rPr>
        <w:t>，注册登录后进行项目申报。如未在规定时间内提交申请的，视为自动放弃。</w:t>
      </w:r>
    </w:p>
    <w:p>
      <w:pPr>
        <w:pStyle w:val="10"/>
        <w:numPr>
          <w:ilvl w:val="255"/>
          <w:numId w:val="0"/>
        </w:numPr>
        <w:shd w:val="clear" w:color="auto" w:fill="FFFFFF"/>
        <w:spacing w:beforeAutospacing="0" w:afterAutospacing="0"/>
        <w:ind w:firstLine="640" w:firstLineChars="200"/>
        <w:jc w:val="both"/>
        <w:rPr>
          <w:rFonts w:hint="eastAsia" w:ascii="仿宋_GB2312" w:hAnsi="仿宋_GB2312" w:cs="仿宋_GB2312"/>
          <w:kern w:val="2"/>
          <w:sz w:val="32"/>
        </w:rPr>
      </w:pPr>
      <w:r>
        <w:rPr>
          <w:rFonts w:hint="eastAsia" w:ascii="仿宋_GB2312" w:hAnsi="仿宋_GB2312" w:cs="仿宋_GB2312"/>
          <w:kern w:val="2"/>
          <w:sz w:val="32"/>
        </w:rPr>
        <w:t>（二）</w:t>
      </w:r>
      <w:r>
        <w:rPr>
          <w:rFonts w:hint="eastAsia" w:ascii="仿宋_GB2312" w:hAnsi="仿宋_GB2312" w:cs="仿宋_GB2312"/>
          <w:b/>
          <w:bCs/>
          <w:kern w:val="2"/>
          <w:sz w:val="32"/>
        </w:rPr>
        <w:t>初审</w:t>
      </w:r>
      <w:r>
        <w:rPr>
          <w:rFonts w:hint="eastAsia" w:ascii="仿宋_GB2312" w:hAnsi="仿宋_GB2312" w:cs="仿宋_GB2312"/>
          <w:kern w:val="2"/>
          <w:sz w:val="32"/>
        </w:rPr>
        <w:t>：经开区营商环境建设局对申报主体提交的材料进行完整性审查，材料不齐全或不符合要求的，告知申报主体补齐补正。</w:t>
      </w:r>
    </w:p>
    <w:p>
      <w:pPr>
        <w:pStyle w:val="10"/>
        <w:shd w:val="clear" w:color="auto" w:fill="FFFFFF"/>
        <w:spacing w:beforeAutospacing="0" w:afterAutospacing="0"/>
        <w:ind w:firstLine="640"/>
        <w:jc w:val="both"/>
        <w:rPr>
          <w:rFonts w:hint="eastAsia" w:ascii="仿宋_GB2312" w:hAnsi="仿宋_GB2312" w:cs="仿宋_GB2312"/>
          <w:kern w:val="2"/>
          <w:sz w:val="32"/>
        </w:rPr>
      </w:pPr>
      <w:r>
        <w:rPr>
          <w:rFonts w:hint="eastAsia" w:ascii="仿宋_GB2312" w:hAnsi="仿宋_GB2312" w:cs="仿宋_GB2312"/>
          <w:kern w:val="2"/>
          <w:sz w:val="32"/>
        </w:rPr>
        <w:t>（三）</w:t>
      </w:r>
      <w:r>
        <w:rPr>
          <w:rFonts w:hint="eastAsia" w:ascii="仿宋_GB2312" w:hAnsi="仿宋_GB2312" w:cs="仿宋_GB2312"/>
          <w:b/>
          <w:bCs/>
          <w:kern w:val="2"/>
          <w:sz w:val="32"/>
        </w:rPr>
        <w:t>审核</w:t>
      </w:r>
      <w:r>
        <w:rPr>
          <w:rFonts w:hint="eastAsia" w:ascii="仿宋_GB2312" w:hAnsi="仿宋_GB2312" w:cs="仿宋_GB2312"/>
          <w:kern w:val="2"/>
          <w:sz w:val="32"/>
        </w:rPr>
        <w:t>：经开区</w:t>
      </w:r>
      <w:r>
        <w:rPr>
          <w:rFonts w:hint="eastAsia" w:ascii="仿宋_GB2312" w:hAnsi="仿宋_GB2312" w:cs="仿宋_GB2312"/>
          <w:sz w:val="32"/>
        </w:rPr>
        <w:t>科技和产业促进局</w:t>
      </w:r>
      <w:r>
        <w:rPr>
          <w:rFonts w:hint="eastAsia" w:ascii="仿宋_GB2312" w:hAnsi="仿宋_GB2312" w:cs="仿宋_GB2312"/>
          <w:kern w:val="2"/>
          <w:sz w:val="32"/>
        </w:rPr>
        <w:t>对申请材料进行实质审核。</w:t>
      </w:r>
    </w:p>
    <w:p>
      <w:pPr>
        <w:pStyle w:val="10"/>
        <w:shd w:val="clear" w:color="auto" w:fill="FFFFFF"/>
        <w:spacing w:beforeAutospacing="0" w:afterAutospacing="0"/>
        <w:ind w:firstLine="640"/>
        <w:jc w:val="both"/>
        <w:rPr>
          <w:rFonts w:hint="eastAsia" w:ascii="仿宋_GB2312" w:hAnsi="仿宋_GB2312" w:cs="仿宋_GB2312"/>
          <w:kern w:val="2"/>
          <w:sz w:val="32"/>
        </w:rPr>
      </w:pPr>
      <w:r>
        <w:rPr>
          <w:rFonts w:hint="eastAsia" w:ascii="仿宋_GB2312" w:hAnsi="仿宋_GB2312" w:cs="仿宋_GB2312"/>
          <w:kern w:val="2"/>
          <w:sz w:val="32"/>
        </w:rPr>
        <w:t>（四）</w:t>
      </w:r>
      <w:r>
        <w:rPr>
          <w:rFonts w:hint="eastAsia" w:ascii="仿宋_GB2312" w:hAnsi="仿宋_GB2312" w:cs="仿宋_GB2312"/>
          <w:b/>
          <w:bCs/>
          <w:kern w:val="2"/>
          <w:sz w:val="32"/>
        </w:rPr>
        <w:t>确定扶持结果</w:t>
      </w:r>
      <w:r>
        <w:rPr>
          <w:rFonts w:hint="eastAsia" w:ascii="仿宋_GB2312" w:hAnsi="仿宋_GB2312" w:cs="仿宋_GB2312"/>
          <w:kern w:val="2"/>
          <w:sz w:val="32"/>
        </w:rPr>
        <w:t>：经开区</w:t>
      </w:r>
      <w:r>
        <w:rPr>
          <w:rFonts w:hint="eastAsia" w:ascii="仿宋_GB2312" w:hAnsi="仿宋_GB2312" w:cs="仿宋_GB2312"/>
          <w:sz w:val="32"/>
        </w:rPr>
        <w:t>科技和产业促进局</w:t>
      </w:r>
      <w:r>
        <w:rPr>
          <w:rFonts w:hint="eastAsia" w:ascii="仿宋_GB2312" w:hAnsi="仿宋_GB2312" w:cs="仿宋_GB2312"/>
          <w:kern w:val="2"/>
          <w:sz w:val="32"/>
        </w:rPr>
        <w:t>对审核通过的申报主体拟定兑现扶持奖励金额。</w:t>
      </w:r>
    </w:p>
    <w:p>
      <w:pPr>
        <w:pStyle w:val="10"/>
        <w:shd w:val="clear" w:color="auto" w:fill="FFFFFF"/>
        <w:spacing w:beforeAutospacing="0" w:afterAutospacing="0"/>
        <w:ind w:firstLine="640"/>
        <w:jc w:val="both"/>
        <w:rPr>
          <w:rFonts w:hint="eastAsia" w:ascii="仿宋_GB2312" w:hAnsi="仿宋_GB2312" w:cs="仿宋_GB2312"/>
          <w:kern w:val="2"/>
          <w:sz w:val="32"/>
        </w:rPr>
      </w:pPr>
      <w:r>
        <w:rPr>
          <w:rFonts w:hint="eastAsia" w:ascii="仿宋_GB2312" w:hAnsi="仿宋_GB2312" w:cs="仿宋_GB2312"/>
          <w:kern w:val="2"/>
          <w:sz w:val="32"/>
        </w:rPr>
        <w:t>（五）</w:t>
      </w:r>
      <w:r>
        <w:rPr>
          <w:rFonts w:hint="eastAsia" w:ascii="仿宋_GB2312" w:hAnsi="仿宋_GB2312" w:cs="仿宋_GB2312"/>
          <w:b/>
          <w:bCs/>
          <w:kern w:val="2"/>
          <w:sz w:val="32"/>
        </w:rPr>
        <w:t>公示</w:t>
      </w:r>
      <w:r>
        <w:rPr>
          <w:rFonts w:hint="eastAsia" w:ascii="仿宋_GB2312" w:hAnsi="仿宋_GB2312" w:cs="仿宋_GB2312"/>
          <w:kern w:val="2"/>
          <w:sz w:val="32"/>
        </w:rPr>
        <w:t>：经开区</w:t>
      </w:r>
      <w:r>
        <w:rPr>
          <w:rFonts w:hint="eastAsia" w:ascii="仿宋_GB2312" w:hAnsi="仿宋_GB2312" w:cs="仿宋_GB2312"/>
          <w:sz w:val="32"/>
        </w:rPr>
        <w:t>科技和产业促进局</w:t>
      </w:r>
      <w:r>
        <w:rPr>
          <w:rFonts w:hint="eastAsia" w:ascii="仿宋_GB2312" w:hAnsi="仿宋_GB2312" w:cs="仿宋_GB2312"/>
          <w:kern w:val="2"/>
          <w:sz w:val="32"/>
        </w:rPr>
        <w:t>通过政策兑现综合服务平台对审核通过的申报主体进行公示。</w:t>
      </w:r>
    </w:p>
    <w:p>
      <w:pPr>
        <w:ind w:firstLine="640"/>
        <w:jc w:val="left"/>
        <w:rPr>
          <w:rFonts w:ascii="仿宋_GB2312" w:hAnsi="Segoe UI" w:cs="Segoe UI"/>
          <w:color w:val="000000"/>
        </w:rPr>
      </w:pPr>
      <w:r>
        <w:rPr>
          <w:rFonts w:hint="eastAsia" w:ascii="仿宋_GB2312" w:hAnsi="微软雅黑" w:cs="Segoe UI"/>
          <w:color w:val="000000"/>
        </w:rPr>
        <w:t>（六）</w:t>
      </w:r>
      <w:r>
        <w:rPr>
          <w:rFonts w:hint="eastAsia" w:ascii="仿宋_GB2312" w:hAnsi="微软雅黑" w:cs="Segoe UI"/>
          <w:b/>
          <w:bCs/>
          <w:color w:val="000000"/>
        </w:rPr>
        <w:t>资金拨付：</w:t>
      </w:r>
      <w:r>
        <w:rPr>
          <w:rFonts w:hint="eastAsia" w:ascii="仿宋_GB2312" w:hAnsi="微软雅黑" w:cs="Segoe UI"/>
          <w:color w:val="000000"/>
        </w:rPr>
        <w:t>经公示无异议的，完成资金拨付。</w:t>
      </w:r>
    </w:p>
    <w:p>
      <w:pPr>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pPr>
        <w:pStyle w:val="10"/>
        <w:shd w:val="clear" w:color="auto" w:fill="FFFFFF"/>
        <w:spacing w:beforeAutospacing="0" w:afterAutospacing="0"/>
        <w:ind w:firstLine="640"/>
        <w:rPr>
          <w:rFonts w:ascii="仿宋_GB2312" w:hAnsi="Segoe UI" w:cs="Segoe UI"/>
          <w:color w:val="000000"/>
          <w:sz w:val="32"/>
        </w:rPr>
      </w:pPr>
      <w:r>
        <w:rPr>
          <w:rFonts w:hint="eastAsia" w:ascii="仿宋_GB2312" w:hAnsi="微软雅黑" w:cs="Segoe UI"/>
          <w:color w:val="000000"/>
          <w:sz w:val="32"/>
        </w:rPr>
        <w:t>经开区</w:t>
      </w:r>
      <w:r>
        <w:rPr>
          <w:rFonts w:hint="eastAsia" w:ascii="仿宋_GB2312" w:hAnsi="仿宋_GB2312" w:cs="仿宋_GB2312"/>
          <w:color w:val="000000"/>
          <w:kern w:val="2"/>
          <w:sz w:val="32"/>
        </w:rPr>
        <w:t>科技和产业促进局</w:t>
      </w:r>
    </w:p>
    <w:p>
      <w:pPr>
        <w:ind w:firstLine="640"/>
        <w:outlineLvl w:val="0"/>
        <w:rPr>
          <w:rFonts w:hint="eastAsia" w:ascii="黑体" w:hAnsi="黑体" w:eastAsia="黑体" w:cs="黑体"/>
        </w:rPr>
      </w:pPr>
      <w:r>
        <w:rPr>
          <w:rFonts w:hint="eastAsia" w:ascii="黑体" w:hAnsi="黑体" w:eastAsia="黑体" w:cs="黑体"/>
        </w:rPr>
        <w:t>八、受理窗口</w:t>
      </w:r>
    </w:p>
    <w:p>
      <w:pPr>
        <w:ind w:firstLine="640"/>
        <w:outlineLvl w:val="0"/>
        <w:rPr>
          <w:rFonts w:hint="eastAsia" w:ascii="仿宋_GB2312" w:hAnsi="仿宋_GB2312" w:cs="仿宋_GB2312"/>
        </w:rPr>
      </w:pPr>
      <w:r>
        <w:rPr>
          <w:rFonts w:hint="eastAsia" w:ascii="仿宋_GB2312" w:hAnsi="仿宋_GB2312" w:cs="仿宋_GB2312"/>
        </w:rPr>
        <w:t>北京经济技术开发区万源街4号政务服务大厅“政策申报”窗口</w:t>
      </w:r>
    </w:p>
    <w:p>
      <w:pPr>
        <w:ind w:firstLine="640"/>
        <w:outlineLvl w:val="0"/>
        <w:rPr>
          <w:rFonts w:hint="eastAsia" w:ascii="黑体" w:hAnsi="黑体" w:eastAsia="黑体" w:cs="黑体"/>
        </w:rPr>
      </w:pPr>
      <w:r>
        <w:rPr>
          <w:rFonts w:hint="eastAsia" w:ascii="黑体" w:hAnsi="黑体" w:eastAsia="黑体" w:cs="黑体"/>
        </w:rPr>
        <w:t>九、申报时间</w:t>
      </w:r>
    </w:p>
    <w:p>
      <w:pPr>
        <w:pStyle w:val="10"/>
        <w:shd w:val="clear" w:color="auto" w:fill="FFFFFF"/>
        <w:spacing w:beforeAutospacing="0" w:afterAutospacing="0"/>
        <w:ind w:firstLine="640"/>
        <w:jc w:val="both"/>
        <w:rPr>
          <w:rFonts w:hint="eastAsia" w:ascii="仿宋_GB2312" w:hAnsi="仿宋_GB2312" w:cs="仿宋_GB2312"/>
          <w:sz w:val="32"/>
          <w:lang w:bidi="ar"/>
        </w:rPr>
      </w:pPr>
      <w:r>
        <w:rPr>
          <w:rFonts w:hint="eastAsia" w:ascii="仿宋_GB2312" w:hAnsi="仿宋_GB2312" w:cs="仿宋_GB2312"/>
          <w:sz w:val="32"/>
          <w:lang w:bidi="ar"/>
        </w:rPr>
        <w:t>2025年7月15日至2025年7月31日</w:t>
      </w:r>
    </w:p>
    <w:p>
      <w:pPr>
        <w:ind w:firstLine="640"/>
        <w:outlineLvl w:val="0"/>
        <w:rPr>
          <w:rFonts w:hint="eastAsia" w:ascii="黑体" w:hAnsi="黑体" w:eastAsia="黑体" w:cs="黑体"/>
        </w:rPr>
      </w:pPr>
      <w:r>
        <w:rPr>
          <w:rFonts w:hint="eastAsia" w:ascii="黑体" w:hAnsi="黑体" w:eastAsia="黑体" w:cs="黑体"/>
        </w:rPr>
        <w:t>十、联系方式</w:t>
      </w:r>
    </w:p>
    <w:p>
      <w:pPr>
        <w:ind w:firstLine="640"/>
        <w:outlineLvl w:val="0"/>
        <w:rPr>
          <w:rFonts w:ascii="仿宋_GB2312" w:hAnsi="Segoe UI" w:cs="Segoe UI"/>
        </w:rPr>
      </w:pPr>
      <w:r>
        <w:rPr>
          <w:rFonts w:hint="eastAsia" w:ascii="仿宋_GB2312" w:hAnsi="Segoe UI" w:cs="Segoe UI"/>
        </w:rPr>
        <w:t>政策咨询：</w:t>
      </w:r>
    </w:p>
    <w:p>
      <w:pPr>
        <w:ind w:firstLine="640"/>
        <w:outlineLvl w:val="0"/>
        <w:rPr>
          <w:rFonts w:ascii="仿宋_GB2312" w:hAnsi="Segoe UI" w:cs="Segoe UI"/>
        </w:rPr>
      </w:pPr>
      <w:r>
        <w:rPr>
          <w:rFonts w:hint="eastAsia" w:ascii="仿宋_GB2312" w:hAnsi="Segoe UI" w:cs="Segoe UI"/>
        </w:rPr>
        <w:t>经开区政务服务大厅“政策申报”窗口，联系电话：010-67857687；010-67857878转4，工作日上午9:00—12:00，下午1:30—5:00。</w:t>
      </w:r>
    </w:p>
    <w:p>
      <w:pPr>
        <w:ind w:firstLine="640"/>
        <w:outlineLvl w:val="0"/>
        <w:rPr>
          <w:rFonts w:hint="eastAsia" w:ascii="仿宋_GB2312" w:hAnsi="仿宋_GB2312" w:cs="仿宋_GB2312"/>
          <w:kern w:val="0"/>
          <w:lang w:bidi="ar"/>
        </w:rPr>
      </w:pPr>
      <w:r>
        <w:rPr>
          <w:rFonts w:hint="eastAsia" w:ascii="仿宋_GB2312" w:hAnsi="Segoe UI" w:cs="Segoe UI"/>
        </w:rPr>
        <w:t>经开区科技</w:t>
      </w:r>
      <w:r>
        <w:rPr>
          <w:rFonts w:hint="eastAsia" w:ascii="仿宋_GB2312" w:hAnsi="Segoe UI" w:cs="Segoe UI"/>
          <w:lang w:eastAsia="zh-CN"/>
        </w:rPr>
        <w:t>和</w:t>
      </w:r>
      <w:bookmarkStart w:id="1" w:name="_GoBack"/>
      <w:bookmarkEnd w:id="1"/>
      <w:r>
        <w:rPr>
          <w:rFonts w:hint="eastAsia" w:ascii="仿宋_GB2312" w:hAnsi="Segoe UI" w:cs="Segoe UI"/>
        </w:rPr>
        <w:t>产业促进局，</w:t>
      </w:r>
      <w:r>
        <w:rPr>
          <w:rFonts w:hint="eastAsia" w:ascii="仿宋_GB2312" w:hAnsi="仿宋_GB2312" w:cs="仿宋_GB2312"/>
          <w:kern w:val="0"/>
          <w:lang w:bidi="ar"/>
        </w:rPr>
        <w:t>联系电话：010-67881766、010-67881585，工作日上午9:00—12:00，下午2:00—6:00。</w:t>
      </w:r>
    </w:p>
    <w:p>
      <w:pPr>
        <w:ind w:firstLine="640"/>
        <w:outlineLvl w:val="0"/>
        <w:rPr>
          <w:rFonts w:ascii="仿宋_GB2312" w:hAnsi="Segoe UI" w:cs="Segoe UI"/>
        </w:rPr>
      </w:pPr>
      <w:r>
        <w:rPr>
          <w:rFonts w:hint="eastAsia" w:ascii="仿宋_GB2312" w:hAnsi="Segoe UI" w:cs="Segoe UI"/>
        </w:rPr>
        <w:t>技术支持：</w:t>
      </w:r>
    </w:p>
    <w:p>
      <w:pPr>
        <w:ind w:firstLine="640"/>
        <w:outlineLvl w:val="0"/>
        <w:rPr>
          <w:rFonts w:ascii="仿宋_GB2312" w:hAnsi="Segoe UI" w:cs="Segoe UI"/>
        </w:rPr>
      </w:pPr>
      <w:r>
        <w:rPr>
          <w:rFonts w:hint="eastAsia" w:ascii="仿宋_GB2312" w:hAnsi="Segoe UI" w:cs="Segoe UI"/>
        </w:rPr>
        <w:t>联系电话：010-67857638，工作日上午9:00—12:00，下午2:00—6:00。</w:t>
      </w:r>
    </w:p>
    <w:p>
      <w:pPr>
        <w:ind w:firstLine="640"/>
        <w:outlineLvl w:val="0"/>
        <w:rPr>
          <w:rFonts w:hint="eastAsia" w:ascii="黑体" w:hAnsi="黑体" w:eastAsia="黑体" w:cs="仿宋_GB2312"/>
        </w:rPr>
      </w:pPr>
      <w:r>
        <w:rPr>
          <w:rFonts w:hint="eastAsia" w:ascii="黑体" w:hAnsi="黑体" w:eastAsia="黑体" w:cs="仿宋_GB2312"/>
        </w:rPr>
        <w:t>十一、收费标准</w:t>
      </w:r>
    </w:p>
    <w:p>
      <w:pPr>
        <w:ind w:firstLine="640"/>
        <w:rPr>
          <w:rFonts w:hint="eastAsia" w:ascii="仿宋_GB2312" w:hAnsi="黑体" w:cs="仿宋_GB2312"/>
        </w:rPr>
      </w:pPr>
      <w:r>
        <w:rPr>
          <w:rFonts w:hint="eastAsia" w:ascii="仿宋_GB2312" w:hAnsi="黑体" w:cs="仿宋_GB2312"/>
        </w:rPr>
        <w:t>不收费</w:t>
      </w:r>
    </w:p>
    <w:p>
      <w:pPr>
        <w:ind w:firstLine="640"/>
        <w:outlineLvl w:val="0"/>
        <w:rPr>
          <w:rFonts w:hint="eastAsia" w:ascii="黑体" w:hAnsi="黑体" w:eastAsia="黑体" w:cs="黑体"/>
        </w:rPr>
      </w:pPr>
      <w:r>
        <w:rPr>
          <w:rFonts w:hint="eastAsia" w:ascii="黑体" w:hAnsi="黑体" w:eastAsia="黑体" w:cs="黑体"/>
        </w:rPr>
        <w:t>十二、特别说明</w:t>
      </w:r>
    </w:p>
    <w:p>
      <w:pPr>
        <w:ind w:firstLine="640" w:firstLineChars="0"/>
        <w:rPr>
          <w:rFonts w:hint="eastAsia" w:ascii="黑体" w:hAnsi="黑体" w:eastAsia="黑体" w:cs="黑体"/>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YjhjNmEyOWY2Yzg3YmQzNWE4M2ViYmIzN2U0NWUifQ=="/>
  </w:docVars>
  <w:rsids>
    <w:rsidRoot w:val="66E370C7"/>
    <w:rsid w:val="000476BA"/>
    <w:rsid w:val="000B3E5C"/>
    <w:rsid w:val="00150DE3"/>
    <w:rsid w:val="00172C5C"/>
    <w:rsid w:val="00371AB1"/>
    <w:rsid w:val="003A7879"/>
    <w:rsid w:val="003C468C"/>
    <w:rsid w:val="00440B25"/>
    <w:rsid w:val="00441069"/>
    <w:rsid w:val="00464C14"/>
    <w:rsid w:val="00473E47"/>
    <w:rsid w:val="004E50E8"/>
    <w:rsid w:val="00552435"/>
    <w:rsid w:val="0060504E"/>
    <w:rsid w:val="006C6C51"/>
    <w:rsid w:val="00721A7E"/>
    <w:rsid w:val="007B36D6"/>
    <w:rsid w:val="00884AE1"/>
    <w:rsid w:val="00886F0E"/>
    <w:rsid w:val="00911E0F"/>
    <w:rsid w:val="009F2924"/>
    <w:rsid w:val="00A1389D"/>
    <w:rsid w:val="00A430FD"/>
    <w:rsid w:val="00B152F5"/>
    <w:rsid w:val="00BE11F6"/>
    <w:rsid w:val="00C14B52"/>
    <w:rsid w:val="00C42F18"/>
    <w:rsid w:val="00DF4AA6"/>
    <w:rsid w:val="00E77F78"/>
    <w:rsid w:val="00F93ECF"/>
    <w:rsid w:val="00FD0A6B"/>
    <w:rsid w:val="01145609"/>
    <w:rsid w:val="012069B2"/>
    <w:rsid w:val="01714809"/>
    <w:rsid w:val="017442FA"/>
    <w:rsid w:val="01891B53"/>
    <w:rsid w:val="01A00C4B"/>
    <w:rsid w:val="01B06141"/>
    <w:rsid w:val="0217530D"/>
    <w:rsid w:val="02671768"/>
    <w:rsid w:val="039F7177"/>
    <w:rsid w:val="03D374CB"/>
    <w:rsid w:val="04675A50"/>
    <w:rsid w:val="04AE18D1"/>
    <w:rsid w:val="052676B9"/>
    <w:rsid w:val="053F093C"/>
    <w:rsid w:val="05972365"/>
    <w:rsid w:val="05C84C14"/>
    <w:rsid w:val="062A62C7"/>
    <w:rsid w:val="064A12E8"/>
    <w:rsid w:val="06E60CAB"/>
    <w:rsid w:val="07095017"/>
    <w:rsid w:val="072D11D3"/>
    <w:rsid w:val="074958E1"/>
    <w:rsid w:val="083E2F6B"/>
    <w:rsid w:val="0854278F"/>
    <w:rsid w:val="085B3B1D"/>
    <w:rsid w:val="087C6411"/>
    <w:rsid w:val="08D20F96"/>
    <w:rsid w:val="094E3069"/>
    <w:rsid w:val="0A1C1550"/>
    <w:rsid w:val="0ABD0ABF"/>
    <w:rsid w:val="0B136931"/>
    <w:rsid w:val="0B28341B"/>
    <w:rsid w:val="0B7F42FD"/>
    <w:rsid w:val="0C1C1816"/>
    <w:rsid w:val="0C7E6A52"/>
    <w:rsid w:val="0D545E2B"/>
    <w:rsid w:val="0DDA3736"/>
    <w:rsid w:val="0E3A6C88"/>
    <w:rsid w:val="0E4F3E3E"/>
    <w:rsid w:val="0E8C2C83"/>
    <w:rsid w:val="10437371"/>
    <w:rsid w:val="10697C49"/>
    <w:rsid w:val="10F22B45"/>
    <w:rsid w:val="11056D1C"/>
    <w:rsid w:val="113D6915"/>
    <w:rsid w:val="12B2579C"/>
    <w:rsid w:val="12BB1070"/>
    <w:rsid w:val="134156A5"/>
    <w:rsid w:val="13C05E66"/>
    <w:rsid w:val="13EB21F9"/>
    <w:rsid w:val="13F82B68"/>
    <w:rsid w:val="14603640"/>
    <w:rsid w:val="147C5547"/>
    <w:rsid w:val="14802F8A"/>
    <w:rsid w:val="14887B9C"/>
    <w:rsid w:val="149C43BD"/>
    <w:rsid w:val="15415191"/>
    <w:rsid w:val="15657D89"/>
    <w:rsid w:val="157F3975"/>
    <w:rsid w:val="159D2F53"/>
    <w:rsid w:val="163E2900"/>
    <w:rsid w:val="167F520B"/>
    <w:rsid w:val="168E50BE"/>
    <w:rsid w:val="16910950"/>
    <w:rsid w:val="17416F50"/>
    <w:rsid w:val="17CF598E"/>
    <w:rsid w:val="183A07EC"/>
    <w:rsid w:val="18633EF6"/>
    <w:rsid w:val="196E66EE"/>
    <w:rsid w:val="19F93535"/>
    <w:rsid w:val="1B442115"/>
    <w:rsid w:val="1C4E226B"/>
    <w:rsid w:val="1C5741A2"/>
    <w:rsid w:val="1CB83695"/>
    <w:rsid w:val="1D351986"/>
    <w:rsid w:val="1DCF0496"/>
    <w:rsid w:val="1DEEB446"/>
    <w:rsid w:val="1E960FB4"/>
    <w:rsid w:val="1EA907D0"/>
    <w:rsid w:val="1ECF0BC9"/>
    <w:rsid w:val="1EDC730E"/>
    <w:rsid w:val="1EE2244B"/>
    <w:rsid w:val="1F1EE9EA"/>
    <w:rsid w:val="1F330EF8"/>
    <w:rsid w:val="1F8E612F"/>
    <w:rsid w:val="202A38FF"/>
    <w:rsid w:val="208C7002"/>
    <w:rsid w:val="20914128"/>
    <w:rsid w:val="209E23A2"/>
    <w:rsid w:val="2110329F"/>
    <w:rsid w:val="211A411E"/>
    <w:rsid w:val="211E0BC7"/>
    <w:rsid w:val="213B4094"/>
    <w:rsid w:val="21A22C51"/>
    <w:rsid w:val="21F14A0A"/>
    <w:rsid w:val="220303C0"/>
    <w:rsid w:val="225718ED"/>
    <w:rsid w:val="2260179A"/>
    <w:rsid w:val="229C520D"/>
    <w:rsid w:val="234A2F63"/>
    <w:rsid w:val="24121EBE"/>
    <w:rsid w:val="257EECB6"/>
    <w:rsid w:val="25F50CB6"/>
    <w:rsid w:val="26DA5E4E"/>
    <w:rsid w:val="26E01966"/>
    <w:rsid w:val="26E256DE"/>
    <w:rsid w:val="270D09DA"/>
    <w:rsid w:val="27361586"/>
    <w:rsid w:val="276458B0"/>
    <w:rsid w:val="28724840"/>
    <w:rsid w:val="295201CD"/>
    <w:rsid w:val="297928BC"/>
    <w:rsid w:val="299D4150"/>
    <w:rsid w:val="2B04519F"/>
    <w:rsid w:val="2B69017C"/>
    <w:rsid w:val="2C9D104A"/>
    <w:rsid w:val="2CAB7DFE"/>
    <w:rsid w:val="2CB82A3D"/>
    <w:rsid w:val="2D216D06"/>
    <w:rsid w:val="2D801C01"/>
    <w:rsid w:val="2D88240F"/>
    <w:rsid w:val="2ED551CF"/>
    <w:rsid w:val="2F087CAC"/>
    <w:rsid w:val="2FA51AB8"/>
    <w:rsid w:val="2FF02762"/>
    <w:rsid w:val="30110D0C"/>
    <w:rsid w:val="308C0779"/>
    <w:rsid w:val="30A3443C"/>
    <w:rsid w:val="30FA1876"/>
    <w:rsid w:val="313142CD"/>
    <w:rsid w:val="31A2402A"/>
    <w:rsid w:val="322A7F39"/>
    <w:rsid w:val="322E7A29"/>
    <w:rsid w:val="32F9614F"/>
    <w:rsid w:val="33492641"/>
    <w:rsid w:val="34337579"/>
    <w:rsid w:val="34D16D92"/>
    <w:rsid w:val="36A64625"/>
    <w:rsid w:val="36BA3A34"/>
    <w:rsid w:val="375F72F7"/>
    <w:rsid w:val="377A0694"/>
    <w:rsid w:val="37BC2B2A"/>
    <w:rsid w:val="37C4673A"/>
    <w:rsid w:val="381E22EE"/>
    <w:rsid w:val="389D76B7"/>
    <w:rsid w:val="38D676C9"/>
    <w:rsid w:val="39096AFA"/>
    <w:rsid w:val="39D07618"/>
    <w:rsid w:val="3A8723CC"/>
    <w:rsid w:val="3A8A302C"/>
    <w:rsid w:val="3AB1CCCE"/>
    <w:rsid w:val="3AC05299"/>
    <w:rsid w:val="3B702660"/>
    <w:rsid w:val="3B9B6C01"/>
    <w:rsid w:val="3BFF59DB"/>
    <w:rsid w:val="3C4D31A2"/>
    <w:rsid w:val="3C4D6CFE"/>
    <w:rsid w:val="3CC72F54"/>
    <w:rsid w:val="3D5F1CE6"/>
    <w:rsid w:val="3D7F382F"/>
    <w:rsid w:val="3D950107"/>
    <w:rsid w:val="3DDB6A79"/>
    <w:rsid w:val="3E2967A4"/>
    <w:rsid w:val="3E2A68AD"/>
    <w:rsid w:val="3EF21DDE"/>
    <w:rsid w:val="3FEE25A6"/>
    <w:rsid w:val="401421C6"/>
    <w:rsid w:val="404B3E9C"/>
    <w:rsid w:val="40C450C0"/>
    <w:rsid w:val="41BC3913"/>
    <w:rsid w:val="41D85CE4"/>
    <w:rsid w:val="42684278"/>
    <w:rsid w:val="42977F42"/>
    <w:rsid w:val="42CF7339"/>
    <w:rsid w:val="42D0773C"/>
    <w:rsid w:val="42D84E8A"/>
    <w:rsid w:val="4315338C"/>
    <w:rsid w:val="43CA5EC6"/>
    <w:rsid w:val="440D0697"/>
    <w:rsid w:val="444D4748"/>
    <w:rsid w:val="44906321"/>
    <w:rsid w:val="4504461A"/>
    <w:rsid w:val="45216F7A"/>
    <w:rsid w:val="45464C32"/>
    <w:rsid w:val="45490368"/>
    <w:rsid w:val="45B85B30"/>
    <w:rsid w:val="45E00219"/>
    <w:rsid w:val="45E06E35"/>
    <w:rsid w:val="46024FFD"/>
    <w:rsid w:val="466834EE"/>
    <w:rsid w:val="4717047D"/>
    <w:rsid w:val="47354126"/>
    <w:rsid w:val="47663A31"/>
    <w:rsid w:val="479F1D88"/>
    <w:rsid w:val="47A125F4"/>
    <w:rsid w:val="47E96C73"/>
    <w:rsid w:val="48F350D1"/>
    <w:rsid w:val="49276B29"/>
    <w:rsid w:val="4A325785"/>
    <w:rsid w:val="4A3F11C0"/>
    <w:rsid w:val="4AA0390E"/>
    <w:rsid w:val="4AEE42E9"/>
    <w:rsid w:val="4AF84C20"/>
    <w:rsid w:val="4B490076"/>
    <w:rsid w:val="4C5440F5"/>
    <w:rsid w:val="4CB110DD"/>
    <w:rsid w:val="4CC504AA"/>
    <w:rsid w:val="4CC90623"/>
    <w:rsid w:val="4D0C1182"/>
    <w:rsid w:val="4DB9129B"/>
    <w:rsid w:val="4E7C58AC"/>
    <w:rsid w:val="4E9D1D67"/>
    <w:rsid w:val="4F2757CC"/>
    <w:rsid w:val="4F4E3061"/>
    <w:rsid w:val="4F9E1ABB"/>
    <w:rsid w:val="4FAA2BC4"/>
    <w:rsid w:val="501871CB"/>
    <w:rsid w:val="509727E6"/>
    <w:rsid w:val="50D23C7B"/>
    <w:rsid w:val="50FF1B2E"/>
    <w:rsid w:val="51575861"/>
    <w:rsid w:val="51915487"/>
    <w:rsid w:val="51E3650C"/>
    <w:rsid w:val="52171E30"/>
    <w:rsid w:val="52863CC0"/>
    <w:rsid w:val="5287D0A4"/>
    <w:rsid w:val="52EA30A1"/>
    <w:rsid w:val="53746E0E"/>
    <w:rsid w:val="5394125E"/>
    <w:rsid w:val="53DA4EC3"/>
    <w:rsid w:val="53EE6BC1"/>
    <w:rsid w:val="544E642D"/>
    <w:rsid w:val="546E385E"/>
    <w:rsid w:val="554B6A9D"/>
    <w:rsid w:val="55A75279"/>
    <w:rsid w:val="55BB06C3"/>
    <w:rsid w:val="5638399B"/>
    <w:rsid w:val="56452993"/>
    <w:rsid w:val="56B527FF"/>
    <w:rsid w:val="57572CCF"/>
    <w:rsid w:val="57686C8A"/>
    <w:rsid w:val="57812407"/>
    <w:rsid w:val="58B24FBD"/>
    <w:rsid w:val="59390936"/>
    <w:rsid w:val="59CC3500"/>
    <w:rsid w:val="59F65868"/>
    <w:rsid w:val="5A3D7F5A"/>
    <w:rsid w:val="5A9D6C4B"/>
    <w:rsid w:val="5AC266B1"/>
    <w:rsid w:val="5B4D0671"/>
    <w:rsid w:val="5BA808D3"/>
    <w:rsid w:val="5BB92F72"/>
    <w:rsid w:val="5BDB5C7C"/>
    <w:rsid w:val="5C0318CC"/>
    <w:rsid w:val="5C2C0415"/>
    <w:rsid w:val="5C4300EA"/>
    <w:rsid w:val="5CA859EE"/>
    <w:rsid w:val="5CD56B70"/>
    <w:rsid w:val="5CE46DB3"/>
    <w:rsid w:val="5D9562FF"/>
    <w:rsid w:val="5DF63241"/>
    <w:rsid w:val="5E602469"/>
    <w:rsid w:val="5ED73083"/>
    <w:rsid w:val="5F1D2524"/>
    <w:rsid w:val="5FEFAA8E"/>
    <w:rsid w:val="608370FC"/>
    <w:rsid w:val="60CE7B5E"/>
    <w:rsid w:val="61B9080E"/>
    <w:rsid w:val="61C11838"/>
    <w:rsid w:val="624B3430"/>
    <w:rsid w:val="625B3673"/>
    <w:rsid w:val="6300421A"/>
    <w:rsid w:val="630E7BDF"/>
    <w:rsid w:val="633D0FCB"/>
    <w:rsid w:val="63471EB6"/>
    <w:rsid w:val="6363719B"/>
    <w:rsid w:val="642E1408"/>
    <w:rsid w:val="65046244"/>
    <w:rsid w:val="65363F24"/>
    <w:rsid w:val="6578453C"/>
    <w:rsid w:val="66123CDD"/>
    <w:rsid w:val="66680A54"/>
    <w:rsid w:val="66927680"/>
    <w:rsid w:val="66D165FA"/>
    <w:rsid w:val="66E370C7"/>
    <w:rsid w:val="67242BCD"/>
    <w:rsid w:val="682844B8"/>
    <w:rsid w:val="685C76BD"/>
    <w:rsid w:val="68DA7E18"/>
    <w:rsid w:val="693966D8"/>
    <w:rsid w:val="69A973BA"/>
    <w:rsid w:val="6A7A6FA8"/>
    <w:rsid w:val="6A7E0150"/>
    <w:rsid w:val="6AA13E28"/>
    <w:rsid w:val="6B250CC2"/>
    <w:rsid w:val="6B6A7815"/>
    <w:rsid w:val="6B6E5790"/>
    <w:rsid w:val="6C474C68"/>
    <w:rsid w:val="6C6A4E50"/>
    <w:rsid w:val="6C933265"/>
    <w:rsid w:val="6CBD4F2A"/>
    <w:rsid w:val="6D1E6CC7"/>
    <w:rsid w:val="6D3E42BD"/>
    <w:rsid w:val="6DDF564C"/>
    <w:rsid w:val="6DE05374"/>
    <w:rsid w:val="6DEF7365"/>
    <w:rsid w:val="6DF77649"/>
    <w:rsid w:val="6E5673E4"/>
    <w:rsid w:val="6ECD631B"/>
    <w:rsid w:val="6F347726"/>
    <w:rsid w:val="6F7C731F"/>
    <w:rsid w:val="6FA381AB"/>
    <w:rsid w:val="6FE6AB9D"/>
    <w:rsid w:val="702B68F1"/>
    <w:rsid w:val="70BD22BD"/>
    <w:rsid w:val="70F26838"/>
    <w:rsid w:val="71436346"/>
    <w:rsid w:val="717E737E"/>
    <w:rsid w:val="722C2936"/>
    <w:rsid w:val="728C5ACB"/>
    <w:rsid w:val="72E92A4A"/>
    <w:rsid w:val="72F83160"/>
    <w:rsid w:val="73190ACB"/>
    <w:rsid w:val="733028FA"/>
    <w:rsid w:val="736B2FE5"/>
    <w:rsid w:val="74147B26"/>
    <w:rsid w:val="7470715B"/>
    <w:rsid w:val="75986535"/>
    <w:rsid w:val="75FF9BB2"/>
    <w:rsid w:val="76261D92"/>
    <w:rsid w:val="762E3CA7"/>
    <w:rsid w:val="76911902"/>
    <w:rsid w:val="772A66FE"/>
    <w:rsid w:val="775D4DF7"/>
    <w:rsid w:val="778D20C9"/>
    <w:rsid w:val="77F3F471"/>
    <w:rsid w:val="782D0435"/>
    <w:rsid w:val="782F5058"/>
    <w:rsid w:val="78450BF6"/>
    <w:rsid w:val="785B248E"/>
    <w:rsid w:val="78F148D9"/>
    <w:rsid w:val="79E306C6"/>
    <w:rsid w:val="7A1C3CE6"/>
    <w:rsid w:val="7A6C06BC"/>
    <w:rsid w:val="7A796935"/>
    <w:rsid w:val="7A87483C"/>
    <w:rsid w:val="7AD43DD1"/>
    <w:rsid w:val="7ADC14EF"/>
    <w:rsid w:val="7B147BBC"/>
    <w:rsid w:val="7B172F3D"/>
    <w:rsid w:val="7B203879"/>
    <w:rsid w:val="7B22448E"/>
    <w:rsid w:val="7B4B6542"/>
    <w:rsid w:val="7B5178B1"/>
    <w:rsid w:val="7B9C204A"/>
    <w:rsid w:val="7B9D6653"/>
    <w:rsid w:val="7BC168A4"/>
    <w:rsid w:val="7BFE0B50"/>
    <w:rsid w:val="7C451A98"/>
    <w:rsid w:val="7C7B7C8C"/>
    <w:rsid w:val="7D351BA5"/>
    <w:rsid w:val="7D782ED3"/>
    <w:rsid w:val="7DB7E643"/>
    <w:rsid w:val="7DFB3063"/>
    <w:rsid w:val="7E7F5537"/>
    <w:rsid w:val="7F564F3D"/>
    <w:rsid w:val="7FB0D206"/>
    <w:rsid w:val="7FE24F7C"/>
    <w:rsid w:val="97598CA5"/>
    <w:rsid w:val="9FFF1D0F"/>
    <w:rsid w:val="AEC3669A"/>
    <w:rsid w:val="B6EB66B5"/>
    <w:rsid w:val="B7FF0C1E"/>
    <w:rsid w:val="B8EDAD38"/>
    <w:rsid w:val="BE7B3D86"/>
    <w:rsid w:val="BFBFED15"/>
    <w:rsid w:val="BFDBDEE7"/>
    <w:rsid w:val="CEE200B1"/>
    <w:rsid w:val="DBE1421E"/>
    <w:rsid w:val="DC5E9342"/>
    <w:rsid w:val="DE7F3F37"/>
    <w:rsid w:val="DED1B92F"/>
    <w:rsid w:val="EEBF959C"/>
    <w:rsid w:val="EFDD36B5"/>
    <w:rsid w:val="F56D5E63"/>
    <w:rsid w:val="F8BED3B5"/>
    <w:rsid w:val="FAFF785A"/>
    <w:rsid w:val="FBDF1E4C"/>
    <w:rsid w:val="FE7CCAC8"/>
    <w:rsid w:val="FE9DC3E9"/>
    <w:rsid w:val="FF3F6B06"/>
    <w:rsid w:val="FF6DFF69"/>
    <w:rsid w:val="FF6FF241"/>
    <w:rsid w:val="FFFF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unhideWhenUsed/>
    <w:qFormat/>
    <w:uiPriority w:val="0"/>
    <w:rPr>
      <w:rFonts w:hint="eastAsia" w:ascii="华文新魏" w:eastAsia="华文新魏" w:cs="Times New Roman"/>
      <w:kern w:val="0"/>
      <w:sz w:val="36"/>
      <w:szCs w:val="24"/>
    </w:rPr>
  </w:style>
  <w:style w:type="paragraph" w:styleId="4">
    <w:name w:val="Body Text Indent"/>
    <w:basedOn w:val="1"/>
    <w:next w:val="5"/>
    <w:qFormat/>
    <w:uiPriority w:val="0"/>
    <w:pPr>
      <w:ind w:left="420" w:leftChars="200"/>
    </w:pPr>
  </w:style>
  <w:style w:type="paragraph" w:styleId="5">
    <w:name w:val="Body Text First Indent 2"/>
    <w:basedOn w:val="4"/>
    <w:next w:val="1"/>
    <w:qFormat/>
    <w:uiPriority w:val="0"/>
    <w:pPr>
      <w:ind w:firstLine="420"/>
    </w:pPr>
  </w:style>
  <w:style w:type="paragraph" w:styleId="6">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6"/>
    <w:qFormat/>
    <w:uiPriority w:val="0"/>
    <w:pPr>
      <w:tabs>
        <w:tab w:val="center" w:pos="4153"/>
        <w:tab w:val="right" w:pos="8306"/>
      </w:tabs>
      <w:snapToGrid w:val="0"/>
      <w:spacing w:line="240" w:lineRule="atLeast"/>
      <w:jc w:val="center"/>
    </w:pPr>
    <w:rPr>
      <w:sz w:val="18"/>
      <w:szCs w:val="18"/>
    </w:rPr>
  </w:style>
  <w:style w:type="paragraph" w:styleId="8">
    <w:name w:val="toc 1"/>
    <w:basedOn w:val="1"/>
    <w:next w:val="1"/>
    <w:qFormat/>
    <w:uiPriority w:val="0"/>
  </w:style>
  <w:style w:type="paragraph" w:styleId="9">
    <w:name w:val="toc 2"/>
    <w:basedOn w:val="1"/>
    <w:next w:val="1"/>
    <w:qFormat/>
    <w:uiPriority w:val="39"/>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2"/>
    <w:next w:val="2"/>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character" w:customStyle="1" w:styleId="16">
    <w:name w:val="页眉 字符"/>
    <w:basedOn w:val="14"/>
    <w:link w:val="7"/>
    <w:qFormat/>
    <w:uiPriority w:val="0"/>
    <w:rPr>
      <w:rFonts w:eastAsia="仿宋_GB2312" w:cstheme="minorBidi"/>
      <w:kern w:val="2"/>
      <w:sz w:val="18"/>
      <w:szCs w:val="18"/>
    </w:rPr>
  </w:style>
  <w:style w:type="character" w:customStyle="1" w:styleId="17">
    <w:name w:val="页脚 字符"/>
    <w:basedOn w:val="14"/>
    <w:link w:val="6"/>
    <w:qFormat/>
    <w:uiPriority w:val="0"/>
    <w:rPr>
      <w:rFonts w:eastAsia="仿宋_GB2312" w:cstheme="minorBidi"/>
      <w:kern w:val="2"/>
      <w:sz w:val="18"/>
      <w:szCs w:val="18"/>
    </w:rPr>
  </w:style>
  <w:style w:type="paragraph" w:customStyle="1" w:styleId="18">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9">
    <w:name w:val="批注文字 字符"/>
    <w:basedOn w:val="14"/>
    <w:link w:val="2"/>
    <w:qFormat/>
    <w:uiPriority w:val="0"/>
    <w:rPr>
      <w:rFonts w:eastAsia="仿宋_GB2312" w:cstheme="minorBidi"/>
      <w:kern w:val="2"/>
      <w:sz w:val="32"/>
      <w:szCs w:val="32"/>
    </w:rPr>
  </w:style>
  <w:style w:type="character" w:customStyle="1" w:styleId="20">
    <w:name w:val="批注主题 字符"/>
    <w:basedOn w:val="19"/>
    <w:link w:val="11"/>
    <w:qFormat/>
    <w:uiPriority w:val="0"/>
    <w:rPr>
      <w:rFonts w:eastAsia="仿宋_GB2312" w:cstheme="minorBidi"/>
      <w:b/>
      <w:bCs/>
      <w:kern w:val="2"/>
      <w:sz w:val="32"/>
      <w:szCs w:val="32"/>
    </w:rPr>
  </w:style>
  <w:style w:type="paragraph" w:customStyle="1" w:styleId="21">
    <w:name w:val="修订2"/>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2">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253</Words>
  <Characters>1448</Characters>
  <Lines>12</Lines>
  <Paragraphs>3</Paragraphs>
  <TotalTime>126</TotalTime>
  <ScaleCrop>false</ScaleCrop>
  <LinksUpToDate>false</LinksUpToDate>
  <CharactersWithSpaces>1698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2024-11-21T14:26:00Z</dcterms:created>
  <dc:creator>Ray</dc:creator>
  <cp:lastModifiedBy>BDA</cp:lastModifiedBy>
  <cp:lastPrinted>2025-07-10T09:55:36Z</cp:lastPrinted>
  <dcterms:modified xsi:type="dcterms:W3CDTF">2025-07-10T10:00:46Z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FFFA4CDBA5FE4147B91CD0DA6363354E_13</vt:lpwstr>
  </property>
  <property fmtid="{D5CDD505-2E9C-101B-9397-08002B2CF9AE}" pid="4" name="KSOTemplateDocerSaveRecord">
    <vt:lpwstr>eyJoZGlkIjoiNzJjNWI4NTIxMWY0ODE4ZjBhYTM5ZTBjZWJjNjk1YjgifQ==</vt:lpwstr>
  </property>
</Properties>
</file>