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2025年智能网联汽车公共服务领域</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示范应用奖励办事指南</w:t>
      </w:r>
    </w:p>
    <w:p>
      <w:pPr>
        <w:spacing w:line="560" w:lineRule="exact"/>
        <w:jc w:val="center"/>
        <w:rPr>
          <w:rFonts w:hint="eastAsia" w:ascii="方正小标宋简体" w:hAnsi="文星标宋" w:eastAsia="方正小标宋简体"/>
          <w:sz w:val="44"/>
          <w:szCs w:val="44"/>
        </w:rPr>
      </w:pPr>
    </w:p>
    <w:p>
      <w:pPr>
        <w:spacing w:line="560" w:lineRule="exact"/>
        <w:ind w:firstLine="640" w:firstLineChars="200"/>
        <w:outlineLvl w:val="0"/>
        <w:rPr>
          <w:rFonts w:hint="eastAsia" w:ascii="仿宋_GB2312" w:hAnsi="方正小标宋简体" w:eastAsia="仿宋_GB2312"/>
          <w:sz w:val="32"/>
          <w:szCs w:val="32"/>
        </w:rPr>
      </w:pPr>
      <w:r>
        <w:rPr>
          <w:rFonts w:hint="eastAsia" w:ascii="黑体" w:hAnsi="黑体" w:eastAsia="黑体" w:cs="黑体"/>
          <w:sz w:val="32"/>
          <w:szCs w:val="32"/>
        </w:rPr>
        <w:t>一、政策依据</w:t>
      </w:r>
    </w:p>
    <w:p>
      <w:pPr>
        <w:spacing w:line="560" w:lineRule="exact"/>
        <w:ind w:firstLine="640" w:firstLineChars="200"/>
        <w:rPr>
          <w:rFonts w:hint="eastAsia" w:ascii="仿宋_GB2312" w:hAnsi="方正小标宋简体" w:eastAsia="仿宋_GB2312"/>
          <w:sz w:val="32"/>
          <w:szCs w:val="32"/>
        </w:rPr>
      </w:pPr>
      <w:r>
        <w:rPr>
          <w:rFonts w:hint="eastAsia" w:ascii="仿宋_GB2312" w:hAnsi="方正小标宋简体" w:eastAsia="仿宋_GB2312"/>
          <w:sz w:val="32"/>
          <w:szCs w:val="32"/>
        </w:rPr>
        <w:t>《北京经济技术开发区关于促进智能网联汽车产业高质量发展的若干政策》(京技管发〔2024〕26号)中第五条“打造自动驾驶场景生态示范区。加快示范区</w:t>
      </w:r>
      <w:bookmarkStart w:id="2" w:name="_GoBack"/>
      <w:bookmarkEnd w:id="2"/>
      <w:r>
        <w:rPr>
          <w:rFonts w:hint="eastAsia" w:ascii="仿宋_GB2312" w:hAnsi="方正小标宋简体" w:eastAsia="仿宋_GB2312"/>
          <w:sz w:val="32"/>
          <w:szCs w:val="32"/>
        </w:rPr>
        <w:t>4.0阶段扩区建设，建立包容审慎管理机制，为企业提供更多丰富场景，对开展环卫清扫、城市管理、便民服务、公共交通、出行服务、物流配送等公共服务领域示范应用，按测试里程给予6元/公里的资金支持，每个企业每年支持金额最高300万元。”</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rPr>
          <w:rFonts w:hint="eastAsia" w:ascii="仿宋_GB2312" w:hAnsi="方正小标宋简体" w:eastAsia="仿宋_GB2312"/>
          <w:sz w:val="32"/>
          <w:szCs w:val="32"/>
        </w:rPr>
      </w:pPr>
      <w:r>
        <w:rPr>
          <w:rFonts w:hint="eastAsia" w:ascii="仿宋_GB2312" w:hAnsi="方正小标宋简体" w:eastAsia="仿宋_GB2312"/>
          <w:sz w:val="32"/>
          <w:szCs w:val="32"/>
        </w:rPr>
        <w:t>2025年智能网联汽车公共服务领域示范应用奖励</w:t>
      </w:r>
    </w:p>
    <w:p>
      <w:pPr>
        <w:spacing w:line="560" w:lineRule="exact"/>
        <w:ind w:firstLine="640" w:firstLineChars="200"/>
        <w:rPr>
          <w:rFonts w:ascii="楷体_GB2312" w:eastAsia="楷体_GB2312"/>
          <w:sz w:val="32"/>
          <w:szCs w:val="32"/>
        </w:rPr>
      </w:pPr>
      <w:r>
        <w:rPr>
          <w:rFonts w:hint="eastAsia" w:ascii="黑体" w:hAnsi="黑体" w:eastAsia="黑体" w:cs="黑体"/>
          <w:bCs/>
          <w:color w:val="000000"/>
          <w:sz w:val="32"/>
          <w:szCs w:val="32"/>
        </w:rPr>
        <w:t>三、申报条件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（一）申报主体在亦庄新城225平方公里范围内</w:t>
      </w:r>
      <w:r>
        <w:rPr>
          <w:rFonts w:hint="eastAsia" w:ascii="仿宋_GB2312" w:hAnsi="仿宋_GB2312" w:eastAsia="仿宋_GB2312" w:cs="仿宋_GB2312"/>
          <w:color w:val="000000"/>
          <w:sz w:val="32"/>
          <w:szCs w:val="32"/>
        </w:rPr>
        <w:t>依法经营并对亦庄新城发展产生实际贡献的</w:t>
      </w:r>
      <w:r>
        <w:rPr>
          <w:rFonts w:hint="eastAsia" w:ascii="仿宋_GB2312" w:hAnsi="仿宋_GB2312" w:eastAsia="仿宋_GB2312" w:cs="仿宋_GB2312"/>
          <w:sz w:val="32"/>
          <w:szCs w:val="32"/>
        </w:rPr>
        <w:t>自动驾驶技术研发、测试或运营企业，具备独立法人资格，申请年度内未发生重大舆情事件或重大安全事故。</w:t>
      </w:r>
    </w:p>
    <w:p>
      <w:pPr>
        <w:pStyle w:val="2"/>
        <w:spacing w:line="560" w:lineRule="exact"/>
        <w:ind w:firstLine="640" w:firstLineChars="200"/>
      </w:pPr>
      <w:r>
        <w:rPr>
          <w:rFonts w:hint="eastAsia" w:hAnsi="仿宋_GB2312"/>
        </w:rPr>
        <w:t>（二）申报主体间存在关联关系，开展不同示范应用测试，可以独立认定测试里程。</w:t>
      </w:r>
    </w:p>
    <w:p>
      <w:pPr>
        <w:pStyle w:val="2"/>
        <w:spacing w:after="0" w:line="560" w:lineRule="exact"/>
        <w:ind w:firstLine="640" w:firstLineChars="200"/>
        <w:rPr>
          <w:rFonts w:hint="eastAsia" w:hAnsi="仿宋_GB2312"/>
        </w:rPr>
      </w:pPr>
      <w:r>
        <w:rPr>
          <w:rFonts w:hint="eastAsia" w:hAnsi="仿宋_GB2312"/>
        </w:rPr>
        <w:t>（三）申报主体近三年无重大行政处罚记录和刑事犯罪记录，未列入严重违法失信主体名单的法人和其他组织。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（四）申报主体</w:t>
      </w:r>
      <w:bookmarkStart w:id="0" w:name="OLE_LINK3"/>
      <w:r>
        <w:rPr>
          <w:rFonts w:hint="eastAsia" w:ascii="仿宋_GB2312" w:hAnsi="仿宋_GB2312" w:eastAsia="仿宋_GB2312" w:cs="仿宋_GB2312"/>
          <w:sz w:val="32"/>
          <w:szCs w:val="32"/>
        </w:rPr>
        <w:t>须</w:t>
      </w:r>
      <w:bookmarkEnd w:id="0"/>
      <w:r>
        <w:rPr>
          <w:rFonts w:hint="eastAsia" w:ascii="仿宋_GB2312" w:hAnsi="仿宋_GB2312" w:eastAsia="仿宋_GB2312" w:cs="仿宋_GB2312"/>
          <w:sz w:val="32"/>
          <w:szCs w:val="32"/>
        </w:rPr>
        <w:t>按季度向北京市高级别自动驾驶示范区</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办公室提交车辆测试</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应用数据。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（五）示范应用场景须属于环卫清扫、城市管理、便民服务、公共交通、出行服务、物流配送等公共服务领域，且示范应用范围在亦庄新城范围内。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（六）相关车辆获得示范区颁发的测试通知书，车辆运行数据接入示范区自动驾驶监管平台，接受统一管理。</w:t>
      </w:r>
    </w:p>
    <w:p>
      <w:pPr>
        <w:pStyle w:val="2"/>
        <w:spacing w:line="560" w:lineRule="exact"/>
        <w:ind w:firstLine="640" w:firstLineChars="200"/>
      </w:pPr>
      <w:r>
        <w:rPr>
          <w:rFonts w:hint="eastAsia" w:hAnsi="仿宋_GB2312"/>
        </w:rPr>
        <w:t>（七）示范应用测试里程</w:t>
      </w:r>
      <w:r>
        <w:rPr>
          <w:rFonts w:hint="eastAsia"/>
        </w:rPr>
        <w:t>时间需在2024年1月1日至2024年12月31日内。</w:t>
      </w:r>
    </w:p>
    <w:p>
      <w:pPr>
        <w:spacing w:line="560" w:lineRule="exact"/>
        <w:ind w:firstLine="640" w:firstLineChars="200"/>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四、支持内容及标准</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rPr>
        <w:t>（一）按测试里程给予6元/公里的财政支持金额。</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bCs/>
          <w:color w:val="000000"/>
          <w:sz w:val="32"/>
          <w:szCs w:val="32"/>
        </w:rPr>
        <w:t>每个企业每年支持金额最高300万元。</w:t>
      </w:r>
    </w:p>
    <w:p>
      <w:pPr>
        <w:spacing w:line="560" w:lineRule="exact"/>
        <w:ind w:firstLine="640" w:firstLineChars="200"/>
        <w:outlineLvl w:val="0"/>
        <w:rPr>
          <w:rFonts w:hint="eastAsia" w:ascii="黑体" w:hAnsi="黑体" w:eastAsia="黑体" w:cs="黑体"/>
          <w:sz w:val="32"/>
          <w:szCs w:val="32"/>
        </w:rPr>
      </w:pPr>
      <w:bookmarkStart w:id="1" w:name="OLE_LINK1"/>
      <w:r>
        <w:rPr>
          <w:rFonts w:hint="eastAsia" w:ascii="黑体" w:hAnsi="黑体" w:eastAsia="黑体" w:cs="黑体"/>
          <w:sz w:val="32"/>
          <w:szCs w:val="32"/>
        </w:rPr>
        <w:t>五、申报材料及要求</w:t>
      </w:r>
    </w:p>
    <w:p>
      <w:pPr>
        <w:pStyle w:val="2"/>
        <w:spacing w:line="560" w:lineRule="exact"/>
        <w:ind w:firstLine="640" w:firstLineChars="200"/>
      </w:pPr>
      <w:r>
        <w:rPr>
          <w:rFonts w:hint="eastAsia" w:hAnsi="仿宋_GB2312"/>
        </w:rPr>
        <w:t>1.2025年智能网联汽车公共服务领域示范应用奖励申报表，在线填写；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pPr>
        <w:spacing w:line="560" w:lineRule="exact"/>
        <w:ind w:firstLine="640" w:firstLineChars="200"/>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5.企业提供测试里程证明材料，提交的</w:t>
      </w:r>
      <w:r>
        <w:rPr>
          <w:rFonts w:hint="eastAsia" w:ascii="Courier New" w:hAnsi="Courier New" w:eastAsia="仿宋_GB2312" w:cs="Courier New"/>
          <w:sz w:val="32"/>
          <w:szCs w:val="32"/>
        </w:rPr>
        <w:t>数据应安全合规，加盖公章，彩色扫描上传</w:t>
      </w:r>
      <w:r>
        <w:rPr>
          <w:rFonts w:hint="eastAsia" w:ascii="仿宋_GB2312" w:hAnsi="仿宋_GB2312" w:eastAsia="仿宋_GB2312" w:cs="仿宋_GB2312"/>
          <w:sz w:val="32"/>
          <w:szCs w:val="32"/>
        </w:rPr>
        <w:t>。</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pPr>
        <w:pStyle w:val="8"/>
        <w:widowControl/>
        <w:numPr>
          <w:ilvl w:val="255"/>
          <w:numId w:val="0"/>
        </w:numPr>
        <w:shd w:val="clear" w:color="auto" w:fill="FFFFFF"/>
        <w:spacing w:beforeAutospacing="0" w:afterAutospacing="0" w:line="560" w:lineRule="exact"/>
        <w:ind w:firstLine="642"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（一）网上申报</w:t>
      </w:r>
      <w:r>
        <w:rPr>
          <w:rFonts w:hint="eastAsia" w:ascii="仿宋_GB2312" w:hAnsi="仿宋_GB2312" w:eastAsia="仿宋_GB2312" w:cs="仿宋_GB2312"/>
          <w:color w:val="000000"/>
          <w:kern w:val="2"/>
          <w:sz w:val="32"/>
          <w:szCs w:val="32"/>
        </w:rPr>
        <w:t>：通过</w:t>
      </w:r>
      <w:r>
        <w:rPr>
          <w:rFonts w:hint="eastAsia" w:ascii="仿宋_GB2312" w:hAnsi="仿宋_GB2312" w:eastAsia="仿宋_GB2312" w:cs="仿宋_GB2312"/>
          <w:kern w:val="2"/>
          <w:sz w:val="32"/>
          <w:szCs w:val="32"/>
        </w:rPr>
        <w:t>北京市人民政府门户网站“政策兑现”栏目（https://zhengce.beijing.gov.cn）或经开区官网“政策兑现”栏目（zcdx.kfqgw.beijing.gov.cn）进入政策兑现综合服务平台，注册登录后进行项目申报。</w:t>
      </w:r>
      <w:r>
        <w:rPr>
          <w:rFonts w:hint="eastAsia" w:ascii="仿宋_GB2312" w:hAnsi="仿宋_GB2312" w:eastAsia="仿宋_GB2312" w:cs="仿宋_GB2312"/>
          <w:color w:val="000000"/>
          <w:kern w:val="2"/>
          <w:sz w:val="32"/>
          <w:szCs w:val="32"/>
        </w:rPr>
        <w:t>如未在规定时间内提交申请的，视为自动放弃。</w:t>
      </w:r>
    </w:p>
    <w:p>
      <w:pPr>
        <w:pStyle w:val="8"/>
        <w:widowControl/>
        <w:numPr>
          <w:ilvl w:val="255"/>
          <w:numId w:val="0"/>
        </w:numPr>
        <w:shd w:val="clear" w:color="auto" w:fill="FFFFFF"/>
        <w:spacing w:beforeAutospacing="0" w:afterAutospacing="0" w:line="560" w:lineRule="exact"/>
        <w:ind w:firstLine="642"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（二）初审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pPr>
        <w:widowControl/>
        <w:shd w:val="clear" w:color="auto" w:fill="FFFFFF"/>
        <w:ind w:firstLine="642"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（三）审核</w:t>
      </w:r>
      <w:r>
        <w:rPr>
          <w:rFonts w:hint="eastAsia" w:ascii="仿宋_GB2312" w:hAnsi="仿宋_GB2312" w:eastAsia="仿宋_GB2312" w:cs="仿宋_GB2312"/>
          <w:color w:val="000000"/>
          <w:sz w:val="32"/>
          <w:szCs w:val="32"/>
        </w:rPr>
        <w:t>：北京市高级别自动驾驶示范区工作办公室对申报材料进行实质审核。</w:t>
      </w:r>
    </w:p>
    <w:p>
      <w:pPr>
        <w:widowControl/>
        <w:shd w:val="clear" w:color="auto" w:fill="FFFFFF"/>
        <w:ind w:firstLine="642"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（四）确定扶持结果</w:t>
      </w:r>
      <w:r>
        <w:rPr>
          <w:rFonts w:hint="eastAsia" w:ascii="仿宋_GB2312" w:hAnsi="仿宋_GB2312" w:eastAsia="仿宋_GB2312" w:cs="仿宋_GB2312"/>
          <w:color w:val="000000"/>
          <w:sz w:val="32"/>
          <w:szCs w:val="32"/>
        </w:rPr>
        <w:t>：北京市高级别自动驾驶示范区工作办公室对审核通过的申报主体拟定兑现扶持奖励金额。</w:t>
      </w:r>
    </w:p>
    <w:p>
      <w:pPr>
        <w:widowControl/>
        <w:shd w:val="clear" w:color="auto" w:fill="FFFFFF"/>
        <w:ind w:firstLine="642"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（五）公示</w:t>
      </w:r>
      <w:r>
        <w:rPr>
          <w:rFonts w:hint="eastAsia" w:ascii="仿宋_GB2312" w:hAnsi="仿宋_GB2312" w:eastAsia="仿宋_GB2312" w:cs="仿宋_GB2312"/>
          <w:color w:val="000000"/>
          <w:sz w:val="32"/>
          <w:szCs w:val="32"/>
        </w:rPr>
        <w:t>：北京市高级别自动驾驶示范区工作办公室通过政策兑现综合服务平台对审核通过的申报主体进行公示。</w:t>
      </w:r>
    </w:p>
    <w:p>
      <w:pPr>
        <w:pStyle w:val="8"/>
        <w:widowControl/>
        <w:shd w:val="clear" w:color="auto" w:fill="FFFFFF"/>
        <w:spacing w:beforeAutospacing="0" w:afterAutospacing="0" w:line="560" w:lineRule="exact"/>
        <w:ind w:firstLine="642"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（六）资金拨付</w:t>
      </w:r>
      <w:r>
        <w:rPr>
          <w:rFonts w:hint="eastAsia" w:ascii="仿宋_GB2312" w:hAnsi="仿宋_GB2312" w:eastAsia="仿宋_GB2312" w:cs="仿宋_GB2312"/>
          <w:color w:val="000000"/>
          <w:kern w:val="2"/>
          <w:sz w:val="32"/>
          <w:szCs w:val="32"/>
        </w:rPr>
        <w:t>：经公示无异议的，完成资金拨付。</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北京市高级别自动驾驶示范区工作办公室</w:t>
      </w:r>
    </w:p>
    <w:p>
      <w:pPr>
        <w:spacing w:line="560" w:lineRule="exact"/>
        <w:ind w:firstLine="640" w:firstLineChars="200"/>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八、受理窗口</w:t>
      </w:r>
    </w:p>
    <w:p>
      <w:pPr>
        <w:spacing w:line="560" w:lineRule="exact"/>
        <w:ind w:firstLine="640" w:firstLineChars="200"/>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北京经济技术开发区万源街4号政务服务大厅“政策申报”窗口</w:t>
      </w:r>
    </w:p>
    <w:p>
      <w:pPr>
        <w:spacing w:line="560" w:lineRule="exact"/>
        <w:ind w:firstLine="640" w:firstLineChars="200"/>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九、申报时间</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2025年5月23日至2025年6月6日</w:t>
      </w:r>
    </w:p>
    <w:p>
      <w:pPr>
        <w:spacing w:line="560" w:lineRule="exact"/>
        <w:ind w:firstLine="640" w:firstLineChars="200"/>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十、联系方式</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政策咨询：</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经开区政务服务大厅“政策申报”窗口，联系电话：</w:t>
      </w:r>
      <w:r>
        <w:rPr>
          <w:rFonts w:hint="eastAsia" w:ascii="仿宋_GB2312" w:hAnsi="仿宋_GB2312" w:eastAsia="仿宋_GB2312" w:cs="仿宋_GB2312"/>
          <w:color w:val="000000" w:themeColor="text1"/>
          <w:sz w:val="32"/>
          <w:szCs w:val="32"/>
          <w14:textFill>
            <w14:solidFill>
              <w14:schemeClr w14:val="tx1"/>
            </w14:solidFill>
          </w14:textFill>
        </w:rPr>
        <w:t>010-67857687</w:t>
      </w:r>
      <w:r>
        <w:rPr>
          <w:rFonts w:hint="eastAsia"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010-67857878转4，工作日上午9:00—12:00，下午1:30—5:00。</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北京市高级别自动驾驶示范区工作办公室，联系人：韩松，联系电话：</w:t>
      </w:r>
      <w:r>
        <w:rPr>
          <w:rFonts w:hint="eastAsia" w:ascii="仿宋_GB2312" w:hAnsi="仿宋_GB2312" w:eastAsia="仿宋_GB2312" w:cs="仿宋_GB2312"/>
          <w:sz w:val="32"/>
          <w:szCs w:val="32"/>
        </w:rPr>
        <w:t>010-67865636，</w:t>
      </w:r>
      <w:r>
        <w:rPr>
          <w:rFonts w:hint="eastAsia" w:ascii="仿宋_GB2312" w:hAnsi="仿宋_GB2312" w:eastAsia="仿宋_GB2312" w:cs="仿宋_GB2312"/>
          <w:color w:val="000000" w:themeColor="text1"/>
          <w:sz w:val="32"/>
          <w:szCs w:val="32"/>
          <w14:textFill>
            <w14:solidFill>
              <w14:schemeClr w14:val="tx1"/>
            </w14:solidFill>
          </w14:textFill>
        </w:rPr>
        <w:t>工作日上午9:00—12:00，下午2:00—6:00。</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技术支持：</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14:textFill>
            <w14:solidFill>
              <w14:schemeClr w14:val="tx1"/>
            </w14:solidFill>
          </w14:textFill>
        </w:rPr>
        <w:t>：010-67857638，工作日上午9:00—12:00，下午2:00—6:00。</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ascii="仿宋_GB2312" w:eastAsia="仿宋_GB2312"/>
          <w:sz w:val="32"/>
          <w:szCs w:val="32"/>
        </w:rPr>
      </w:pPr>
      <w:r>
        <w:rPr>
          <w:rFonts w:hint="eastAsia" w:ascii="黑体" w:hAnsi="黑体" w:eastAsia="黑体" w:cs="黑体"/>
          <w:sz w:val="32"/>
          <w:szCs w:val="32"/>
        </w:rPr>
        <w:t>十二、特别说明</w:t>
      </w:r>
      <w:bookmarkEnd w:id="1"/>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星标宋">
    <w:altName w:val="方正书宋_GBK"/>
    <w:panose1 w:val="00000000000000000000"/>
    <w:charset w:val="86"/>
    <w:family w:val="auto"/>
    <w:pitch w:val="default"/>
    <w:sig w:usb0="00000000" w:usb1="00000000" w:usb2="00000010" w:usb3="00000000" w:csb0="00040001" w:csb1="00000000"/>
  </w:font>
  <w:font w:name="楷体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2F"/>
    <w:rsid w:val="00075B00"/>
    <w:rsid w:val="0017246E"/>
    <w:rsid w:val="001E6399"/>
    <w:rsid w:val="00281516"/>
    <w:rsid w:val="0038774C"/>
    <w:rsid w:val="003C097F"/>
    <w:rsid w:val="00580068"/>
    <w:rsid w:val="005E5C21"/>
    <w:rsid w:val="00612345"/>
    <w:rsid w:val="0076202F"/>
    <w:rsid w:val="00A437FD"/>
    <w:rsid w:val="00A57B98"/>
    <w:rsid w:val="00AF2A4F"/>
    <w:rsid w:val="00BE61A5"/>
    <w:rsid w:val="00DB5E1F"/>
    <w:rsid w:val="00EF59F7"/>
    <w:rsid w:val="018C0929"/>
    <w:rsid w:val="020527F3"/>
    <w:rsid w:val="022E7839"/>
    <w:rsid w:val="027C16B8"/>
    <w:rsid w:val="02F30B38"/>
    <w:rsid w:val="04E84DE3"/>
    <w:rsid w:val="05522AFC"/>
    <w:rsid w:val="068B011B"/>
    <w:rsid w:val="069845E6"/>
    <w:rsid w:val="093E76C7"/>
    <w:rsid w:val="0B2D7F83"/>
    <w:rsid w:val="0B4B40F9"/>
    <w:rsid w:val="0B8B471A"/>
    <w:rsid w:val="0BE300B2"/>
    <w:rsid w:val="0C581959"/>
    <w:rsid w:val="0DE10274"/>
    <w:rsid w:val="0E7B29B2"/>
    <w:rsid w:val="10034FC3"/>
    <w:rsid w:val="11CC5D32"/>
    <w:rsid w:val="11F42600"/>
    <w:rsid w:val="13AE5A48"/>
    <w:rsid w:val="13FB519D"/>
    <w:rsid w:val="14A070D9"/>
    <w:rsid w:val="156009C5"/>
    <w:rsid w:val="15DF01E8"/>
    <w:rsid w:val="175E7186"/>
    <w:rsid w:val="196D545F"/>
    <w:rsid w:val="1B1939FA"/>
    <w:rsid w:val="1B1D686F"/>
    <w:rsid w:val="1BA55326"/>
    <w:rsid w:val="1D645145"/>
    <w:rsid w:val="1E432C32"/>
    <w:rsid w:val="1F62533A"/>
    <w:rsid w:val="1FF40ADE"/>
    <w:rsid w:val="20BD3C4E"/>
    <w:rsid w:val="21050A76"/>
    <w:rsid w:val="21A84265"/>
    <w:rsid w:val="21F67D6C"/>
    <w:rsid w:val="220B170D"/>
    <w:rsid w:val="222A1620"/>
    <w:rsid w:val="22610E74"/>
    <w:rsid w:val="22DF28DC"/>
    <w:rsid w:val="230A5C9B"/>
    <w:rsid w:val="258A1146"/>
    <w:rsid w:val="260E3B25"/>
    <w:rsid w:val="272D5FC2"/>
    <w:rsid w:val="27385A78"/>
    <w:rsid w:val="27682BAB"/>
    <w:rsid w:val="276B0402"/>
    <w:rsid w:val="27E77CD2"/>
    <w:rsid w:val="295039D0"/>
    <w:rsid w:val="2B2C14B4"/>
    <w:rsid w:val="2BAA7621"/>
    <w:rsid w:val="2BD06B0F"/>
    <w:rsid w:val="2C637962"/>
    <w:rsid w:val="2E24417A"/>
    <w:rsid w:val="2E89520A"/>
    <w:rsid w:val="2F1C2DB2"/>
    <w:rsid w:val="2F2148C9"/>
    <w:rsid w:val="2F7C27CA"/>
    <w:rsid w:val="2F9652B7"/>
    <w:rsid w:val="3073557C"/>
    <w:rsid w:val="310874EC"/>
    <w:rsid w:val="31A83080"/>
    <w:rsid w:val="329B4993"/>
    <w:rsid w:val="32DD4FAB"/>
    <w:rsid w:val="3464289C"/>
    <w:rsid w:val="34DF7F4F"/>
    <w:rsid w:val="37936580"/>
    <w:rsid w:val="37FC5ED4"/>
    <w:rsid w:val="38DE1A7D"/>
    <w:rsid w:val="39BD78E5"/>
    <w:rsid w:val="39DF0D08"/>
    <w:rsid w:val="3AEC57BB"/>
    <w:rsid w:val="3BC74A4B"/>
    <w:rsid w:val="3BC96D33"/>
    <w:rsid w:val="3D5D5666"/>
    <w:rsid w:val="3D783084"/>
    <w:rsid w:val="3DDF42CD"/>
    <w:rsid w:val="3DF41B76"/>
    <w:rsid w:val="3E973CDA"/>
    <w:rsid w:val="3ECF4342"/>
    <w:rsid w:val="402C1320"/>
    <w:rsid w:val="40CA5CF7"/>
    <w:rsid w:val="444D7109"/>
    <w:rsid w:val="44746C5F"/>
    <w:rsid w:val="448D589E"/>
    <w:rsid w:val="44DC1567"/>
    <w:rsid w:val="44F13BA3"/>
    <w:rsid w:val="45682DFA"/>
    <w:rsid w:val="45796DB6"/>
    <w:rsid w:val="4621394B"/>
    <w:rsid w:val="46B31543"/>
    <w:rsid w:val="48BB76E5"/>
    <w:rsid w:val="49B32EE2"/>
    <w:rsid w:val="4B180E1F"/>
    <w:rsid w:val="4C72338E"/>
    <w:rsid w:val="4DB50BA7"/>
    <w:rsid w:val="4F4D386C"/>
    <w:rsid w:val="4F7C4428"/>
    <w:rsid w:val="4FE61EC7"/>
    <w:rsid w:val="4FE63853"/>
    <w:rsid w:val="508B63A7"/>
    <w:rsid w:val="53151F1F"/>
    <w:rsid w:val="548F2152"/>
    <w:rsid w:val="54EA55DA"/>
    <w:rsid w:val="56494582"/>
    <w:rsid w:val="592858A0"/>
    <w:rsid w:val="59BA41A7"/>
    <w:rsid w:val="59CB760E"/>
    <w:rsid w:val="5A3317D1"/>
    <w:rsid w:val="5B336962"/>
    <w:rsid w:val="5B5419FF"/>
    <w:rsid w:val="5C9C3142"/>
    <w:rsid w:val="5D061DC5"/>
    <w:rsid w:val="5D137698"/>
    <w:rsid w:val="5DAE574E"/>
    <w:rsid w:val="5EA2643C"/>
    <w:rsid w:val="61B45B33"/>
    <w:rsid w:val="61FA38A4"/>
    <w:rsid w:val="62675B5F"/>
    <w:rsid w:val="62DE42A4"/>
    <w:rsid w:val="645C0974"/>
    <w:rsid w:val="64B870CB"/>
    <w:rsid w:val="65670581"/>
    <w:rsid w:val="65817895"/>
    <w:rsid w:val="660202AA"/>
    <w:rsid w:val="6623094C"/>
    <w:rsid w:val="66F978FF"/>
    <w:rsid w:val="686B0256"/>
    <w:rsid w:val="689D13F5"/>
    <w:rsid w:val="68F44821"/>
    <w:rsid w:val="697E40EB"/>
    <w:rsid w:val="6A5A06B4"/>
    <w:rsid w:val="6BF5FB72"/>
    <w:rsid w:val="6D1B05CF"/>
    <w:rsid w:val="6EAE733F"/>
    <w:rsid w:val="6F6B7E9D"/>
    <w:rsid w:val="7072464A"/>
    <w:rsid w:val="709D12FB"/>
    <w:rsid w:val="71883E24"/>
    <w:rsid w:val="726E2F4F"/>
    <w:rsid w:val="731E2BC7"/>
    <w:rsid w:val="737B6FED"/>
    <w:rsid w:val="73E01C2A"/>
    <w:rsid w:val="75001F90"/>
    <w:rsid w:val="75CB7434"/>
    <w:rsid w:val="76E92CF5"/>
    <w:rsid w:val="76FB4FCD"/>
    <w:rsid w:val="78175941"/>
    <w:rsid w:val="78E859CB"/>
    <w:rsid w:val="7BEB44B6"/>
    <w:rsid w:val="7C264AB5"/>
    <w:rsid w:val="7CEF6526"/>
    <w:rsid w:val="7DF46895"/>
    <w:rsid w:val="7E3E411D"/>
    <w:rsid w:val="7E463EB8"/>
    <w:rsid w:val="7E722019"/>
    <w:rsid w:val="7F7122D0"/>
    <w:rsid w:val="7F8B5CFA"/>
    <w:rsid w:val="E77F85D9"/>
    <w:rsid w:val="EACD68E7"/>
    <w:rsid w:val="FFD6B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left="0" w:leftChars="0" w:firstLine="420"/>
    </w:pPr>
    <w:rPr>
      <w:rFonts w:ascii="仿宋_GB2312" w:hAnsi="Calibri" w:eastAsia="仿宋_GB2312" w:cs="仿宋_GB2312"/>
      <w:sz w:val="32"/>
      <w:szCs w:val="32"/>
    </w:rPr>
  </w:style>
  <w:style w:type="paragraph" w:styleId="3">
    <w:name w:val="Body Text Indent"/>
    <w:basedOn w:val="1"/>
    <w:next w:val="2"/>
    <w:unhideWhenUsed/>
    <w:qFormat/>
    <w:uiPriority w:val="99"/>
    <w:pPr>
      <w:spacing w:after="120"/>
      <w:ind w:left="420" w:leftChars="200"/>
    </w:pPr>
  </w:style>
  <w:style w:type="paragraph" w:styleId="4">
    <w:name w:val="annotation text"/>
    <w:basedOn w:val="1"/>
    <w:link w:val="17"/>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4"/>
    <w:next w:val="4"/>
    <w:link w:val="18"/>
    <w:qFormat/>
    <w:uiPriority w:val="0"/>
    <w:rPr>
      <w:b/>
      <w:bCs/>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character" w:styleId="14">
    <w:name w:val="footnote reference"/>
    <w:basedOn w:val="11"/>
    <w:qFormat/>
    <w:uiPriority w:val="0"/>
    <w:rPr>
      <w:vertAlign w:val="superscript"/>
    </w:rPr>
  </w:style>
  <w:style w:type="paragraph" w:customStyle="1" w:styleId="15">
    <w:name w:val="p1"/>
    <w:basedOn w:val="1"/>
    <w:qFormat/>
    <w:uiPriority w:val="0"/>
    <w:pPr>
      <w:widowControl/>
      <w:spacing w:before="100" w:beforeAutospacing="1" w:after="100" w:afterAutospacing="1"/>
      <w:jc w:val="left"/>
    </w:pPr>
    <w:rPr>
      <w:rFonts w:eastAsia="Times New Roman"/>
      <w:kern w:val="0"/>
      <w:sz w:val="24"/>
    </w:r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9"/>
    <w:qFormat/>
    <w:uiPriority w:val="0"/>
    <w:rPr>
      <w:rFonts w:asciiTheme="minorHAnsi" w:hAnsiTheme="minorHAnsi" w:eastAsiaTheme="minorEastAsia" w:cstheme="minorBidi"/>
      <w:b/>
      <w:bCs/>
      <w:kern w:val="2"/>
      <w:sz w:val="21"/>
      <w:szCs w:val="24"/>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236</Words>
  <Characters>1346</Characters>
  <Lines>11</Lines>
  <Paragraphs>3</Paragraphs>
  <TotalTime>11</TotalTime>
  <ScaleCrop>false</ScaleCrop>
  <LinksUpToDate>false</LinksUpToDate>
  <CharactersWithSpaces>1579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2025-04-29T19:15:00Z</dcterms:created>
  <dc:creator>吴金泉</dc:creator>
  <cp:lastModifiedBy>BDA</cp:lastModifiedBy>
  <cp:lastPrinted>2025-04-21T16:47:00Z</cp:lastPrinted>
  <dcterms:modified xsi:type="dcterms:W3CDTF">2025-05-21T18:37:40Z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eyJoZGlkIjoiYjE4MDdmMGFlMTkwNzg4OWY3Njc4MmRmMTI0NGIwOGMiLCJ1c2VySWQiOiI0MzQxMTg4OTYifQ==</vt:lpwstr>
  </property>
  <property fmtid="{D5CDD505-2E9C-101B-9397-08002B2CF9AE}" pid="4" name="ICV">
    <vt:lpwstr>8F622EAE8803B71692F4ED6787BD05D4</vt:lpwstr>
  </property>
</Properties>
</file>