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60" w:lineRule="exact"/>
        <w:jc w:val="left"/>
        <w:outlineLvl w:val="0"/>
        <w:rPr>
          <w:rFonts w:hint="eastAsia" w:ascii="方正小标宋简体" w:hAnsi="方正小标宋简体" w:eastAsia="方正小标宋简体" w:cs="方正小标宋简体"/>
          <w:sz w:val="32"/>
          <w:szCs w:val="32"/>
        </w:rPr>
      </w:pPr>
      <w:bookmarkStart w:id="1" w:name="_GoBack"/>
      <w:bookmarkEnd w:id="1"/>
      <w:r>
        <w:rPr>
          <w:rFonts w:hint="eastAsia" w:ascii="黑体" w:hAnsi="黑体" w:eastAsia="黑体" w:cs="黑体"/>
          <w:color w:val="333333"/>
          <w:sz w:val="32"/>
          <w:szCs w:val="32"/>
          <w:shd w:val="clear" w:color="auto" w:fill="FFFFFF"/>
        </w:rPr>
        <w:t>附件1</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2025年智能网联汽车标准研制升级奖励</w:t>
      </w:r>
    </w:p>
    <w:p>
      <w:pPr>
        <w:spacing w:line="560" w:lineRule="exact"/>
        <w:jc w:val="center"/>
      </w:pPr>
      <w:r>
        <w:rPr>
          <w:rFonts w:hint="eastAsia" w:ascii="方正小标宋简体" w:hAnsi="方正小标宋简体" w:eastAsia="方正小标宋简体" w:cs="方正小标宋简体"/>
          <w:sz w:val="44"/>
          <w:szCs w:val="44"/>
        </w:rPr>
        <w:t>办事指南</w:t>
      </w:r>
    </w:p>
    <w:p>
      <w:pPr>
        <w:pStyle w:val="2"/>
        <w:spacing w:line="536" w:lineRule="exact"/>
      </w:pPr>
    </w:p>
    <w:p>
      <w:pPr>
        <w:spacing w:line="560" w:lineRule="exact"/>
        <w:ind w:firstLine="640" w:firstLineChars="200"/>
        <w:outlineLvl w:val="0"/>
        <w:rPr>
          <w:rFonts w:hint="eastAsia" w:ascii="黑体" w:hAnsi="黑体" w:eastAsia="黑体" w:cs="黑体"/>
          <w:color w:val="000000"/>
          <w:sz w:val="32"/>
          <w:szCs w:val="32"/>
        </w:rPr>
      </w:pPr>
      <w:r>
        <w:rPr>
          <w:rFonts w:hint="eastAsia" w:ascii="黑体" w:hAnsi="黑体" w:eastAsia="黑体" w:cs="黑体"/>
          <w:sz w:val="32"/>
          <w:szCs w:val="32"/>
        </w:rPr>
        <w:t>一、政策依据</w:t>
      </w:r>
    </w:p>
    <w:p>
      <w:pPr>
        <w:spacing w:line="56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color w:val="000000"/>
          <w:sz w:val="32"/>
          <w:szCs w:val="32"/>
        </w:rPr>
        <w:t>《北京经济技术开发区关于促进智能网联汽车产业高质量发展的若干政策》（京技管发〔2024〕26号）</w:t>
      </w:r>
      <w:r>
        <w:rPr>
          <w:rFonts w:hint="eastAsia" w:ascii="仿宋_GB2312" w:hAnsi="仿宋_GB2312" w:eastAsia="仿宋_GB2312" w:cs="仿宋_GB2312"/>
          <w:bCs/>
          <w:color w:val="000000"/>
          <w:sz w:val="32"/>
          <w:szCs w:val="32"/>
        </w:rPr>
        <w:t>中第二条“</w:t>
      </w:r>
      <w:r>
        <w:rPr>
          <w:rFonts w:hint="eastAsia" w:ascii="仿宋_GB2312" w:hAnsi="仿宋_GB2312" w:eastAsia="仿宋_GB2312" w:cs="仿宋_GB2312"/>
          <w:color w:val="000000"/>
          <w:sz w:val="32"/>
          <w:szCs w:val="32"/>
        </w:rPr>
        <w:t>开展关键标准研制，推动北京市新型基础设施建设标准统一，加强智能网联汽车行业标准协同，补充完善国家智能网联汽车标准体系</w:t>
      </w:r>
      <w:r>
        <w:rPr>
          <w:rStyle w:val="12"/>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对牵头制定并按规定发布智能网联汽车领域国际标准、国家标准、行业标准、北京市地方标准、团体标准的企业，分级依次给予每个标准不高于50万元、15万元、10万元、5万元、5万元的一次性支持，每个企业每年支持金额最高200万元。</w:t>
      </w:r>
      <w:r>
        <w:rPr>
          <w:rFonts w:hint="eastAsia" w:ascii="仿宋_GB2312" w:hAnsi="仿宋_GB2312" w:eastAsia="仿宋_GB2312" w:cs="仿宋_GB2312"/>
          <w:bCs/>
          <w:color w:val="000000"/>
          <w:sz w:val="32"/>
          <w:szCs w:val="32"/>
        </w:rPr>
        <w:t>”</w:t>
      </w:r>
    </w:p>
    <w:p>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二、申报事项</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2025年智能网联汽车标准研制升级奖励</w:t>
      </w:r>
    </w:p>
    <w:p>
      <w:pPr>
        <w:spacing w:line="560" w:lineRule="exact"/>
        <w:ind w:firstLine="640" w:firstLineChars="200"/>
        <w:outlineLvl w:val="0"/>
        <w:rPr>
          <w:rFonts w:hint="eastAsia" w:ascii="黑体" w:hAnsi="黑体" w:eastAsia="黑体" w:cs="黑体"/>
          <w:bCs/>
          <w:color w:val="000000"/>
          <w:sz w:val="32"/>
          <w:szCs w:val="32"/>
        </w:rPr>
      </w:pPr>
      <w:r>
        <w:rPr>
          <w:rFonts w:hint="eastAsia" w:ascii="黑体" w:hAnsi="黑体" w:eastAsia="黑体" w:cs="黑体"/>
          <w:bCs/>
          <w:color w:val="000000"/>
          <w:sz w:val="32"/>
          <w:szCs w:val="32"/>
        </w:rPr>
        <w:t>三、申报条件</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（一）企业在亦庄新城225平方公里范围内依法经营并对亦庄新城发展产生实际贡献。</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（二）申报主体近三年无重大行政处罚记录和刑事犯罪记录，未列入严重违法失信主体名单的法人和其他组织。</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（三）申报主体需在2024年1月1日至2024年12月31日期间牵头制定并正式发布了智能网联汽车相关标准。</w:t>
      </w:r>
    </w:p>
    <w:p>
      <w:pPr>
        <w:spacing w:line="560" w:lineRule="exact"/>
        <w:ind w:firstLine="640" w:firstLineChars="200"/>
        <w:outlineLvl w:val="0"/>
        <w:rPr>
          <w:rFonts w:hint="eastAsia" w:ascii="黑体" w:hAnsi="黑体" w:eastAsia="黑体" w:cs="黑体"/>
          <w:bCs/>
          <w:color w:val="000000"/>
          <w:sz w:val="32"/>
          <w:szCs w:val="32"/>
        </w:rPr>
      </w:pPr>
      <w:r>
        <w:rPr>
          <w:rFonts w:hint="eastAsia" w:ascii="黑体" w:hAnsi="黑体" w:eastAsia="黑体" w:cs="黑体"/>
          <w:bCs/>
          <w:color w:val="000000"/>
          <w:sz w:val="32"/>
          <w:szCs w:val="32"/>
        </w:rPr>
        <w:t>四、支持内容及标准</w:t>
      </w:r>
    </w:p>
    <w:p>
      <w:pPr>
        <w:spacing w:line="560" w:lineRule="exact"/>
        <w:ind w:firstLine="640" w:firstLineChars="200"/>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支持企业研制行业标准，对牵头制定并按规定发布智能网联汽车领域国际标准、国家标准、行业标准、北京市地方标准、团体标准的企业，分级依次给予每个标准不高于50万元、15万元、10万元、5万元、5万元的一次性支持，每个企业每年支持金额最高200万元。</w:t>
      </w:r>
    </w:p>
    <w:p>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五、申报材料及要求</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1.2025年智能网联汽车标准研制升级奖励申报表，在线填写；</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2.企业营业执照，选取电子证照；</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3.承诺书，下载模板填写，签字</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加盖公章，</w:t>
      </w:r>
      <w:r>
        <w:rPr>
          <w:rFonts w:ascii="仿宋_GB2312" w:hAnsi="仿宋_GB2312" w:eastAsia="仿宋_GB2312" w:cs="仿宋_GB2312"/>
          <w:sz w:val="32"/>
          <w:szCs w:val="32"/>
        </w:rPr>
        <w:t>彩色</w:t>
      </w:r>
      <w:r>
        <w:rPr>
          <w:rFonts w:hint="eastAsia" w:ascii="仿宋_GB2312" w:hAnsi="仿宋_GB2312" w:eastAsia="仿宋_GB2312" w:cs="仿宋_GB2312"/>
          <w:sz w:val="32"/>
          <w:szCs w:val="32"/>
        </w:rPr>
        <w:t>扫描</w:t>
      </w:r>
      <w:r>
        <w:rPr>
          <w:rFonts w:ascii="仿宋_GB2312" w:hAnsi="仿宋_GB2312" w:eastAsia="仿宋_GB2312" w:cs="仿宋_GB2312"/>
          <w:sz w:val="32"/>
          <w:szCs w:val="32"/>
        </w:rPr>
        <w:t>上传</w:t>
      </w:r>
      <w:r>
        <w:rPr>
          <w:rFonts w:hint="eastAsia" w:ascii="仿宋_GB2312" w:hAnsi="仿宋_GB2312" w:eastAsia="仿宋_GB2312" w:cs="仿宋_GB2312"/>
          <w:sz w:val="32"/>
          <w:szCs w:val="32"/>
        </w:rPr>
        <w:t>；</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4.银行账户信息，下载模板填写，加盖公章，</w:t>
      </w:r>
      <w:r>
        <w:rPr>
          <w:rFonts w:ascii="仿宋_GB2312" w:hAnsi="仿宋_GB2312" w:eastAsia="仿宋_GB2312" w:cs="仿宋_GB2312"/>
          <w:sz w:val="32"/>
          <w:szCs w:val="32"/>
        </w:rPr>
        <w:t>彩色</w:t>
      </w:r>
      <w:r>
        <w:rPr>
          <w:rFonts w:hint="eastAsia" w:ascii="仿宋_GB2312" w:hAnsi="仿宋_GB2312" w:eastAsia="仿宋_GB2312" w:cs="仿宋_GB2312"/>
          <w:sz w:val="32"/>
          <w:szCs w:val="32"/>
        </w:rPr>
        <w:t>扫描</w:t>
      </w:r>
      <w:r>
        <w:rPr>
          <w:rFonts w:ascii="仿宋_GB2312" w:hAnsi="仿宋_GB2312" w:eastAsia="仿宋_GB2312" w:cs="仿宋_GB2312"/>
          <w:sz w:val="32"/>
          <w:szCs w:val="32"/>
        </w:rPr>
        <w:t>上传</w:t>
      </w:r>
      <w:r>
        <w:rPr>
          <w:rFonts w:hint="eastAsia" w:ascii="仿宋_GB2312" w:hAnsi="仿宋_GB2312" w:eastAsia="仿宋_GB2312" w:cs="仿宋_GB2312"/>
          <w:sz w:val="32"/>
          <w:szCs w:val="32"/>
        </w:rPr>
        <w:t>；</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5.标准发布证明文件，如国家部委、标准化组织发布的公告或正式文件，原件</w:t>
      </w:r>
      <w:r>
        <w:rPr>
          <w:rFonts w:ascii="仿宋_GB2312" w:hAnsi="仿宋_GB2312" w:eastAsia="仿宋_GB2312" w:cs="仿宋_GB2312"/>
          <w:sz w:val="32"/>
          <w:szCs w:val="32"/>
        </w:rPr>
        <w:t>彩色</w:t>
      </w:r>
      <w:r>
        <w:rPr>
          <w:rFonts w:hint="eastAsia" w:ascii="仿宋_GB2312" w:hAnsi="仿宋_GB2312" w:eastAsia="仿宋_GB2312" w:cs="仿宋_GB2312"/>
          <w:sz w:val="32"/>
          <w:szCs w:val="32"/>
        </w:rPr>
        <w:t>扫描</w:t>
      </w:r>
      <w:r>
        <w:rPr>
          <w:rFonts w:ascii="仿宋_GB2312" w:hAnsi="仿宋_GB2312" w:eastAsia="仿宋_GB2312" w:cs="仿宋_GB2312"/>
          <w:sz w:val="32"/>
          <w:szCs w:val="32"/>
        </w:rPr>
        <w:t>上传</w:t>
      </w:r>
      <w:r>
        <w:rPr>
          <w:rFonts w:hint="eastAsia" w:ascii="仿宋_GB2312" w:hAnsi="仿宋_GB2312" w:eastAsia="仿宋_GB2312" w:cs="仿宋_GB2312"/>
          <w:sz w:val="32"/>
          <w:szCs w:val="32"/>
        </w:rPr>
        <w:t>；</w:t>
      </w:r>
    </w:p>
    <w:p>
      <w:pPr>
        <w:pStyle w:val="2"/>
        <w:spacing w:after="0" w:line="560" w:lineRule="exact"/>
        <w:ind w:firstLine="640" w:firstLineChars="200"/>
        <w:rPr>
          <w:rFonts w:hint="eastAsia" w:hAnsi="仿宋_GB2312"/>
          <w:color w:val="000000"/>
        </w:rPr>
      </w:pPr>
      <w:r>
        <w:rPr>
          <w:rFonts w:hint="eastAsia" w:hAnsi="仿宋_GB2312"/>
        </w:rPr>
        <w:t>6.标准编制说明及参与证明，需明确企业为第一起草单位，加盖公章，</w:t>
      </w:r>
      <w:r>
        <w:rPr>
          <w:rFonts w:hAnsi="仿宋_GB2312"/>
        </w:rPr>
        <w:t>彩色</w:t>
      </w:r>
      <w:r>
        <w:rPr>
          <w:rFonts w:hint="eastAsia" w:hAnsi="仿宋_GB2312"/>
        </w:rPr>
        <w:t>扫描</w:t>
      </w:r>
      <w:r>
        <w:rPr>
          <w:rFonts w:hAnsi="仿宋_GB2312"/>
        </w:rPr>
        <w:t>上传</w:t>
      </w:r>
      <w:r>
        <w:rPr>
          <w:rFonts w:hint="eastAsia" w:hAnsi="仿宋_GB2312"/>
        </w:rPr>
        <w:t>。</w:t>
      </w:r>
    </w:p>
    <w:p>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六、办理程序</w:t>
      </w:r>
    </w:p>
    <w:p>
      <w:pPr>
        <w:pStyle w:val="8"/>
        <w:widowControl/>
        <w:numPr>
          <w:ilvl w:val="255"/>
          <w:numId w:val="0"/>
        </w:numPr>
        <w:shd w:val="clear" w:color="auto" w:fill="FFFFFF"/>
        <w:spacing w:beforeAutospacing="0" w:afterAutospacing="0" w:line="560" w:lineRule="exact"/>
        <w:ind w:firstLine="642"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b/>
          <w:bCs/>
          <w:color w:val="000000"/>
          <w:kern w:val="2"/>
          <w:sz w:val="32"/>
          <w:szCs w:val="32"/>
        </w:rPr>
        <w:t>（一）网上申报</w:t>
      </w:r>
      <w:r>
        <w:rPr>
          <w:rFonts w:hint="eastAsia" w:ascii="仿宋_GB2312" w:hAnsi="仿宋_GB2312" w:eastAsia="仿宋_GB2312" w:cs="仿宋_GB2312"/>
          <w:color w:val="000000"/>
          <w:kern w:val="2"/>
          <w:sz w:val="32"/>
          <w:szCs w:val="32"/>
        </w:rPr>
        <w:t>：通过</w:t>
      </w:r>
      <w:r>
        <w:rPr>
          <w:rFonts w:hint="eastAsia" w:ascii="仿宋_GB2312" w:hAnsi="仿宋_GB2312" w:eastAsia="仿宋_GB2312" w:cs="仿宋_GB2312"/>
          <w:kern w:val="2"/>
          <w:sz w:val="32"/>
          <w:szCs w:val="32"/>
        </w:rPr>
        <w:t>北京市人民政府门户网站“政策兑现”栏目（https://zhengce.beijing.gov.cn）或经开区官网“政策兑现”栏目（zcdx.kfqgw.beijing.gov.cn）进入政策兑现综合服务平台，注册登录后进行项目申报。</w:t>
      </w:r>
      <w:r>
        <w:rPr>
          <w:rFonts w:hint="eastAsia" w:ascii="仿宋_GB2312" w:hAnsi="仿宋_GB2312" w:eastAsia="仿宋_GB2312" w:cs="仿宋_GB2312"/>
          <w:color w:val="000000"/>
          <w:kern w:val="2"/>
          <w:sz w:val="32"/>
          <w:szCs w:val="32"/>
        </w:rPr>
        <w:t>如未在规定时间内提交申请的，视为自动放弃。</w:t>
      </w:r>
    </w:p>
    <w:p>
      <w:pPr>
        <w:pStyle w:val="8"/>
        <w:widowControl/>
        <w:numPr>
          <w:ilvl w:val="255"/>
          <w:numId w:val="0"/>
        </w:numPr>
        <w:shd w:val="clear" w:color="auto" w:fill="FFFFFF"/>
        <w:spacing w:beforeAutospacing="0" w:afterAutospacing="0" w:line="560" w:lineRule="exact"/>
        <w:ind w:firstLine="642"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b/>
          <w:bCs/>
          <w:color w:val="000000"/>
          <w:kern w:val="2"/>
          <w:sz w:val="32"/>
          <w:szCs w:val="32"/>
        </w:rPr>
        <w:t>（二）初审</w:t>
      </w:r>
      <w:r>
        <w:rPr>
          <w:rFonts w:hint="eastAsia" w:ascii="仿宋_GB2312" w:hAnsi="仿宋_GB2312" w:eastAsia="仿宋_GB2312" w:cs="仿宋_GB2312"/>
          <w:color w:val="000000"/>
          <w:kern w:val="2"/>
          <w:sz w:val="32"/>
          <w:szCs w:val="32"/>
        </w:rPr>
        <w:t>：经开区营商环境建设局对申报主体提交的材料进行完整性审查，材料不齐全或不符合要求的，告知申报主体补齐补正。</w:t>
      </w:r>
    </w:p>
    <w:p>
      <w:pPr>
        <w:pStyle w:val="8"/>
        <w:widowControl/>
        <w:shd w:val="clear" w:color="auto" w:fill="FFFFFF"/>
        <w:spacing w:beforeAutospacing="0" w:afterAutospacing="0" w:line="560" w:lineRule="exact"/>
        <w:ind w:firstLine="642"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b/>
          <w:bCs/>
          <w:color w:val="000000"/>
          <w:kern w:val="2"/>
          <w:sz w:val="32"/>
          <w:szCs w:val="32"/>
        </w:rPr>
        <w:t>（三）审核</w:t>
      </w:r>
      <w:r>
        <w:rPr>
          <w:rFonts w:hint="eastAsia" w:ascii="仿宋_GB2312" w:hAnsi="仿宋_GB2312" w:eastAsia="仿宋_GB2312" w:cs="仿宋_GB2312"/>
          <w:color w:val="000000"/>
          <w:kern w:val="2"/>
          <w:sz w:val="32"/>
          <w:szCs w:val="32"/>
        </w:rPr>
        <w:t>：</w:t>
      </w:r>
      <w:bookmarkStart w:id="0" w:name="OLE_LINK2"/>
      <w:r>
        <w:rPr>
          <w:rFonts w:hint="eastAsia" w:ascii="仿宋_GB2312" w:hAnsi="仿宋_GB2312" w:eastAsia="仿宋_GB2312" w:cs="仿宋_GB2312"/>
          <w:color w:val="000000"/>
          <w:kern w:val="2"/>
          <w:sz w:val="32"/>
          <w:szCs w:val="32"/>
        </w:rPr>
        <w:t>北京市高级别自动驾驶示范区工作办公室</w:t>
      </w:r>
      <w:bookmarkEnd w:id="0"/>
      <w:r>
        <w:rPr>
          <w:rFonts w:hint="eastAsia" w:ascii="仿宋_GB2312" w:hAnsi="仿宋_GB2312" w:eastAsia="仿宋_GB2312" w:cs="仿宋_GB2312"/>
          <w:color w:val="000000"/>
          <w:kern w:val="2"/>
          <w:sz w:val="32"/>
          <w:szCs w:val="32"/>
        </w:rPr>
        <w:t>对申报材料进行实质审核。</w:t>
      </w:r>
    </w:p>
    <w:p>
      <w:pPr>
        <w:pStyle w:val="8"/>
        <w:widowControl/>
        <w:shd w:val="clear" w:color="auto" w:fill="FFFFFF"/>
        <w:spacing w:beforeAutospacing="0" w:afterAutospacing="0" w:line="560" w:lineRule="exact"/>
        <w:ind w:firstLine="642"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b/>
          <w:bCs/>
          <w:color w:val="000000"/>
          <w:kern w:val="2"/>
          <w:sz w:val="32"/>
          <w:szCs w:val="32"/>
        </w:rPr>
        <w:t>（四）确定扶持结果</w:t>
      </w:r>
      <w:r>
        <w:rPr>
          <w:rFonts w:hint="eastAsia" w:ascii="仿宋_GB2312" w:hAnsi="仿宋_GB2312" w:eastAsia="仿宋_GB2312" w:cs="仿宋_GB2312"/>
          <w:color w:val="000000"/>
          <w:kern w:val="2"/>
          <w:sz w:val="32"/>
          <w:szCs w:val="32"/>
        </w:rPr>
        <w:t>：北京市高级别自动驾驶示范区工作办公室对审核通过的申报主体拟定兑现扶持奖励金额。</w:t>
      </w:r>
    </w:p>
    <w:p>
      <w:pPr>
        <w:pStyle w:val="8"/>
        <w:widowControl/>
        <w:shd w:val="clear" w:color="auto" w:fill="FFFFFF"/>
        <w:spacing w:beforeAutospacing="0" w:afterAutospacing="0" w:line="560" w:lineRule="exact"/>
        <w:ind w:firstLine="642"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b/>
          <w:bCs/>
          <w:color w:val="000000"/>
          <w:kern w:val="2"/>
          <w:sz w:val="32"/>
          <w:szCs w:val="32"/>
        </w:rPr>
        <w:t>（五）公示</w:t>
      </w:r>
      <w:r>
        <w:rPr>
          <w:rFonts w:hint="eastAsia" w:ascii="仿宋_GB2312" w:hAnsi="仿宋_GB2312" w:eastAsia="仿宋_GB2312" w:cs="仿宋_GB2312"/>
          <w:color w:val="000000"/>
          <w:kern w:val="2"/>
          <w:sz w:val="32"/>
          <w:szCs w:val="32"/>
        </w:rPr>
        <w:t>：北京市高级别自动驾驶示范区工作办公室通过政策兑现综合服务平台对审核通过的申报主体进行公示。</w:t>
      </w:r>
    </w:p>
    <w:p>
      <w:pPr>
        <w:pStyle w:val="8"/>
        <w:widowControl/>
        <w:shd w:val="clear" w:color="auto" w:fill="FFFFFF"/>
        <w:spacing w:beforeAutospacing="0" w:afterAutospacing="0" w:line="560" w:lineRule="exact"/>
        <w:ind w:firstLine="642"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b/>
          <w:bCs/>
          <w:color w:val="000000"/>
          <w:kern w:val="2"/>
          <w:sz w:val="32"/>
          <w:szCs w:val="32"/>
        </w:rPr>
        <w:t>（六）资金拨付</w:t>
      </w:r>
      <w:r>
        <w:rPr>
          <w:rFonts w:hint="eastAsia" w:ascii="仿宋_GB2312" w:hAnsi="仿宋_GB2312" w:eastAsia="仿宋_GB2312" w:cs="仿宋_GB2312"/>
          <w:color w:val="000000"/>
          <w:kern w:val="2"/>
          <w:sz w:val="32"/>
          <w:szCs w:val="32"/>
        </w:rPr>
        <w:t>：经公示无异议的，完成资金拨付。</w:t>
      </w:r>
    </w:p>
    <w:p>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七、主责部门</w:t>
      </w:r>
    </w:p>
    <w:p>
      <w:pPr>
        <w:spacing w:line="560" w:lineRule="exact"/>
        <w:ind w:firstLine="640" w:firstLineChars="200"/>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北京市高级别自动驾驶示范区工作办公室</w:t>
      </w:r>
    </w:p>
    <w:p>
      <w:pPr>
        <w:spacing w:line="560" w:lineRule="exact"/>
        <w:ind w:firstLine="640" w:firstLineChars="200"/>
        <w:outlineLvl w:val="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八、受理窗口</w:t>
      </w:r>
    </w:p>
    <w:p>
      <w:pPr>
        <w:spacing w:line="560" w:lineRule="exact"/>
        <w:ind w:firstLine="640" w:firstLineChars="200"/>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北京经济技术开发区万源街4号政务服务大厅“政策申报”窗口</w:t>
      </w:r>
    </w:p>
    <w:p>
      <w:pPr>
        <w:spacing w:line="560" w:lineRule="exact"/>
        <w:ind w:firstLine="640" w:firstLineChars="200"/>
        <w:outlineLvl w:val="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九、申报时间</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2025年5月23日至2025年6月6日</w:t>
      </w:r>
    </w:p>
    <w:p>
      <w:pPr>
        <w:spacing w:line="560" w:lineRule="exact"/>
        <w:ind w:firstLine="640" w:firstLineChars="200"/>
        <w:outlineLvl w:val="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十、联系方式</w:t>
      </w:r>
    </w:p>
    <w:p>
      <w:pPr>
        <w:spacing w:line="56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政策咨询：</w:t>
      </w:r>
    </w:p>
    <w:p>
      <w:pPr>
        <w:spacing w:line="56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经开区政务服务大厅“政策申报”窗口，联系电话：</w:t>
      </w:r>
      <w:r>
        <w:rPr>
          <w:rFonts w:hint="eastAsia" w:ascii="仿宋_GB2312" w:hAnsi="仿宋_GB2312" w:eastAsia="仿宋_GB2312" w:cs="仿宋_GB2312"/>
          <w:color w:val="000000" w:themeColor="text1"/>
          <w:sz w:val="32"/>
          <w:szCs w:val="32"/>
          <w14:textFill>
            <w14:solidFill>
              <w14:schemeClr w14:val="tx1"/>
            </w14:solidFill>
          </w14:textFill>
        </w:rPr>
        <w:t>010-67857687</w:t>
      </w:r>
      <w:r>
        <w:rPr>
          <w:rFonts w:hint="eastAsia" w:eastAsia="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010-67857878转4，工作日上午9:00—12:00，下午1:30—5:00。</w:t>
      </w:r>
    </w:p>
    <w:p>
      <w:pPr>
        <w:spacing w:line="560" w:lineRule="exact"/>
        <w:ind w:firstLine="640" w:firstLineChars="200"/>
        <w:rPr>
          <w:rFonts w:eastAsia="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北京市高级别自动驾驶示范区工作办公室，联系人：陈兵，联系电话</w:t>
      </w:r>
      <w:r>
        <w:rPr>
          <w:rFonts w:hint="eastAsia" w:ascii="仿宋_GB2312" w:hAnsi="仿宋_GB2312" w:eastAsia="仿宋_GB2312" w:cs="仿宋_GB2312"/>
          <w:sz w:val="32"/>
          <w:szCs w:val="32"/>
        </w:rPr>
        <w:t>：010-67865635，</w:t>
      </w:r>
      <w:r>
        <w:rPr>
          <w:rFonts w:hint="eastAsia" w:ascii="仿宋_GB2312" w:hAnsi="仿宋_GB2312" w:eastAsia="仿宋_GB2312" w:cs="仿宋_GB2312"/>
          <w:color w:val="000000" w:themeColor="text1"/>
          <w:sz w:val="32"/>
          <w:szCs w:val="32"/>
          <w14:textFill>
            <w14:solidFill>
              <w14:schemeClr w14:val="tx1"/>
            </w14:solidFill>
          </w14:textFill>
        </w:rPr>
        <w:t>工作日上午9:00—12:00，下午2:00—6:00。</w:t>
      </w:r>
    </w:p>
    <w:p>
      <w:pPr>
        <w:spacing w:line="56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技术支持：</w:t>
      </w:r>
    </w:p>
    <w:p>
      <w:pPr>
        <w:spacing w:line="56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联系电话</w:t>
      </w:r>
      <w:r>
        <w:rPr>
          <w:rFonts w:hint="eastAsia" w:ascii="仿宋_GB2312" w:hAnsi="仿宋_GB2312" w:eastAsia="仿宋_GB2312" w:cs="仿宋_GB2312"/>
          <w:color w:val="000000" w:themeColor="text1"/>
          <w:sz w:val="32"/>
          <w:szCs w:val="32"/>
          <w14:textFill>
            <w14:solidFill>
              <w14:schemeClr w14:val="tx1"/>
            </w14:solidFill>
          </w14:textFill>
        </w:rPr>
        <w:t>：010-67857638，工作日上午9:00—12:00，下午2:00—6:00。</w:t>
      </w:r>
    </w:p>
    <w:p>
      <w:pPr>
        <w:spacing w:line="560" w:lineRule="exact"/>
        <w:ind w:firstLine="640" w:firstLineChars="200"/>
        <w:outlineLvl w:val="0"/>
        <w:rPr>
          <w:rFonts w:hint="eastAsia" w:ascii="仿宋_GB2312" w:hAnsi="仿宋_GB2312" w:eastAsia="仿宋_GB2312" w:cs="仿宋_GB2312"/>
          <w:sz w:val="32"/>
          <w:szCs w:val="32"/>
        </w:rPr>
      </w:pPr>
      <w:r>
        <w:rPr>
          <w:rFonts w:hint="eastAsia" w:ascii="黑体" w:hAnsi="黑体" w:eastAsia="黑体" w:cs="黑体"/>
          <w:sz w:val="32"/>
          <w:szCs w:val="32"/>
        </w:rPr>
        <w:t>十一、收费标准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不收费</w:t>
      </w:r>
    </w:p>
    <w:p>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十二、特别说明</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p>
      <w:pPr>
        <w:pStyle w:val="2"/>
        <w:ind w:firstLine="0"/>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YYw/KwIAAFU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BWGMPysCAABVBAAADgAAAAAAAAABACAAAAA1AQAAZHJz&#10;L2Uyb0RvYy54bWxQSwUGAAAAAAYABgBZAQAA0g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02F"/>
    <w:rsid w:val="00062C6D"/>
    <w:rsid w:val="00075B00"/>
    <w:rsid w:val="001B5847"/>
    <w:rsid w:val="001E6399"/>
    <w:rsid w:val="00330AFE"/>
    <w:rsid w:val="00340783"/>
    <w:rsid w:val="003C097F"/>
    <w:rsid w:val="004E3C38"/>
    <w:rsid w:val="005E5C21"/>
    <w:rsid w:val="00612345"/>
    <w:rsid w:val="0076202F"/>
    <w:rsid w:val="007F4C13"/>
    <w:rsid w:val="009B11FE"/>
    <w:rsid w:val="00A437FD"/>
    <w:rsid w:val="00A57B98"/>
    <w:rsid w:val="00AF2A4F"/>
    <w:rsid w:val="00B9358A"/>
    <w:rsid w:val="00D675F9"/>
    <w:rsid w:val="00DB5E1F"/>
    <w:rsid w:val="00E865DE"/>
    <w:rsid w:val="00FF1839"/>
    <w:rsid w:val="018C0929"/>
    <w:rsid w:val="020527F3"/>
    <w:rsid w:val="022E7839"/>
    <w:rsid w:val="027C16B8"/>
    <w:rsid w:val="04E84DE3"/>
    <w:rsid w:val="05522AFC"/>
    <w:rsid w:val="068B011B"/>
    <w:rsid w:val="069845E6"/>
    <w:rsid w:val="093E76C7"/>
    <w:rsid w:val="0B2D7F83"/>
    <w:rsid w:val="0B4B40F9"/>
    <w:rsid w:val="0B8B471A"/>
    <w:rsid w:val="0BE300B2"/>
    <w:rsid w:val="0DE10274"/>
    <w:rsid w:val="0E7B29B2"/>
    <w:rsid w:val="10034FC3"/>
    <w:rsid w:val="11CC5D32"/>
    <w:rsid w:val="11F42600"/>
    <w:rsid w:val="13AE5A48"/>
    <w:rsid w:val="15DF01E8"/>
    <w:rsid w:val="175E7186"/>
    <w:rsid w:val="196D545F"/>
    <w:rsid w:val="1A0C249F"/>
    <w:rsid w:val="1B1939FA"/>
    <w:rsid w:val="1BA55326"/>
    <w:rsid w:val="1CC161ED"/>
    <w:rsid w:val="1D645145"/>
    <w:rsid w:val="1E432C32"/>
    <w:rsid w:val="1F62533A"/>
    <w:rsid w:val="1FF40ADE"/>
    <w:rsid w:val="20BD3C4E"/>
    <w:rsid w:val="21050A76"/>
    <w:rsid w:val="21793326"/>
    <w:rsid w:val="21A84265"/>
    <w:rsid w:val="21F67D6C"/>
    <w:rsid w:val="220B170D"/>
    <w:rsid w:val="222A1620"/>
    <w:rsid w:val="22610E74"/>
    <w:rsid w:val="22DF28DC"/>
    <w:rsid w:val="230A5C9B"/>
    <w:rsid w:val="260E3B25"/>
    <w:rsid w:val="272D5FC2"/>
    <w:rsid w:val="27385A78"/>
    <w:rsid w:val="27682BAB"/>
    <w:rsid w:val="276B0402"/>
    <w:rsid w:val="27CE7A10"/>
    <w:rsid w:val="27E77CD2"/>
    <w:rsid w:val="295039D0"/>
    <w:rsid w:val="2B2C14B4"/>
    <w:rsid w:val="2BAA7621"/>
    <w:rsid w:val="2BD06B0F"/>
    <w:rsid w:val="2C637962"/>
    <w:rsid w:val="2E24417A"/>
    <w:rsid w:val="2E346CB0"/>
    <w:rsid w:val="2E89520A"/>
    <w:rsid w:val="2F1C2DB2"/>
    <w:rsid w:val="2F2148C9"/>
    <w:rsid w:val="2F7C27CA"/>
    <w:rsid w:val="2F9652B7"/>
    <w:rsid w:val="3073557C"/>
    <w:rsid w:val="310874EC"/>
    <w:rsid w:val="31A83080"/>
    <w:rsid w:val="320C0CF5"/>
    <w:rsid w:val="32425283"/>
    <w:rsid w:val="329B4993"/>
    <w:rsid w:val="32DD4FAB"/>
    <w:rsid w:val="32EC764F"/>
    <w:rsid w:val="3464289C"/>
    <w:rsid w:val="34DF7F4F"/>
    <w:rsid w:val="37936580"/>
    <w:rsid w:val="37FC5ED4"/>
    <w:rsid w:val="38DE1A7D"/>
    <w:rsid w:val="39BD78E5"/>
    <w:rsid w:val="3AEC57BB"/>
    <w:rsid w:val="3BC74A4B"/>
    <w:rsid w:val="3BC96D33"/>
    <w:rsid w:val="3D783084"/>
    <w:rsid w:val="3DDF42CD"/>
    <w:rsid w:val="3DF41B76"/>
    <w:rsid w:val="3E4037CC"/>
    <w:rsid w:val="3E973CDA"/>
    <w:rsid w:val="3ECF4342"/>
    <w:rsid w:val="402C1320"/>
    <w:rsid w:val="41A955EA"/>
    <w:rsid w:val="41E77BF5"/>
    <w:rsid w:val="444D7109"/>
    <w:rsid w:val="44746C5F"/>
    <w:rsid w:val="448D589E"/>
    <w:rsid w:val="44DC1567"/>
    <w:rsid w:val="44F13BA3"/>
    <w:rsid w:val="45682DFA"/>
    <w:rsid w:val="45796DB6"/>
    <w:rsid w:val="4621394B"/>
    <w:rsid w:val="46B31543"/>
    <w:rsid w:val="48BB76E5"/>
    <w:rsid w:val="48FA020D"/>
    <w:rsid w:val="49B32EE2"/>
    <w:rsid w:val="4B180E1F"/>
    <w:rsid w:val="4B7F0854"/>
    <w:rsid w:val="4C72338E"/>
    <w:rsid w:val="4DB50BA7"/>
    <w:rsid w:val="4F4D386C"/>
    <w:rsid w:val="4F7C4428"/>
    <w:rsid w:val="4FE61EC7"/>
    <w:rsid w:val="4FE63853"/>
    <w:rsid w:val="53151F1F"/>
    <w:rsid w:val="548F2152"/>
    <w:rsid w:val="54EA55DA"/>
    <w:rsid w:val="56494582"/>
    <w:rsid w:val="592858A0"/>
    <w:rsid w:val="59BA41A7"/>
    <w:rsid w:val="59CB760E"/>
    <w:rsid w:val="5B336962"/>
    <w:rsid w:val="5B5419FF"/>
    <w:rsid w:val="5B8C3056"/>
    <w:rsid w:val="5D061DC5"/>
    <w:rsid w:val="5D137698"/>
    <w:rsid w:val="5DAE574E"/>
    <w:rsid w:val="5EA2643C"/>
    <w:rsid w:val="61B45B33"/>
    <w:rsid w:val="61FA38A4"/>
    <w:rsid w:val="62675B5F"/>
    <w:rsid w:val="62DE42A4"/>
    <w:rsid w:val="645C0974"/>
    <w:rsid w:val="64B870CB"/>
    <w:rsid w:val="65670581"/>
    <w:rsid w:val="65817895"/>
    <w:rsid w:val="660202AA"/>
    <w:rsid w:val="6623094C"/>
    <w:rsid w:val="66F978FF"/>
    <w:rsid w:val="686B0256"/>
    <w:rsid w:val="689D13F5"/>
    <w:rsid w:val="68F44821"/>
    <w:rsid w:val="697E40EB"/>
    <w:rsid w:val="6A5A06B4"/>
    <w:rsid w:val="6D1B05CF"/>
    <w:rsid w:val="6E9F5C0E"/>
    <w:rsid w:val="6EAE733F"/>
    <w:rsid w:val="6F6B7E9D"/>
    <w:rsid w:val="6F8C1333"/>
    <w:rsid w:val="7072464A"/>
    <w:rsid w:val="709D12FB"/>
    <w:rsid w:val="71883E24"/>
    <w:rsid w:val="726E2F4F"/>
    <w:rsid w:val="731E2BC7"/>
    <w:rsid w:val="737B6FED"/>
    <w:rsid w:val="73E01C2A"/>
    <w:rsid w:val="75CB7434"/>
    <w:rsid w:val="76283D5C"/>
    <w:rsid w:val="76E92CF5"/>
    <w:rsid w:val="76FB4FCD"/>
    <w:rsid w:val="78175941"/>
    <w:rsid w:val="78E859CB"/>
    <w:rsid w:val="7C0A564F"/>
    <w:rsid w:val="7C264AB5"/>
    <w:rsid w:val="7CEF6526"/>
    <w:rsid w:val="7DF46895"/>
    <w:rsid w:val="7E3E411D"/>
    <w:rsid w:val="7E463EB8"/>
    <w:rsid w:val="7E722019"/>
    <w:rsid w:val="7F7122D0"/>
    <w:rsid w:val="7F8B5CFA"/>
    <w:rsid w:val="C93AD7F1"/>
    <w:rsid w:val="EACD68E7"/>
    <w:rsid w:val="FFD6B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left="0" w:leftChars="0" w:firstLine="420"/>
    </w:pPr>
    <w:rPr>
      <w:rFonts w:ascii="仿宋_GB2312" w:hAnsi="Calibri" w:eastAsia="仿宋_GB2312" w:cs="仿宋_GB2312"/>
      <w:sz w:val="32"/>
      <w:szCs w:val="32"/>
    </w:rPr>
  </w:style>
  <w:style w:type="paragraph" w:styleId="3">
    <w:name w:val="Body Text Indent"/>
    <w:basedOn w:val="1"/>
    <w:unhideWhenUsed/>
    <w:qFormat/>
    <w:uiPriority w:val="99"/>
    <w:pPr>
      <w:spacing w:after="120"/>
      <w:ind w:left="420" w:leftChars="200"/>
    </w:pPr>
  </w:style>
  <w:style w:type="paragraph" w:styleId="4">
    <w:name w:val="annotation text"/>
    <w:basedOn w:val="1"/>
    <w:link w:val="17"/>
    <w:qFormat/>
    <w:uiPriority w:val="0"/>
    <w:pPr>
      <w:jc w:val="left"/>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footnote text"/>
    <w:basedOn w:val="1"/>
    <w:qFormat/>
    <w:uiPriority w:val="0"/>
    <w:pPr>
      <w:snapToGrid w:val="0"/>
      <w:jc w:val="left"/>
    </w:pPr>
    <w:rPr>
      <w:sz w:val="18"/>
    </w:rPr>
  </w:style>
  <w:style w:type="paragraph" w:styleId="8">
    <w:name w:val="Normal (Web)"/>
    <w:basedOn w:val="1"/>
    <w:qFormat/>
    <w:uiPriority w:val="0"/>
    <w:pPr>
      <w:spacing w:beforeAutospacing="1" w:afterAutospacing="1"/>
      <w:jc w:val="left"/>
    </w:pPr>
    <w:rPr>
      <w:kern w:val="0"/>
      <w:sz w:val="24"/>
    </w:rPr>
  </w:style>
  <w:style w:type="paragraph" w:styleId="9">
    <w:name w:val="annotation subject"/>
    <w:basedOn w:val="4"/>
    <w:next w:val="4"/>
    <w:link w:val="18"/>
    <w:qFormat/>
    <w:uiPriority w:val="0"/>
    <w:rPr>
      <w:b/>
      <w:bCs/>
    </w:rPr>
  </w:style>
  <w:style w:type="character" w:styleId="12">
    <w:name w:val="Strong"/>
    <w:basedOn w:val="11"/>
    <w:qFormat/>
    <w:uiPriority w:val="0"/>
    <w:rPr>
      <w:b/>
    </w:rPr>
  </w:style>
  <w:style w:type="character" w:styleId="13">
    <w:name w:val="annotation reference"/>
    <w:basedOn w:val="11"/>
    <w:qFormat/>
    <w:uiPriority w:val="0"/>
    <w:rPr>
      <w:sz w:val="21"/>
      <w:szCs w:val="21"/>
    </w:rPr>
  </w:style>
  <w:style w:type="character" w:styleId="14">
    <w:name w:val="footnote reference"/>
    <w:basedOn w:val="11"/>
    <w:qFormat/>
    <w:uiPriority w:val="0"/>
    <w:rPr>
      <w:vertAlign w:val="superscript"/>
    </w:rPr>
  </w:style>
  <w:style w:type="paragraph" w:customStyle="1" w:styleId="15">
    <w:name w:val="p1"/>
    <w:basedOn w:val="1"/>
    <w:qFormat/>
    <w:uiPriority w:val="0"/>
    <w:pPr>
      <w:widowControl/>
      <w:spacing w:before="100" w:beforeAutospacing="1" w:after="100" w:afterAutospacing="1"/>
      <w:jc w:val="left"/>
    </w:pPr>
    <w:rPr>
      <w:rFonts w:eastAsia="Times New Roman"/>
      <w:kern w:val="0"/>
      <w:sz w:val="24"/>
    </w:rPr>
  </w:style>
  <w:style w:type="paragraph" w:customStyle="1" w:styleId="16">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7">
    <w:name w:val="批注文字 字符"/>
    <w:basedOn w:val="11"/>
    <w:link w:val="4"/>
    <w:qFormat/>
    <w:uiPriority w:val="0"/>
    <w:rPr>
      <w:rFonts w:asciiTheme="minorHAnsi" w:hAnsiTheme="minorHAnsi" w:eastAsiaTheme="minorEastAsia" w:cstheme="minorBidi"/>
      <w:kern w:val="2"/>
      <w:sz w:val="21"/>
      <w:szCs w:val="24"/>
    </w:rPr>
  </w:style>
  <w:style w:type="character" w:customStyle="1" w:styleId="18">
    <w:name w:val="批注主题 字符"/>
    <w:basedOn w:val="17"/>
    <w:link w:val="9"/>
    <w:qFormat/>
    <w:uiPriority w:val="0"/>
    <w:rPr>
      <w:rFonts w:asciiTheme="minorHAnsi" w:hAnsiTheme="minorHAnsi" w:eastAsiaTheme="minorEastAsia" w:cstheme="minorBidi"/>
      <w:b/>
      <w:bCs/>
      <w:kern w:val="2"/>
      <w:sz w:val="21"/>
      <w:szCs w:val="24"/>
    </w:rPr>
  </w:style>
  <w:style w:type="paragraph" w:customStyle="1" w:styleId="19">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223</Words>
  <Characters>1276</Characters>
  <Lines>10</Lines>
  <Paragraphs>2</Paragraphs>
  <TotalTime>17</TotalTime>
  <ScaleCrop>false</ScaleCrop>
  <LinksUpToDate>false</LinksUpToDate>
  <CharactersWithSpaces>1497</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2025-04-29T11:15:00Z</dcterms:created>
  <dc:creator>吴金泉</dc:creator>
  <cp:lastModifiedBy>BDA</cp:lastModifiedBy>
  <cp:lastPrinted>2025-04-21T08:47:00Z</cp:lastPrinted>
  <dcterms:modified xsi:type="dcterms:W3CDTF">2025-05-20T15:24:53Z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KSOTemplateDocerSaveRecord">
    <vt:lpwstr>eyJoZGlkIjoiYjE4MDdmMGFlMTkwNzg4OWY3Njc4MmRmMTI0NGIwOGMiLCJ1c2VySWQiOiI0MzQxMTg4OTYifQ==</vt:lpwstr>
  </property>
  <property fmtid="{D5CDD505-2E9C-101B-9397-08002B2CF9AE}" pid="4" name="ICV">
    <vt:lpwstr>8F622EAE8803B71692F4ED6787BD05D4</vt:lpwstr>
  </property>
</Properties>
</file>