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60" w:lineRule="exac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pPr>
        <w:pStyle w:val="7"/>
        <w:spacing w:beforeAutospacing="0" w:after="0" w:afterAutospacing="0" w:line="660" w:lineRule="exact"/>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2025年一季度批零增量奖励办事指南</w:t>
      </w:r>
    </w:p>
    <w:p>
      <w:pPr>
        <w:pStyle w:val="7"/>
        <w:spacing w:beforeAutospacing="0" w:after="0" w:afterAutospacing="0" w:line="560" w:lineRule="exact"/>
        <w:jc w:val="center"/>
      </w:pPr>
    </w:p>
    <w:p>
      <w:pPr>
        <w:spacing w:after="0" w:line="60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pPr>
        <w:spacing w:after="0" w:line="60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sz w:val="32"/>
          <w:szCs w:val="32"/>
        </w:rPr>
        <w:t>《北京经济技术开发区关于推动经济持续回升向好的若干措施》（</w:t>
      </w:r>
      <w:r>
        <w:rPr>
          <w:rFonts w:ascii="仿宋_GB2312" w:hAnsi="仿宋_GB2312" w:eastAsia="仿宋_GB2312" w:cs="仿宋_GB2312"/>
          <w:sz w:val="32"/>
          <w:szCs w:val="32"/>
        </w:rPr>
        <w:t>京技管发〔202</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中第6条“培育激发消费增长潜能。持续推进国际消费体验示范区建设，增强消费对经济发展的促进作用。批发和零售业企业2025年第一季度销售额实现正增长，按第一季度销售额增量部分的0.1%给予支持；2025年第一季度销售额增速达5%，按第一季度销售额增量部分的0.3%给予支持；最高不超过100万元”。</w:t>
      </w:r>
    </w:p>
    <w:p>
      <w:pPr>
        <w:spacing w:after="0"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2025年一季度批零增量奖励</w:t>
      </w:r>
    </w:p>
    <w:p>
      <w:pPr>
        <w:spacing w:after="0" w:line="60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bCs/>
          <w:color w:val="000000"/>
          <w:kern w:val="0"/>
          <w:sz w:val="32"/>
          <w:szCs w:val="32"/>
        </w:rPr>
        <w:t>三、申报条件</w:t>
      </w:r>
    </w:p>
    <w:p>
      <w:pPr>
        <w:numPr>
          <w:ilvl w:val="0"/>
          <w:numId w:val="1"/>
        </w:num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规模以上批发和零售企业（统计代码51-52开头）。</w:t>
      </w:r>
    </w:p>
    <w:p>
      <w:pPr>
        <w:numPr>
          <w:ilvl w:val="0"/>
          <w:numId w:val="1"/>
        </w:num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2025年一季度（1-3月）销售额实现正增长。</w:t>
      </w:r>
    </w:p>
    <w:p>
      <w:pPr>
        <w:numPr>
          <w:ilvl w:val="0"/>
          <w:numId w:val="1"/>
        </w:num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亦庄新城225平方公里范围内依法经营。</w:t>
      </w:r>
    </w:p>
    <w:p>
      <w:pPr>
        <w:numPr>
          <w:ilvl w:val="0"/>
          <w:numId w:val="1"/>
        </w:num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近三年（2022年5月1日至2025年4月30日）无重大行政处罚及刑事犯罪记录、未列入严重违法失信主体名单。</w:t>
      </w:r>
    </w:p>
    <w:p>
      <w:pPr>
        <w:spacing w:after="0" w:line="60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（一）企业2025年第一季度（1-3月）销售额实现正增长，按第一季度销售额增量部分的0.1%给予支持；2025年第一季度（1-3月）销售额增速达5%，按第一季度销售额增量部分的0.3%给予支持；最高不超过100万元。</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（二）兑现金额以万元为单位，精确到千元，低于1万元不予兑现</w:t>
      </w:r>
      <w:r>
        <w:rPr>
          <w:rFonts w:ascii="仿宋_GB2312" w:hAnsi="仿宋_GB2312" w:eastAsia="仿宋_GB2312" w:cs="仿宋_GB2312"/>
          <w:sz w:val="32"/>
          <w:szCs w:val="32"/>
        </w:rPr>
        <w:t>。</w:t>
      </w:r>
    </w:p>
    <w:p>
      <w:pPr>
        <w:spacing w:after="0"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2025年一季度批零增量奖励</w:t>
      </w:r>
      <w:r>
        <w:rPr>
          <w:rFonts w:ascii="仿宋_GB2312" w:hAnsi="仿宋_GB2312" w:eastAsia="仿宋_GB2312" w:cs="仿宋_GB2312"/>
          <w:sz w:val="32"/>
          <w:szCs w:val="32"/>
        </w:rPr>
        <w:t>申报表</w:t>
      </w:r>
      <w:r>
        <w:rPr>
          <w:rFonts w:hint="eastAsia" w:ascii="仿宋_GB2312" w:hAnsi="仿宋_GB2312" w:eastAsia="仿宋_GB2312" w:cs="仿宋_GB2312"/>
          <w:sz w:val="32"/>
          <w:szCs w:val="32"/>
        </w:rPr>
        <w:t>，在线填写；</w:t>
      </w:r>
    </w:p>
    <w:p>
      <w:pPr>
        <w:spacing w:after="0" w:line="60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2.企业营业执照</w:t>
      </w:r>
      <w:r>
        <w:rPr>
          <w:rFonts w:hint="eastAsia" w:ascii="仿宋_GB2312" w:hAnsi="仿宋_GB2312" w:eastAsia="仿宋_GB2312" w:cs="仿宋_GB2312"/>
          <w:sz w:val="32"/>
          <w:szCs w:val="32"/>
        </w:rPr>
        <w:t>，选取电子证照；</w:t>
      </w:r>
    </w:p>
    <w:p>
      <w:pPr>
        <w:spacing w:after="0" w:line="600" w:lineRule="exact"/>
        <w:ind w:firstLine="640" w:firstLineChars="200"/>
        <w:outlineLvl w:val="2"/>
        <w:rPr>
          <w:rFonts w:hint="eastAsia" w:ascii="仿宋_GB2312" w:hAnsi="仿宋_GB2312" w:eastAsia="仿宋_GB2312" w:cs="仿宋_GB2312"/>
          <w:sz w:val="32"/>
          <w:szCs w:val="32"/>
        </w:rPr>
      </w:pPr>
      <w:r>
        <w:rPr>
          <w:rFonts w:ascii="仿宋_GB2312" w:hAnsi="仿宋_GB2312" w:eastAsia="仿宋_GB2312" w:cs="仿宋_GB2312"/>
          <w:sz w:val="32"/>
          <w:szCs w:val="32"/>
        </w:rPr>
        <w:t>3.承诺书</w:t>
      </w:r>
      <w:r>
        <w:rPr>
          <w:rFonts w:hint="eastAsia" w:ascii="仿宋_GB2312" w:hAnsi="仿宋_GB2312" w:eastAsia="仿宋_GB2312" w:cs="仿宋_GB2312"/>
          <w:sz w:val="32"/>
          <w:szCs w:val="32"/>
        </w:rPr>
        <w:t>，下载模板填写，</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after="0" w:line="600" w:lineRule="exact"/>
        <w:ind w:firstLine="640" w:firstLineChars="200"/>
        <w:outlineLvl w:val="2"/>
        <w:rPr>
          <w:rFonts w:hint="eastAsia" w:ascii="仿宋_GB2312" w:hAnsi="仿宋_GB2312" w:eastAsia="仿宋_GB2312" w:cs="仿宋_GB2312"/>
          <w:spacing w:val="6"/>
          <w:sz w:val="32"/>
          <w:szCs w:val="32"/>
        </w:rPr>
      </w:pPr>
      <w:r>
        <w:rPr>
          <w:rFonts w:ascii="仿宋_GB2312" w:hAnsi="仿宋_GB2312" w:eastAsia="仿宋_GB2312" w:cs="仿宋_GB2312"/>
          <w:sz w:val="32"/>
          <w:szCs w:val="32"/>
        </w:rPr>
        <w:t>4.银行账户信息</w:t>
      </w:r>
      <w:r>
        <w:rPr>
          <w:rFonts w:hint="eastAsia" w:ascii="仿宋_GB2312" w:hAnsi="仿宋_GB2312" w:eastAsia="仿宋_GB2312" w:cs="仿宋_GB2312"/>
          <w:sz w:val="32"/>
          <w:szCs w:val="32"/>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spacing w:after="0" w:line="600" w:lineRule="exact"/>
        <w:ind w:firstLine="640" w:firstLineChars="200"/>
        <w:outlineLvl w:val="2"/>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若企业无2024年</w:t>
      </w:r>
      <w:r>
        <w:rPr>
          <w:rFonts w:hint="eastAsia" w:ascii="仿宋_GB2312" w:hAnsi="仿宋_GB2312" w:eastAsia="仿宋_GB2312" w:cs="仿宋_GB2312"/>
          <w:sz w:val="32"/>
          <w:szCs w:val="32"/>
          <w:lang w:eastAsia="zh-CN"/>
        </w:rPr>
        <w:t>一季度</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月）批发</w:t>
      </w:r>
      <w:bookmarkStart w:id="0" w:name="_GoBack"/>
      <w:bookmarkEnd w:id="0"/>
      <w:r>
        <w:rPr>
          <w:rFonts w:hint="eastAsia" w:ascii="仿宋_GB2312" w:hAnsi="仿宋_GB2312" w:eastAsia="仿宋_GB2312" w:cs="仿宋_GB2312"/>
          <w:sz w:val="32"/>
          <w:szCs w:val="32"/>
        </w:rPr>
        <w:t>和零售业</w:t>
      </w:r>
      <w:r>
        <w:rPr>
          <w:rFonts w:hint="eastAsia" w:ascii="仿宋_GB2312" w:hAnsi="仿宋_GB2312" w:eastAsia="仿宋_GB2312" w:cs="仿宋_GB2312"/>
          <w:sz w:val="32"/>
          <w:szCs w:val="32"/>
          <w:lang w:eastAsia="zh-CN"/>
        </w:rPr>
        <w:t>销售额</w:t>
      </w:r>
      <w:r>
        <w:rPr>
          <w:rFonts w:hint="eastAsia" w:ascii="仿宋_GB2312" w:hAnsi="仿宋_GB2312" w:eastAsia="仿宋_GB2312" w:cs="仿宋_GB2312"/>
          <w:sz w:val="32"/>
          <w:szCs w:val="32"/>
        </w:rPr>
        <w:t>数据，需提供说明文件并加盖公章，彩色扫描上传。</w:t>
      </w:r>
    </w:p>
    <w:p>
      <w:pPr>
        <w:spacing w:after="0" w:line="600" w:lineRule="exact"/>
        <w:ind w:firstLine="640" w:firstLineChars="200"/>
        <w:outlineLvl w:val="2"/>
        <w:rPr>
          <w:rFonts w:hint="eastAsia" w:ascii="黑体" w:hAnsi="黑体" w:eastAsia="黑体" w:cs="黑体"/>
          <w:sz w:val="32"/>
          <w:szCs w:val="32"/>
        </w:rPr>
      </w:pPr>
      <w:r>
        <w:rPr>
          <w:rFonts w:hint="eastAsia" w:ascii="黑体" w:hAnsi="黑体" w:eastAsia="黑体" w:cs="黑体"/>
          <w:sz w:val="32"/>
          <w:szCs w:val="32"/>
        </w:rPr>
        <w:t>六、办理程序</w:t>
      </w:r>
    </w:p>
    <w:p>
      <w:pPr>
        <w:pStyle w:val="7"/>
        <w:widowControl/>
        <w:numPr>
          <w:ilvl w:val="255"/>
          <w:numId w:val="0"/>
        </w:numPr>
        <w:shd w:val="clear" w:color="auto" w:fill="FFFFFF"/>
        <w:spacing w:beforeAutospacing="0" w:after="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北京市人民政府门户网站“政策兑现”栏目（https://zhengce.beijing.gov.cn）或经开区官网“政策兑现”栏目（zcdx.kfqgw.beijing.gov.cn）进入政策兑现综合服务平台，</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7"/>
        <w:widowControl/>
        <w:numPr>
          <w:ilvl w:val="255"/>
          <w:numId w:val="0"/>
        </w:numPr>
        <w:shd w:val="clear" w:color="auto" w:fill="FFFFFF"/>
        <w:spacing w:beforeAutospacing="0" w:after="0" w:afterAutospacing="0" w:line="60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pPr>
        <w:pStyle w:val="7"/>
        <w:widowControl/>
        <w:shd w:val="clear" w:color="auto" w:fill="FFFFFF"/>
        <w:spacing w:beforeAutospacing="0" w:after="0" w:afterAutospacing="0" w:line="60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商务金融局</w:t>
      </w:r>
      <w:r>
        <w:rPr>
          <w:rFonts w:hint="eastAsia" w:ascii="仿宋_GB2312" w:hAnsi="仿宋_GB2312" w:eastAsia="仿宋_GB2312" w:cs="仿宋_GB2312"/>
          <w:color w:val="000000"/>
          <w:kern w:val="2"/>
          <w:sz w:val="32"/>
          <w:szCs w:val="32"/>
        </w:rPr>
        <w:t>对申请材料进行实质审核。</w:t>
      </w:r>
    </w:p>
    <w:p>
      <w:pPr>
        <w:pStyle w:val="7"/>
        <w:widowControl/>
        <w:shd w:val="clear" w:color="auto" w:fill="FFFFFF"/>
        <w:spacing w:beforeAutospacing="0" w:after="0" w:afterAutospacing="0" w:line="60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：经开区商务金融局对审核通过的申报主体拟定兑现扶持奖励金额。</w:t>
      </w:r>
    </w:p>
    <w:p>
      <w:pPr>
        <w:pStyle w:val="7"/>
        <w:widowControl/>
        <w:shd w:val="clear" w:color="auto" w:fill="FFFFFF"/>
        <w:spacing w:beforeAutospacing="0" w:after="0" w:afterAutospacing="0" w:line="60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：经开区商务金融局通过政策兑现综合服务平台对审核通过的申报主体进行公示。</w:t>
      </w:r>
    </w:p>
    <w:p>
      <w:pPr>
        <w:pStyle w:val="7"/>
        <w:widowControl/>
        <w:shd w:val="clear" w:color="auto" w:fill="FFFFFF"/>
        <w:spacing w:beforeAutospacing="0" w:after="0" w:afterAutospacing="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pPr>
        <w:spacing w:after="0"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pPr>
        <w:spacing w:after="0" w:line="60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经开区商务金融局</w:t>
      </w:r>
    </w:p>
    <w:p>
      <w:pPr>
        <w:spacing w:after="0"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pPr>
        <w:spacing w:after="0" w:line="6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pPr>
        <w:spacing w:after="0"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2025年5月22日至2025年6月6日</w:t>
      </w:r>
    </w:p>
    <w:p>
      <w:pPr>
        <w:spacing w:after="0"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十、联系人及联系方式</w:t>
      </w:r>
    </w:p>
    <w:p>
      <w:pPr>
        <w:spacing w:after="0" w:line="600" w:lineRule="exact"/>
        <w:ind w:firstLine="640" w:firstLineChars="200"/>
        <w:rPr>
          <w:rFonts w:eastAsia="仿宋_GB2312"/>
          <w:sz w:val="32"/>
          <w:szCs w:val="32"/>
        </w:rPr>
      </w:pPr>
      <w:r>
        <w:rPr>
          <w:rFonts w:hint="eastAsia" w:eastAsia="仿宋_GB2312"/>
          <w:sz w:val="32"/>
          <w:szCs w:val="32"/>
        </w:rPr>
        <w:t>政策咨询：</w:t>
      </w:r>
    </w:p>
    <w:p>
      <w:pPr>
        <w:spacing w:after="0" w:line="600" w:lineRule="exact"/>
        <w:ind w:firstLine="640" w:firstLineChars="200"/>
        <w:rPr>
          <w:rFonts w:eastAsia="仿宋_GB2312"/>
          <w:sz w:val="32"/>
          <w:szCs w:val="32"/>
        </w:rPr>
      </w:pPr>
      <w:r>
        <w:rPr>
          <w:rFonts w:hint="eastAsia" w:ascii="仿宋_GB2312" w:hAnsi="仿宋_GB2312" w:eastAsia="仿宋_GB2312" w:cs="仿宋_GB2312"/>
          <w:sz w:val="32"/>
          <w:szCs w:val="32"/>
        </w:rPr>
        <w:t>经开区政务服务大厅“政策申报”窗口，</w:t>
      </w:r>
      <w:r>
        <w:rPr>
          <w:rFonts w:hint="eastAsia" w:eastAsia="仿宋_GB2312"/>
          <w:sz w:val="32"/>
          <w:szCs w:val="32"/>
        </w:rPr>
        <w:t>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pPr>
        <w:spacing w:after="0" w:line="600" w:lineRule="exact"/>
        <w:ind w:firstLine="640" w:firstLineChars="200"/>
        <w:rPr>
          <w:rFonts w:eastAsia="仿宋_GB2312"/>
          <w:sz w:val="32"/>
          <w:szCs w:val="32"/>
        </w:rPr>
      </w:pPr>
      <w:r>
        <w:rPr>
          <w:rFonts w:hint="eastAsia" w:eastAsia="仿宋_GB2312"/>
          <w:sz w:val="32"/>
          <w:szCs w:val="32"/>
        </w:rPr>
        <w:t>经开</w:t>
      </w:r>
      <w:r>
        <w:rPr>
          <w:rFonts w:hint="eastAsia" w:ascii="仿宋_GB2312" w:hAnsi="仿宋_GB2312" w:eastAsia="仿宋_GB2312" w:cs="仿宋_GB2312"/>
          <w:sz w:val="32"/>
          <w:szCs w:val="32"/>
        </w:rPr>
        <w:t>区商务金融局，联系电话：010-67881472，工作日上午9:00—12:00，下午2:00—6:00。</w:t>
      </w:r>
    </w:p>
    <w:p>
      <w:pPr>
        <w:spacing w:after="0" w:line="600" w:lineRule="exact"/>
        <w:ind w:firstLine="640" w:firstLineChars="200"/>
        <w:rPr>
          <w:rFonts w:eastAsia="仿宋_GB2312"/>
          <w:sz w:val="32"/>
          <w:szCs w:val="32"/>
        </w:rPr>
      </w:pPr>
      <w:r>
        <w:rPr>
          <w:rFonts w:hint="eastAsia" w:eastAsia="仿宋_GB2312"/>
          <w:sz w:val="32"/>
          <w:szCs w:val="32"/>
        </w:rPr>
        <w:t>技术支持：</w:t>
      </w:r>
    </w:p>
    <w:p>
      <w:pPr>
        <w:spacing w:after="0" w:line="60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：010-67857638，工作日上午9:00—12:00，下午2:00—6:00。</w:t>
      </w:r>
    </w:p>
    <w:p>
      <w:pPr>
        <w:spacing w:after="0" w:line="60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after="0" w:line="60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pPr>
        <w:spacing w:after="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after="0" w:line="600" w:lineRule="exact"/>
        <w:ind w:firstLine="640" w:firstLineChars="200"/>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CDF3D"/>
    <w:multiLevelType w:val="singleLevel"/>
    <w:tmpl w:val="7DECDF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12645"/>
    <w:rsid w:val="00055FED"/>
    <w:rsid w:val="00060052"/>
    <w:rsid w:val="00062C5F"/>
    <w:rsid w:val="0007024D"/>
    <w:rsid w:val="000976BE"/>
    <w:rsid w:val="000D7453"/>
    <w:rsid w:val="000F62F2"/>
    <w:rsid w:val="0011112F"/>
    <w:rsid w:val="001145E7"/>
    <w:rsid w:val="00126275"/>
    <w:rsid w:val="00161422"/>
    <w:rsid w:val="00161CCE"/>
    <w:rsid w:val="001A5FD0"/>
    <w:rsid w:val="001D4E3C"/>
    <w:rsid w:val="00214125"/>
    <w:rsid w:val="002838D9"/>
    <w:rsid w:val="002D7B19"/>
    <w:rsid w:val="00360EF1"/>
    <w:rsid w:val="00395968"/>
    <w:rsid w:val="003C3633"/>
    <w:rsid w:val="003F207A"/>
    <w:rsid w:val="004006CA"/>
    <w:rsid w:val="00457B4D"/>
    <w:rsid w:val="0047354B"/>
    <w:rsid w:val="004A47CF"/>
    <w:rsid w:val="004C4307"/>
    <w:rsid w:val="004E491A"/>
    <w:rsid w:val="005229DA"/>
    <w:rsid w:val="00671119"/>
    <w:rsid w:val="006A1513"/>
    <w:rsid w:val="006D0140"/>
    <w:rsid w:val="00710378"/>
    <w:rsid w:val="00732B93"/>
    <w:rsid w:val="007611B0"/>
    <w:rsid w:val="008231EA"/>
    <w:rsid w:val="00844BDB"/>
    <w:rsid w:val="00900A14"/>
    <w:rsid w:val="00923A77"/>
    <w:rsid w:val="0098077A"/>
    <w:rsid w:val="00A3406B"/>
    <w:rsid w:val="00A63A82"/>
    <w:rsid w:val="00A63DD4"/>
    <w:rsid w:val="00B74D80"/>
    <w:rsid w:val="00C122AB"/>
    <w:rsid w:val="00C36A0F"/>
    <w:rsid w:val="00C667D6"/>
    <w:rsid w:val="00C75373"/>
    <w:rsid w:val="00D460B2"/>
    <w:rsid w:val="00D668C9"/>
    <w:rsid w:val="00D76185"/>
    <w:rsid w:val="00D85A9F"/>
    <w:rsid w:val="00D97B21"/>
    <w:rsid w:val="00DA7397"/>
    <w:rsid w:val="00EA199B"/>
    <w:rsid w:val="00F5417E"/>
    <w:rsid w:val="00F80E00"/>
    <w:rsid w:val="00F812DC"/>
    <w:rsid w:val="00F930AF"/>
    <w:rsid w:val="00FB0164"/>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3506D"/>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7FDA91"/>
    <w:rsid w:val="0EAB08F2"/>
    <w:rsid w:val="0EAD26D4"/>
    <w:rsid w:val="0ED00FB9"/>
    <w:rsid w:val="0EE86C1D"/>
    <w:rsid w:val="0EFDE9F2"/>
    <w:rsid w:val="0F131376"/>
    <w:rsid w:val="0F193762"/>
    <w:rsid w:val="0F1D02E7"/>
    <w:rsid w:val="0F221A0E"/>
    <w:rsid w:val="0F8C27FB"/>
    <w:rsid w:val="0F934289"/>
    <w:rsid w:val="0FA61C25"/>
    <w:rsid w:val="0FF757D0"/>
    <w:rsid w:val="101D1DF8"/>
    <w:rsid w:val="103A6271"/>
    <w:rsid w:val="10452D67"/>
    <w:rsid w:val="106018C4"/>
    <w:rsid w:val="10653491"/>
    <w:rsid w:val="10706EEF"/>
    <w:rsid w:val="1092296C"/>
    <w:rsid w:val="10A01313"/>
    <w:rsid w:val="10C13CF3"/>
    <w:rsid w:val="10E13271"/>
    <w:rsid w:val="117D2BA9"/>
    <w:rsid w:val="118F3527"/>
    <w:rsid w:val="11CA43B8"/>
    <w:rsid w:val="11CC3396"/>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7EC62B3"/>
    <w:rsid w:val="183712FC"/>
    <w:rsid w:val="18507049"/>
    <w:rsid w:val="189F5C4C"/>
    <w:rsid w:val="18DF1E8D"/>
    <w:rsid w:val="18F4326C"/>
    <w:rsid w:val="19612585"/>
    <w:rsid w:val="196452DD"/>
    <w:rsid w:val="197A58E4"/>
    <w:rsid w:val="19856C91"/>
    <w:rsid w:val="19B8431B"/>
    <w:rsid w:val="19DB76A4"/>
    <w:rsid w:val="19E57F17"/>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4E99B2"/>
    <w:rsid w:val="1ED331FC"/>
    <w:rsid w:val="1ED6487D"/>
    <w:rsid w:val="1EFD05E9"/>
    <w:rsid w:val="1EFE4506"/>
    <w:rsid w:val="1F0F5065"/>
    <w:rsid w:val="1F1A6E4C"/>
    <w:rsid w:val="1F2DAD12"/>
    <w:rsid w:val="1F719884"/>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20962A9"/>
    <w:rsid w:val="22C05B3B"/>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79659A5"/>
    <w:rsid w:val="281D6715"/>
    <w:rsid w:val="286873FE"/>
    <w:rsid w:val="288627FF"/>
    <w:rsid w:val="28942D3D"/>
    <w:rsid w:val="28A332E9"/>
    <w:rsid w:val="29857C2F"/>
    <w:rsid w:val="29D97CC6"/>
    <w:rsid w:val="29FF53FA"/>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2FF70A2C"/>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DE2252"/>
    <w:rsid w:val="3EE438FE"/>
    <w:rsid w:val="3EF468CE"/>
    <w:rsid w:val="3F087986"/>
    <w:rsid w:val="3F31781F"/>
    <w:rsid w:val="3F346049"/>
    <w:rsid w:val="3F3D4664"/>
    <w:rsid w:val="3F580B78"/>
    <w:rsid w:val="3F6F290E"/>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646F19"/>
    <w:rsid w:val="49AE2D68"/>
    <w:rsid w:val="49C3065B"/>
    <w:rsid w:val="49FE7196"/>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DFD43EF"/>
    <w:rsid w:val="4E2B5D5D"/>
    <w:rsid w:val="4E8B3508"/>
    <w:rsid w:val="4ED13285"/>
    <w:rsid w:val="4F1A6236"/>
    <w:rsid w:val="4F6A651C"/>
    <w:rsid w:val="4F6FD2ED"/>
    <w:rsid w:val="4F721548"/>
    <w:rsid w:val="4FA73771"/>
    <w:rsid w:val="4FD4377C"/>
    <w:rsid w:val="4FFF4C5B"/>
    <w:rsid w:val="4FFFD97C"/>
    <w:rsid w:val="50086DF5"/>
    <w:rsid w:val="508E5ABD"/>
    <w:rsid w:val="50A336F5"/>
    <w:rsid w:val="50BD79A6"/>
    <w:rsid w:val="510D1202"/>
    <w:rsid w:val="515D1CF8"/>
    <w:rsid w:val="515D60CA"/>
    <w:rsid w:val="51714084"/>
    <w:rsid w:val="51AA50CA"/>
    <w:rsid w:val="51D12D37"/>
    <w:rsid w:val="51E46BB8"/>
    <w:rsid w:val="521F04B3"/>
    <w:rsid w:val="52453D47"/>
    <w:rsid w:val="528E639D"/>
    <w:rsid w:val="52DE0B2A"/>
    <w:rsid w:val="52E46423"/>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7B86F8"/>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867020"/>
    <w:rsid w:val="5DB61076"/>
    <w:rsid w:val="5DB96EBE"/>
    <w:rsid w:val="5DFA426F"/>
    <w:rsid w:val="5E60221A"/>
    <w:rsid w:val="5E7FEF93"/>
    <w:rsid w:val="5E852B06"/>
    <w:rsid w:val="5EBB0773"/>
    <w:rsid w:val="5EC9424F"/>
    <w:rsid w:val="5F3F6EB7"/>
    <w:rsid w:val="5F504489"/>
    <w:rsid w:val="5F595787"/>
    <w:rsid w:val="5F8D1C46"/>
    <w:rsid w:val="5FBD03D0"/>
    <w:rsid w:val="5FE50B69"/>
    <w:rsid w:val="5FFB75B2"/>
    <w:rsid w:val="601B4866"/>
    <w:rsid w:val="60303D05"/>
    <w:rsid w:val="60386110"/>
    <w:rsid w:val="606977B6"/>
    <w:rsid w:val="60B75222"/>
    <w:rsid w:val="610966E3"/>
    <w:rsid w:val="61A06ED8"/>
    <w:rsid w:val="61CC6283"/>
    <w:rsid w:val="61EB1FBB"/>
    <w:rsid w:val="620458E9"/>
    <w:rsid w:val="624422CE"/>
    <w:rsid w:val="62812C52"/>
    <w:rsid w:val="628165C5"/>
    <w:rsid w:val="6298596F"/>
    <w:rsid w:val="634E079D"/>
    <w:rsid w:val="635553E5"/>
    <w:rsid w:val="63E9591E"/>
    <w:rsid w:val="640F4520"/>
    <w:rsid w:val="643C60EE"/>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C6F777"/>
    <w:rsid w:val="67DEDF06"/>
    <w:rsid w:val="67E5E045"/>
    <w:rsid w:val="67F973CE"/>
    <w:rsid w:val="6808097F"/>
    <w:rsid w:val="686076FC"/>
    <w:rsid w:val="68E479A1"/>
    <w:rsid w:val="6A7C3B1B"/>
    <w:rsid w:val="6A9153AF"/>
    <w:rsid w:val="6A9A5399"/>
    <w:rsid w:val="6ADF2774"/>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5FEBBF"/>
    <w:rsid w:val="6E893371"/>
    <w:rsid w:val="6E8C71B7"/>
    <w:rsid w:val="6E9E3B1A"/>
    <w:rsid w:val="6EA731B5"/>
    <w:rsid w:val="6EB6086C"/>
    <w:rsid w:val="6EC10BB5"/>
    <w:rsid w:val="6EC648DD"/>
    <w:rsid w:val="6EEF0E38"/>
    <w:rsid w:val="6F0C63B7"/>
    <w:rsid w:val="6F345206"/>
    <w:rsid w:val="6F941165"/>
    <w:rsid w:val="6F9D2D94"/>
    <w:rsid w:val="6FBC2D32"/>
    <w:rsid w:val="6FFDE897"/>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773A18"/>
    <w:rsid w:val="75893E4D"/>
    <w:rsid w:val="75BA3B6D"/>
    <w:rsid w:val="75D12F9F"/>
    <w:rsid w:val="75E87AE4"/>
    <w:rsid w:val="76206188"/>
    <w:rsid w:val="767E6D89"/>
    <w:rsid w:val="768B48F5"/>
    <w:rsid w:val="76A32A08"/>
    <w:rsid w:val="76DD66F2"/>
    <w:rsid w:val="76EC6FC3"/>
    <w:rsid w:val="77077A24"/>
    <w:rsid w:val="770B2702"/>
    <w:rsid w:val="7718563E"/>
    <w:rsid w:val="776A3F9A"/>
    <w:rsid w:val="77901978"/>
    <w:rsid w:val="77915027"/>
    <w:rsid w:val="779D4F4D"/>
    <w:rsid w:val="77CF1648"/>
    <w:rsid w:val="77DF7CC0"/>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BEDBD2"/>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816239"/>
    <w:rsid w:val="7D957EE1"/>
    <w:rsid w:val="7DFC4CA2"/>
    <w:rsid w:val="7E137B54"/>
    <w:rsid w:val="7E4E0E62"/>
    <w:rsid w:val="7E503B32"/>
    <w:rsid w:val="7E5FE6A1"/>
    <w:rsid w:val="7E6104FB"/>
    <w:rsid w:val="7E6B7B24"/>
    <w:rsid w:val="7E757D8F"/>
    <w:rsid w:val="7E782A8A"/>
    <w:rsid w:val="7EB71892"/>
    <w:rsid w:val="7EEEA71F"/>
    <w:rsid w:val="7EFFFA7B"/>
    <w:rsid w:val="7F176E90"/>
    <w:rsid w:val="7FBB09E5"/>
    <w:rsid w:val="7FC14E2C"/>
    <w:rsid w:val="7FDEECBF"/>
    <w:rsid w:val="7FDF7032"/>
    <w:rsid w:val="7FF41528"/>
    <w:rsid w:val="7FFACAD0"/>
    <w:rsid w:val="7FFF8235"/>
    <w:rsid w:val="7FFF9C45"/>
    <w:rsid w:val="7FFFA700"/>
    <w:rsid w:val="9F6F6015"/>
    <w:rsid w:val="9F7BDE0B"/>
    <w:rsid w:val="9FEC689E"/>
    <w:rsid w:val="BACDA7D0"/>
    <w:rsid w:val="BC9B8D23"/>
    <w:rsid w:val="BDFB6234"/>
    <w:rsid w:val="BFBF5DC4"/>
    <w:rsid w:val="C7DB93C8"/>
    <w:rsid w:val="CFBF8BF6"/>
    <w:rsid w:val="D57D683C"/>
    <w:rsid w:val="DB9F4466"/>
    <w:rsid w:val="DD7E7DC7"/>
    <w:rsid w:val="DDFF3DB2"/>
    <w:rsid w:val="DEF5E07B"/>
    <w:rsid w:val="DFFE1699"/>
    <w:rsid w:val="E67F24D6"/>
    <w:rsid w:val="E79E6ED5"/>
    <w:rsid w:val="E97F55F8"/>
    <w:rsid w:val="ED5F5855"/>
    <w:rsid w:val="EDFE3A83"/>
    <w:rsid w:val="EFEEB9E2"/>
    <w:rsid w:val="EFF4EFC1"/>
    <w:rsid w:val="F1FF1060"/>
    <w:rsid w:val="F237917F"/>
    <w:rsid w:val="F3D3F512"/>
    <w:rsid w:val="F5DBA8FA"/>
    <w:rsid w:val="F5FCB03C"/>
    <w:rsid w:val="F5FFAFBF"/>
    <w:rsid w:val="FD3D88FC"/>
    <w:rsid w:val="FD5F8DA3"/>
    <w:rsid w:val="FD9FE185"/>
    <w:rsid w:val="FDBE85A2"/>
    <w:rsid w:val="FDDF4020"/>
    <w:rsid w:val="FF6467DE"/>
    <w:rsid w:val="FFBD9970"/>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7"/>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0"/>
    <w:qFormat/>
    <w:uiPriority w:val="0"/>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页眉 字符"/>
    <w:basedOn w:val="10"/>
    <w:link w:val="6"/>
    <w:qFormat/>
    <w:uiPriority w:val="0"/>
    <w:rPr>
      <w:kern w:val="2"/>
      <w:sz w:val="18"/>
      <w:szCs w:val="18"/>
    </w:rPr>
  </w:style>
  <w:style w:type="character" w:customStyle="1" w:styleId="15">
    <w:name w:val="页脚 字符"/>
    <w:basedOn w:val="10"/>
    <w:link w:val="5"/>
    <w:qFormat/>
    <w:uiPriority w:val="0"/>
    <w:rPr>
      <w:kern w:val="2"/>
      <w:sz w:val="18"/>
      <w:szCs w:val="18"/>
    </w:rPr>
  </w:style>
  <w:style w:type="paragraph" w:customStyle="1" w:styleId="16">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7">
    <w:name w:val="批注框文本 字符"/>
    <w:basedOn w:val="10"/>
    <w:link w:val="4"/>
    <w:qFormat/>
    <w:uiPriority w:val="0"/>
    <w:rPr>
      <w:kern w:val="2"/>
      <w:sz w:val="18"/>
      <w:szCs w:val="18"/>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文字 字符"/>
    <w:basedOn w:val="10"/>
    <w:link w:val="2"/>
    <w:qFormat/>
    <w:uiPriority w:val="0"/>
    <w:rPr>
      <w:kern w:val="2"/>
      <w:sz w:val="21"/>
      <w:szCs w:val="24"/>
    </w:rPr>
  </w:style>
  <w:style w:type="character" w:customStyle="1" w:styleId="20">
    <w:name w:val="批注主题 字符"/>
    <w:basedOn w:val="19"/>
    <w:link w:val="8"/>
    <w:qFormat/>
    <w:uiPriority w:val="0"/>
    <w:rPr>
      <w:b/>
      <w:bCs/>
      <w:kern w:val="2"/>
      <w:sz w:val="21"/>
      <w:szCs w:val="24"/>
    </w:rPr>
  </w:style>
  <w:style w:type="paragraph" w:customStyle="1" w:styleId="2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214</Words>
  <Characters>1225</Characters>
  <Lines>10</Lines>
  <Paragraphs>2</Paragraphs>
  <TotalTime>0</TotalTime>
  <ScaleCrop>false</ScaleCrop>
  <LinksUpToDate>false</LinksUpToDate>
  <CharactersWithSpaces>1437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2019-08-22T14:54:00Z</dcterms:created>
  <dc:creator>zkk</dc:creator>
  <cp:lastModifiedBy>BDA</cp:lastModifiedBy>
  <cp:lastPrinted>2025-05-21T10:31:00Z</cp:lastPrinted>
  <dcterms:modified xsi:type="dcterms:W3CDTF">2025-05-21T09:40:48Z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D0C6CB4D3DD449CF9F01DB31742842FE</vt:lpwstr>
  </property>
  <property fmtid="{D5CDD505-2E9C-101B-9397-08002B2CF9AE}" pid="4" name="KSOTemplateDocerSaveRecord">
    <vt:lpwstr>eyJoZGlkIjoiMzk5MWY0N2FlNTVhYzBiMGVhNWU0ODMzMDA2ZjYxODQiLCJ1c2VySWQiOiIyODIzMTQxNjQifQ==</vt:lpwstr>
  </property>
</Properties>
</file>