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</w:p>
    <w:p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2025年一季度文体娱乐业营收增长</w:t>
      </w:r>
    </w:p>
    <w:p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奖励办事指南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《北京经济技术开发区关于推动经济持续回升向好的若干措施》中第3条（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）加快建设科文融合产业高地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，“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文体娱乐业2025年第一季度营业收入实现正增长，按第一季度营业收入增量部分的0.5%给予支持；2025年第一季度营业收入增速达5%，按第一季度营业收入增量部分的2%给予支持；最高不超过100万元。”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>
      <w:pPr>
        <w:spacing w:line="560" w:lineRule="exact"/>
        <w:ind w:firstLine="640" w:firstLineChars="200"/>
        <w:outlineLvl w:val="0"/>
        <w:rPr>
          <w:rFonts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2025年一季度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文体娱乐业</w:t>
      </w:r>
      <w:r>
        <w:rPr>
          <w:rFonts w:hint="eastAsia" w:eastAsia="仿宋_GB2312" w:cs="仿宋_GB2312"/>
          <w:sz w:val="32"/>
          <w:szCs w:val="32"/>
        </w:rPr>
        <w:t>营收增长奖励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>
      <w:pPr>
        <w:pStyle w:val="2"/>
        <w:spacing w:after="0" w:line="560" w:lineRule="exact"/>
        <w:ind w:firstLine="640" w:firstLineChars="200"/>
        <w:rPr>
          <w:rFonts w:hAnsi="仿宋_GB2312"/>
          <w:color w:val="000000"/>
        </w:rPr>
      </w:pPr>
      <w:r>
        <w:rPr>
          <w:rFonts w:hint="eastAsia" w:hAnsi="仿宋_GB2312"/>
          <w:color w:val="000000"/>
        </w:rPr>
        <w:t>（一）</w:t>
      </w:r>
      <w:r>
        <w:rPr>
          <w:rFonts w:hint="eastAsia" w:hAnsi="仿宋_GB2312"/>
          <w:color w:val="000000"/>
          <w:lang w:eastAsia="zh-CN"/>
        </w:rPr>
        <w:t>规模以上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文体娱乐业企业（</w:t>
      </w:r>
      <w:r>
        <w:rPr>
          <w:rFonts w:hint="eastAsia" w:hAnsi="仿宋_GB2312"/>
          <w:color w:val="000000"/>
        </w:rPr>
        <w:t>统计代码</w:t>
      </w:r>
      <w:r>
        <w:rPr>
          <w:rFonts w:hint="eastAsia" w:hAnsi="仿宋_GB2312"/>
          <w:color w:val="000000"/>
          <w:lang w:val="en-US" w:eastAsia="zh-CN"/>
        </w:rPr>
        <w:t>86</w:t>
      </w:r>
      <w:r>
        <w:rPr>
          <w:rFonts w:hint="eastAsia" w:hAnsi="仿宋_GB2312"/>
          <w:color w:val="000000"/>
        </w:rPr>
        <w:t>、</w:t>
      </w:r>
      <w:r>
        <w:rPr>
          <w:rFonts w:hint="eastAsia" w:hAnsi="仿宋_GB2312"/>
          <w:color w:val="000000"/>
          <w:lang w:val="en-US" w:eastAsia="zh-CN"/>
        </w:rPr>
        <w:t>87</w:t>
      </w:r>
      <w:r>
        <w:rPr>
          <w:rFonts w:hint="eastAsia" w:hAnsi="仿宋_GB2312"/>
          <w:color w:val="000000"/>
        </w:rPr>
        <w:t>、</w:t>
      </w:r>
      <w:r>
        <w:rPr>
          <w:rFonts w:hint="eastAsia" w:hAnsi="仿宋_GB2312"/>
          <w:color w:val="000000"/>
          <w:lang w:val="en-US" w:eastAsia="zh-CN"/>
        </w:rPr>
        <w:t>88、89、90</w:t>
      </w:r>
      <w:r>
        <w:rPr>
          <w:rFonts w:hint="eastAsia" w:hAnsi="仿宋_GB2312"/>
          <w:color w:val="000000"/>
        </w:rPr>
        <w:t>开头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  <w:r>
        <w:rPr>
          <w:rFonts w:hint="eastAsia" w:hAnsi="仿宋_GB2312"/>
          <w:color w:val="000000"/>
        </w:rPr>
        <w:t>；</w:t>
      </w:r>
    </w:p>
    <w:p>
      <w:pPr>
        <w:pStyle w:val="2"/>
        <w:spacing w:after="0" w:line="560" w:lineRule="exact"/>
        <w:ind w:firstLine="640" w:firstLineChars="200"/>
        <w:rPr>
          <w:rFonts w:hAnsi="仿宋_GB2312"/>
          <w:color w:val="000000"/>
        </w:rPr>
      </w:pPr>
      <w:r>
        <w:rPr>
          <w:rFonts w:hint="eastAsia" w:hAnsi="仿宋_GB2312"/>
          <w:color w:val="000000"/>
        </w:rPr>
        <w:t>（二）</w:t>
      </w:r>
      <w:r>
        <w:rPr>
          <w:rFonts w:hint="eastAsia" w:hAnsi="仿宋_GB2312"/>
          <w:kern w:val="0"/>
          <w:lang w:bidi="ar"/>
        </w:rPr>
        <w:t>亦庄新城225平方公里范围内依法经营，无近3年（</w:t>
      </w:r>
      <w:r>
        <w:rPr>
          <w:rFonts w:hint="eastAsia" w:hAnsi="仿宋_GB2312"/>
          <w:color w:val="000000"/>
        </w:rPr>
        <w:t>2022年4月1日至2025年3月31日</w:t>
      </w:r>
      <w:r>
        <w:rPr>
          <w:rFonts w:hint="eastAsia" w:hAnsi="仿宋_GB2312"/>
          <w:kern w:val="0"/>
          <w:lang w:bidi="ar"/>
        </w:rPr>
        <w:t>）重大行政处罚记录和刑事犯罪记录，未列入严重违法失信主体名单</w:t>
      </w:r>
      <w:r>
        <w:rPr>
          <w:rFonts w:hint="eastAsia" w:hAnsi="仿宋_GB2312"/>
          <w:color w:val="000000"/>
        </w:rPr>
        <w:t>；</w:t>
      </w:r>
    </w:p>
    <w:p>
      <w:pPr>
        <w:pStyle w:val="2"/>
        <w:spacing w:after="0" w:line="560" w:lineRule="exact"/>
        <w:ind w:firstLine="640" w:firstLineChars="200"/>
        <w:rPr>
          <w:rFonts w:hAnsi="仿宋_GB2312"/>
          <w:color w:val="000000"/>
        </w:rPr>
      </w:pPr>
      <w:r>
        <w:rPr>
          <w:rFonts w:hint="eastAsia" w:hAnsi="仿宋_GB2312"/>
          <w:color w:val="000000"/>
        </w:rPr>
        <w:t>（三）</w:t>
      </w:r>
      <w:r>
        <w:rPr>
          <w:rFonts w:hint="eastAsia" w:hAnsi="仿宋_GB2312"/>
          <w:bCs/>
          <w:color w:val="000000"/>
          <w:kern w:val="0"/>
        </w:rPr>
        <w:t>2025年第一季度（1-2月）营业收入</w:t>
      </w:r>
      <w:r>
        <w:rPr>
          <w:rFonts w:hint="eastAsia" w:hAnsi="仿宋_GB2312"/>
          <w:bCs/>
          <w:color w:val="000000"/>
          <w:kern w:val="0"/>
          <w:lang w:eastAsia="zh-CN"/>
        </w:rPr>
        <w:t>同比</w:t>
      </w:r>
      <w:r>
        <w:rPr>
          <w:rFonts w:hint="eastAsia" w:hAnsi="仿宋_GB2312"/>
          <w:bCs/>
          <w:color w:val="000000"/>
          <w:kern w:val="0"/>
        </w:rPr>
        <w:t>实现正增长的</w:t>
      </w:r>
      <w:r>
        <w:rPr>
          <w:rFonts w:hint="eastAsia" w:hAnsi="仿宋_GB2312"/>
          <w:color w:val="000000"/>
        </w:rPr>
        <w:t>科</w:t>
      </w:r>
      <w:r>
        <w:rPr>
          <w:rFonts w:hint="eastAsia" w:hAnsi="仿宋_GB2312"/>
          <w:color w:val="000000"/>
          <w:lang w:val="en-US" w:eastAsia="zh-CN"/>
        </w:rPr>
        <w:t>文融合产业</w:t>
      </w:r>
      <w:r>
        <w:rPr>
          <w:rFonts w:hint="eastAsia" w:hAnsi="仿宋_GB2312"/>
          <w:color w:val="000000"/>
        </w:rPr>
        <w:t>企业。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  <w:bookmarkStart w:id="1" w:name="_GoBack"/>
      <w:bookmarkEnd w:id="1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文体娱乐业企业2025年第一季度（1-2月）营业收入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eastAsia="zh-CN"/>
        </w:rPr>
        <w:t>同比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实现正增长，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按第一季度营业收入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（1-2月）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增量部分的0.5%给予支持；2025年第一季度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（1-2月）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营业收入增速达5%，按第一季度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（1-2月）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营业收入增量部分的2%给予支持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最高不超过100万元。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（二）补贴金额以万元为单位，保留一位小数，低于1万元不予兑现，不足千元部分舍去。</w:t>
      </w:r>
    </w:p>
    <w:p>
      <w:pPr>
        <w:pStyle w:val="2"/>
        <w:spacing w:after="0" w:line="560" w:lineRule="exact"/>
        <w:ind w:firstLine="640" w:firstLineChars="200"/>
      </w:pPr>
      <w:r>
        <w:rPr>
          <w:rFonts w:hint="eastAsia" w:ascii="黑体" w:hAnsi="黑体" w:eastAsia="黑体" w:cs="黑体"/>
        </w:rPr>
        <w:t>五、申报材料及要求</w:t>
      </w:r>
    </w:p>
    <w:p>
      <w:pPr>
        <w:spacing w:line="560" w:lineRule="exact"/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一季度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文体娱乐业</w:t>
      </w:r>
      <w:r>
        <w:rPr>
          <w:rFonts w:hint="eastAsia" w:ascii="仿宋_GB2312" w:hAnsi="仿宋_GB2312" w:eastAsia="仿宋_GB2312" w:cs="仿宋_GB2312"/>
          <w:sz w:val="32"/>
          <w:szCs w:val="32"/>
        </w:rPr>
        <w:t>营收增长奖励申报表，在线填写；</w:t>
      </w:r>
    </w:p>
    <w:p>
      <w:pPr>
        <w:spacing w:line="560" w:lineRule="exact"/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2.企业营业执照，选取电子证照；</w:t>
      </w:r>
    </w:p>
    <w:p>
      <w:pPr>
        <w:spacing w:line="560" w:lineRule="exact"/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3.承诺书，下载模板填写，签字、加盖公章，彩色扫描上传；</w:t>
      </w:r>
    </w:p>
    <w:p>
      <w:pPr>
        <w:spacing w:line="560" w:lineRule="exact"/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4.银行账户信息，下载模板填写，加盖公章，彩色扫描上传；</w:t>
      </w:r>
    </w:p>
    <w:p>
      <w:pPr>
        <w:pStyle w:val="2"/>
        <w:spacing w:after="0" w:line="560" w:lineRule="exact"/>
        <w:ind w:firstLine="640" w:firstLineChars="200"/>
      </w:pPr>
      <w:r>
        <w:rPr>
          <w:rFonts w:hint="eastAsia" w:hAnsi="仿宋_GB2312"/>
          <w:lang w:val="en-US" w:eastAsia="zh-CN"/>
        </w:rPr>
        <w:t>5</w:t>
      </w:r>
      <w:r>
        <w:rPr>
          <w:rFonts w:hint="eastAsia" w:hAnsi="仿宋_GB2312"/>
        </w:rPr>
        <w:t>.若企业无</w:t>
      </w:r>
      <w:r>
        <w:rPr>
          <w:rFonts w:hint="eastAsia"/>
        </w:rPr>
        <w:t>2024年</w:t>
      </w:r>
      <w:r>
        <w:rPr>
          <w:rFonts w:hint="eastAsia"/>
          <w:lang w:eastAsia="zh-CN"/>
        </w:rPr>
        <w:t>一季度</w:t>
      </w:r>
      <w:r>
        <w:rPr>
          <w:rFonts w:hint="eastAsia"/>
        </w:rPr>
        <w:t>（1-2月）文体娱乐业营收数据</w:t>
      </w:r>
      <w:r>
        <w:rPr>
          <w:rFonts w:hint="eastAsia" w:hAnsi="仿宋_GB2312"/>
          <w:spacing w:val="6"/>
        </w:rPr>
        <w:t>，需提供说明文件并加盖公章，彩色扫描上传。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>
      <w:pPr>
        <w:pStyle w:val="8"/>
        <w:widowControl w:val="0"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bookmarkStart w:id="0" w:name="_Hlk192779400"/>
      <w:r>
        <w:rPr>
          <w:rFonts w:hint="eastAsia" w:ascii="仿宋_GB2312" w:hAnsi="仿宋_GB2312" w:eastAsia="仿宋_GB2312" w:cs="仿宋_GB2312"/>
          <w:sz w:val="32"/>
          <w:szCs w:val="32"/>
        </w:rPr>
        <w:t>通过北京市人民政府门户网站“政策兑现”栏目(https://zhengce.beijing.gov.cn)或经开区官网“政策兑现”栏目(zcdx.kfqgw.beijing.gov.cn)进入政策兑现综合服务平台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，注册登录后进行项目申报。如未在规定时间内提交申请的，视为自动放弃。</w:t>
      </w:r>
    </w:p>
    <w:p>
      <w:pPr>
        <w:pStyle w:val="8"/>
        <w:widowControl w:val="0"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对申报材料进行实质审核。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对审核通过的申报主体拟定兑现扶持奖励金额。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通过政策兑现综合服务平台对审核通过的申报主体进行公示。</w:t>
      </w:r>
    </w:p>
    <w:p>
      <w:pPr>
        <w:pStyle w:val="8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：经公示无异议的，经开区综合服务保障中心完成资金拨付工作。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工委宣传文化部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北京经济技术开发区万源街4号政务服务大厅“政策申报”窗口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5年4月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十、联系方式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政策咨询：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经开区政务服务大厅“政策申报”窗口，联系电话：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010-67857878转4，工作日上午9:00—12:00，下午1:30—5:00。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，联系电话：010-678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57362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，工作日上午9:00—12:00，下午2:00—6:00。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：010-67857638，工作日上午9:00—12:00，下午2:00—6:00。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F1"/>
    <w:rsid w:val="0001192B"/>
    <w:rsid w:val="00060052"/>
    <w:rsid w:val="00062C5F"/>
    <w:rsid w:val="000F3E06"/>
    <w:rsid w:val="000F62F2"/>
    <w:rsid w:val="001145E7"/>
    <w:rsid w:val="00161422"/>
    <w:rsid w:val="00161CCE"/>
    <w:rsid w:val="00185C95"/>
    <w:rsid w:val="001A608C"/>
    <w:rsid w:val="002838D9"/>
    <w:rsid w:val="00360EF1"/>
    <w:rsid w:val="00395968"/>
    <w:rsid w:val="00457B4D"/>
    <w:rsid w:val="004E2C21"/>
    <w:rsid w:val="006A1513"/>
    <w:rsid w:val="006D0140"/>
    <w:rsid w:val="00710378"/>
    <w:rsid w:val="00731CA2"/>
    <w:rsid w:val="0080792A"/>
    <w:rsid w:val="00844BDB"/>
    <w:rsid w:val="00900A14"/>
    <w:rsid w:val="00923A77"/>
    <w:rsid w:val="0098077A"/>
    <w:rsid w:val="00A3406B"/>
    <w:rsid w:val="00B74D80"/>
    <w:rsid w:val="00C122AB"/>
    <w:rsid w:val="00D460B2"/>
    <w:rsid w:val="00D668C9"/>
    <w:rsid w:val="00D76185"/>
    <w:rsid w:val="00D85A9F"/>
    <w:rsid w:val="00DA6D25"/>
    <w:rsid w:val="00EA199B"/>
    <w:rsid w:val="00FD5E52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5430A8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A242F1"/>
    <w:rsid w:val="07B11C5A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AB08F2"/>
    <w:rsid w:val="0EAD26D4"/>
    <w:rsid w:val="0ED00FB9"/>
    <w:rsid w:val="0EE86C1D"/>
    <w:rsid w:val="0F0622FE"/>
    <w:rsid w:val="0F131376"/>
    <w:rsid w:val="0F193762"/>
    <w:rsid w:val="0F1D02E7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0E13271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5D1BF6"/>
    <w:rsid w:val="178B447A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071AC"/>
    <w:rsid w:val="1AC627E0"/>
    <w:rsid w:val="1AF423CA"/>
    <w:rsid w:val="1B6F2C26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DB79A1C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21755"/>
    <w:rsid w:val="20830764"/>
    <w:rsid w:val="20A81D61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1F93416"/>
    <w:rsid w:val="220962A9"/>
    <w:rsid w:val="22C97BF8"/>
    <w:rsid w:val="22F6591B"/>
    <w:rsid w:val="23117B7A"/>
    <w:rsid w:val="231A5872"/>
    <w:rsid w:val="23403409"/>
    <w:rsid w:val="23424BF1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251611"/>
    <w:rsid w:val="26446E71"/>
    <w:rsid w:val="26602BD3"/>
    <w:rsid w:val="26607CC2"/>
    <w:rsid w:val="271005EA"/>
    <w:rsid w:val="2727206E"/>
    <w:rsid w:val="273D6D1B"/>
    <w:rsid w:val="275E3649"/>
    <w:rsid w:val="2768133E"/>
    <w:rsid w:val="27721755"/>
    <w:rsid w:val="27874815"/>
    <w:rsid w:val="27BB9671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6102E1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EC36C7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1FF0581"/>
    <w:rsid w:val="3201564A"/>
    <w:rsid w:val="321C265E"/>
    <w:rsid w:val="32343B0A"/>
    <w:rsid w:val="32A70709"/>
    <w:rsid w:val="32FE69F0"/>
    <w:rsid w:val="332B1094"/>
    <w:rsid w:val="336A1FD6"/>
    <w:rsid w:val="336B64D8"/>
    <w:rsid w:val="33E75D8A"/>
    <w:rsid w:val="33EE3BA2"/>
    <w:rsid w:val="341807F9"/>
    <w:rsid w:val="342465E2"/>
    <w:rsid w:val="3469157A"/>
    <w:rsid w:val="34786309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3700E5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37815"/>
    <w:rsid w:val="39A60AA5"/>
    <w:rsid w:val="39C93AF0"/>
    <w:rsid w:val="39DF8437"/>
    <w:rsid w:val="3A5D281B"/>
    <w:rsid w:val="3A906CBE"/>
    <w:rsid w:val="3AA934A6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D986CF"/>
    <w:rsid w:val="3EE438FE"/>
    <w:rsid w:val="3EF468CE"/>
    <w:rsid w:val="3EFF4096"/>
    <w:rsid w:val="3F087986"/>
    <w:rsid w:val="3F2328C1"/>
    <w:rsid w:val="3F31781F"/>
    <w:rsid w:val="3F346049"/>
    <w:rsid w:val="3F3D4664"/>
    <w:rsid w:val="3F3F1679"/>
    <w:rsid w:val="3F580B78"/>
    <w:rsid w:val="3FAC6CD0"/>
    <w:rsid w:val="3FBC30E1"/>
    <w:rsid w:val="3FD009E6"/>
    <w:rsid w:val="3FD3067D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9006A23"/>
    <w:rsid w:val="492A682B"/>
    <w:rsid w:val="49596A53"/>
    <w:rsid w:val="49AE2D68"/>
    <w:rsid w:val="49C3065B"/>
    <w:rsid w:val="49FE7196"/>
    <w:rsid w:val="4A2E4F9F"/>
    <w:rsid w:val="4A3148B7"/>
    <w:rsid w:val="4A3C2091"/>
    <w:rsid w:val="4A41431D"/>
    <w:rsid w:val="4A8A325C"/>
    <w:rsid w:val="4AB84ECB"/>
    <w:rsid w:val="4ACF4B48"/>
    <w:rsid w:val="4AD86E60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79A7FC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6F0D6E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DB666E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442416"/>
    <w:rsid w:val="5D5B7524"/>
    <w:rsid w:val="5D731173"/>
    <w:rsid w:val="5DB61076"/>
    <w:rsid w:val="5DB96EBE"/>
    <w:rsid w:val="5DCEA433"/>
    <w:rsid w:val="5DFA426F"/>
    <w:rsid w:val="5E60221A"/>
    <w:rsid w:val="5E852B06"/>
    <w:rsid w:val="5EBB0773"/>
    <w:rsid w:val="5EC9424F"/>
    <w:rsid w:val="5F3F6EB7"/>
    <w:rsid w:val="5F595787"/>
    <w:rsid w:val="5F8D1C46"/>
    <w:rsid w:val="5F95EE61"/>
    <w:rsid w:val="5FBD03D0"/>
    <w:rsid w:val="5FE50B69"/>
    <w:rsid w:val="5FF83CA0"/>
    <w:rsid w:val="601B4866"/>
    <w:rsid w:val="60303D05"/>
    <w:rsid w:val="60386110"/>
    <w:rsid w:val="606977B6"/>
    <w:rsid w:val="607F97B6"/>
    <w:rsid w:val="60B75222"/>
    <w:rsid w:val="610966E3"/>
    <w:rsid w:val="61A06ED8"/>
    <w:rsid w:val="61CC6283"/>
    <w:rsid w:val="61EB1FBB"/>
    <w:rsid w:val="620458E9"/>
    <w:rsid w:val="624422CE"/>
    <w:rsid w:val="62812C52"/>
    <w:rsid w:val="6284439F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DE56CD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7FA2696"/>
    <w:rsid w:val="6808097F"/>
    <w:rsid w:val="686076FC"/>
    <w:rsid w:val="68B78093"/>
    <w:rsid w:val="68E479A1"/>
    <w:rsid w:val="6A77609A"/>
    <w:rsid w:val="6A7C3B1B"/>
    <w:rsid w:val="6A9153AF"/>
    <w:rsid w:val="6A9A5399"/>
    <w:rsid w:val="6B3F3AAD"/>
    <w:rsid w:val="6B7CC616"/>
    <w:rsid w:val="6B891093"/>
    <w:rsid w:val="6BA55CDC"/>
    <w:rsid w:val="6BB7AC30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A65E7"/>
    <w:rsid w:val="6D5B79BC"/>
    <w:rsid w:val="6DCF4058"/>
    <w:rsid w:val="6DE9238A"/>
    <w:rsid w:val="6DFC3C93"/>
    <w:rsid w:val="6E2B147B"/>
    <w:rsid w:val="6E33263A"/>
    <w:rsid w:val="6E3A4154"/>
    <w:rsid w:val="6E893371"/>
    <w:rsid w:val="6E8C71B7"/>
    <w:rsid w:val="6EA731B5"/>
    <w:rsid w:val="6EB6086C"/>
    <w:rsid w:val="6EC648DD"/>
    <w:rsid w:val="6EEF0E38"/>
    <w:rsid w:val="6F0C63B7"/>
    <w:rsid w:val="6F345206"/>
    <w:rsid w:val="6F941165"/>
    <w:rsid w:val="6F9D2D94"/>
    <w:rsid w:val="6FBC2D32"/>
    <w:rsid w:val="6FD7947B"/>
    <w:rsid w:val="6FDB8171"/>
    <w:rsid w:val="70007B47"/>
    <w:rsid w:val="701E1815"/>
    <w:rsid w:val="702F1D23"/>
    <w:rsid w:val="705342C1"/>
    <w:rsid w:val="708D3892"/>
    <w:rsid w:val="70A8641D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2D07CF"/>
    <w:rsid w:val="73436223"/>
    <w:rsid w:val="735538BA"/>
    <w:rsid w:val="73AC6967"/>
    <w:rsid w:val="73AE56BA"/>
    <w:rsid w:val="740941C7"/>
    <w:rsid w:val="747FC4AB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BF9935"/>
    <w:rsid w:val="76DD66F2"/>
    <w:rsid w:val="76EC6FC3"/>
    <w:rsid w:val="770B2702"/>
    <w:rsid w:val="7718563E"/>
    <w:rsid w:val="776A3F9A"/>
    <w:rsid w:val="77901978"/>
    <w:rsid w:val="77915027"/>
    <w:rsid w:val="779D4F4D"/>
    <w:rsid w:val="77CE7C8C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2F94A5"/>
    <w:rsid w:val="795AA22A"/>
    <w:rsid w:val="79714C66"/>
    <w:rsid w:val="79D31F15"/>
    <w:rsid w:val="79D657CC"/>
    <w:rsid w:val="79E40A04"/>
    <w:rsid w:val="7A151811"/>
    <w:rsid w:val="7B201A3E"/>
    <w:rsid w:val="7B3C52F1"/>
    <w:rsid w:val="7B9D0472"/>
    <w:rsid w:val="7BA046F3"/>
    <w:rsid w:val="7BBA356A"/>
    <w:rsid w:val="7BC37346"/>
    <w:rsid w:val="7BE71A21"/>
    <w:rsid w:val="7BEF2C60"/>
    <w:rsid w:val="7BF87E00"/>
    <w:rsid w:val="7BFFF723"/>
    <w:rsid w:val="7C064DA7"/>
    <w:rsid w:val="7C0A2379"/>
    <w:rsid w:val="7C551636"/>
    <w:rsid w:val="7C5F3CF1"/>
    <w:rsid w:val="7C697AB1"/>
    <w:rsid w:val="7CB460B3"/>
    <w:rsid w:val="7CD445C4"/>
    <w:rsid w:val="7CE372FC"/>
    <w:rsid w:val="7CED17F8"/>
    <w:rsid w:val="7CF17B62"/>
    <w:rsid w:val="7CFE225B"/>
    <w:rsid w:val="7D274421"/>
    <w:rsid w:val="7D3D452B"/>
    <w:rsid w:val="7D957EE1"/>
    <w:rsid w:val="7DEBE2E1"/>
    <w:rsid w:val="7DEEA775"/>
    <w:rsid w:val="7DFC4CA2"/>
    <w:rsid w:val="7E137B54"/>
    <w:rsid w:val="7E4E0E62"/>
    <w:rsid w:val="7E503B32"/>
    <w:rsid w:val="7E6B7B24"/>
    <w:rsid w:val="7E757D8F"/>
    <w:rsid w:val="7E782A8A"/>
    <w:rsid w:val="7EBBE1F8"/>
    <w:rsid w:val="7ECFF1D4"/>
    <w:rsid w:val="7ED53600"/>
    <w:rsid w:val="7EEE5581"/>
    <w:rsid w:val="7EFFFA7B"/>
    <w:rsid w:val="7F7F77AD"/>
    <w:rsid w:val="7FC14E2C"/>
    <w:rsid w:val="7FDBC790"/>
    <w:rsid w:val="7FFB938D"/>
    <w:rsid w:val="8FCF4535"/>
    <w:rsid w:val="9F3BC8FA"/>
    <w:rsid w:val="9F6F6015"/>
    <w:rsid w:val="9FC7CCDF"/>
    <w:rsid w:val="ABCF4355"/>
    <w:rsid w:val="ADFF451A"/>
    <w:rsid w:val="B3FF6548"/>
    <w:rsid w:val="B43F5634"/>
    <w:rsid w:val="B49F4D3B"/>
    <w:rsid w:val="BCE4FCBF"/>
    <w:rsid w:val="BFF5087D"/>
    <w:rsid w:val="C7DB93C8"/>
    <w:rsid w:val="C7FFE5CF"/>
    <w:rsid w:val="CF7F9A36"/>
    <w:rsid w:val="CF97D084"/>
    <w:rsid w:val="DAFD4DD9"/>
    <w:rsid w:val="DB71E6E6"/>
    <w:rsid w:val="DD7E7DC7"/>
    <w:rsid w:val="DE7F2194"/>
    <w:rsid w:val="DEEF8FC6"/>
    <w:rsid w:val="DEF5E07B"/>
    <w:rsid w:val="E5FDC9EA"/>
    <w:rsid w:val="E6D371D5"/>
    <w:rsid w:val="E7DFB1E5"/>
    <w:rsid w:val="EA53580D"/>
    <w:rsid w:val="EAE14953"/>
    <w:rsid w:val="EB5B2B51"/>
    <w:rsid w:val="ED42F754"/>
    <w:rsid w:val="EF63F43C"/>
    <w:rsid w:val="EF7F5DB2"/>
    <w:rsid w:val="EFEEB9E2"/>
    <w:rsid w:val="EFFAC711"/>
    <w:rsid w:val="F4DCB552"/>
    <w:rsid w:val="F5DBA8FA"/>
    <w:rsid w:val="F75E5440"/>
    <w:rsid w:val="F7AE32F0"/>
    <w:rsid w:val="F7BBA8E6"/>
    <w:rsid w:val="F7EF31E4"/>
    <w:rsid w:val="FBD5B9DF"/>
    <w:rsid w:val="FBFF82E3"/>
    <w:rsid w:val="FC7FAFF5"/>
    <w:rsid w:val="FCCF0E65"/>
    <w:rsid w:val="FCF038CF"/>
    <w:rsid w:val="FCFF7DD9"/>
    <w:rsid w:val="FD3F7C30"/>
    <w:rsid w:val="FDD71030"/>
    <w:rsid w:val="FEFD5981"/>
    <w:rsid w:val="FF341A5F"/>
    <w:rsid w:val="FF9A82EF"/>
    <w:rsid w:val="FFEF3370"/>
    <w:rsid w:val="FFF73784"/>
    <w:rsid w:val="FFF926ED"/>
    <w:rsid w:val="FFFBA9F8"/>
    <w:rsid w:val="FFFC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left="0" w:leftChars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6"/>
    <w:qFormat/>
    <w:uiPriority w:val="0"/>
    <w:rPr>
      <w:kern w:val="2"/>
      <w:sz w:val="18"/>
      <w:szCs w:val="18"/>
    </w:rPr>
  </w:style>
  <w:style w:type="paragraph" w:customStyle="1" w:styleId="1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1138</Words>
  <Characters>1358</Characters>
  <Lines>10</Lines>
  <Paragraphs>3</Paragraphs>
  <TotalTime>216</TotalTime>
  <ScaleCrop>false</ScaleCrop>
  <LinksUpToDate>false</LinksUpToDate>
  <CharactersWithSpaces>1358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2025-01-28T19:44:00Z</dcterms:created>
  <dc:creator>zkk</dc:creator>
  <cp:lastModifiedBy>BDA</cp:lastModifiedBy>
  <cp:lastPrinted>2024-04-21T16:21:00Z</cp:lastPrinted>
  <dcterms:modified xsi:type="dcterms:W3CDTF">2025-04-23T17:56:17Z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D0C6CB4D3DD449CF9F01DB31742842FE</vt:lpwstr>
  </property>
</Properties>
</file>