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2025年一季度研发费用增长奖励</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line="560" w:lineRule="exact"/>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《北京经济技术开发区关于推动经济持续回升向好的若干措施》中第9条，鼓励企业加大研发投入。对于2025年第一季度研发费用达到3000万、增速达到8%的企业，给予增量部分1%支持，最高不超过200万元。</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outlineLvl w:val="0"/>
        <w:rPr>
          <w:rFonts w:eastAsia="仿宋_GB2312" w:cs="仿宋_GB2312"/>
          <w:sz w:val="32"/>
          <w:szCs w:val="32"/>
        </w:rPr>
      </w:pPr>
      <w:r>
        <w:rPr>
          <w:rFonts w:hint="eastAsia" w:ascii="仿宋_GB2312" w:hAnsi="仿宋_GB2312" w:eastAsia="仿宋_GB2312" w:cs="仿宋_GB2312"/>
          <w:sz w:val="32"/>
          <w:szCs w:val="32"/>
        </w:rPr>
        <w:t>2025年一季度</w:t>
      </w:r>
      <w:r>
        <w:rPr>
          <w:rFonts w:hint="eastAsia" w:eastAsia="仿宋_GB2312" w:cs="仿宋_GB2312"/>
          <w:sz w:val="32"/>
          <w:szCs w:val="32"/>
        </w:rPr>
        <w:t>研发费用增长奖励</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2"/>
        <w:spacing w:after="0" w:line="560" w:lineRule="exact"/>
        <w:ind w:firstLine="640" w:firstLineChars="200"/>
        <w:rPr>
          <w:rFonts w:hint="eastAsia" w:hAnsi="仿宋_GB2312" w:eastAsia="仿宋_GB2312"/>
          <w:color w:val="000000"/>
          <w:lang w:eastAsia="zh-CN"/>
        </w:rPr>
      </w:pPr>
      <w:r>
        <w:rPr>
          <w:rFonts w:hint="eastAsia" w:hAnsi="仿宋_GB2312"/>
          <w:color w:val="000000"/>
        </w:rPr>
        <w:t>（一）</w:t>
      </w:r>
      <w:r>
        <w:rPr>
          <w:rFonts w:hint="eastAsia" w:hAnsi="仿宋_GB2312"/>
          <w:color w:val="000000"/>
          <w:lang w:eastAsia="zh-CN"/>
        </w:rPr>
        <w:t>规模以上企业；</w:t>
      </w:r>
    </w:p>
    <w:p>
      <w:pPr>
        <w:pStyle w:val="2"/>
        <w:spacing w:after="0" w:line="560" w:lineRule="exact"/>
        <w:ind w:firstLine="640" w:firstLineChars="200"/>
        <w:rPr>
          <w:rFonts w:hAnsi="仿宋_GB2312"/>
          <w:color w:val="000000"/>
        </w:rPr>
      </w:pPr>
      <w:r>
        <w:rPr>
          <w:rFonts w:hint="eastAsia" w:hAnsi="仿宋_GB2312"/>
          <w:color w:val="000000"/>
          <w:lang w:eastAsia="zh-CN"/>
        </w:rPr>
        <w:t>（二）</w:t>
      </w:r>
      <w:r>
        <w:rPr>
          <w:rFonts w:hint="eastAsia" w:hAnsi="仿宋_GB2312"/>
          <w:kern w:val="0"/>
          <w:lang w:bidi="ar"/>
        </w:rPr>
        <w:t>亦庄新城225平方公里范围内依法经营</w:t>
      </w:r>
      <w:r>
        <w:rPr>
          <w:rFonts w:hint="eastAsia" w:hAnsi="仿宋_GB2312"/>
          <w:kern w:val="0"/>
          <w:lang w:eastAsia="zh-CN" w:bidi="ar"/>
        </w:rPr>
        <w:t>企业</w:t>
      </w:r>
      <w:r>
        <w:rPr>
          <w:rFonts w:hint="eastAsia" w:hAnsi="仿宋_GB2312"/>
          <w:kern w:val="0"/>
          <w:lang w:bidi="ar"/>
        </w:rPr>
        <w:t>，无近3年（</w:t>
      </w:r>
      <w:r>
        <w:rPr>
          <w:rFonts w:hint="eastAsia" w:hAnsi="仿宋_GB2312"/>
          <w:color w:val="000000"/>
        </w:rPr>
        <w:t>2022年4月1日至2025年3月31日</w:t>
      </w:r>
      <w:r>
        <w:rPr>
          <w:rFonts w:hint="eastAsia" w:hAnsi="仿宋_GB2312"/>
          <w:kern w:val="0"/>
          <w:lang w:bidi="ar"/>
        </w:rPr>
        <w:t>）重大行政处罚记录和刑事犯罪记录，未列入严重违法失信主体名单</w:t>
      </w:r>
      <w:r>
        <w:rPr>
          <w:rFonts w:hint="eastAsia" w:hAnsi="仿宋_GB2312"/>
          <w:color w:val="000000"/>
        </w:rPr>
        <w:t>；</w:t>
      </w:r>
    </w:p>
    <w:p>
      <w:pPr>
        <w:pStyle w:val="2"/>
        <w:spacing w:after="0" w:line="560" w:lineRule="exact"/>
        <w:ind w:firstLine="640" w:firstLineChars="200"/>
        <w:rPr>
          <w:rFonts w:hAnsi="仿宋_GB2312"/>
          <w:color w:val="000000"/>
        </w:rPr>
      </w:pPr>
      <w:r>
        <w:rPr>
          <w:rFonts w:hint="eastAsia" w:hAnsi="仿宋_GB2312"/>
          <w:bCs/>
          <w:color w:val="000000"/>
          <w:kern w:val="0"/>
        </w:rPr>
        <w:t>（</w:t>
      </w:r>
      <w:r>
        <w:rPr>
          <w:rFonts w:hint="eastAsia" w:hAnsi="仿宋_GB2312"/>
          <w:bCs/>
          <w:color w:val="000000"/>
          <w:kern w:val="0"/>
          <w:lang w:eastAsia="zh-CN"/>
        </w:rPr>
        <w:t>三</w:t>
      </w:r>
      <w:r>
        <w:rPr>
          <w:rFonts w:hint="eastAsia" w:hAnsi="仿宋_GB2312"/>
          <w:bCs/>
          <w:color w:val="000000"/>
          <w:kern w:val="0"/>
        </w:rPr>
        <w:t>）2025年第一季度（1-2月）研发费用达到3000万、增速达到8%的企业</w:t>
      </w:r>
      <w:r>
        <w:rPr>
          <w:rFonts w:hint="eastAsia" w:hAnsi="仿宋_GB2312"/>
          <w:color w:val="000000"/>
        </w:rPr>
        <w:t>。</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Cs/>
          <w:color w:val="000000"/>
          <w:kern w:val="0"/>
          <w:sz w:val="32"/>
          <w:szCs w:val="32"/>
        </w:rPr>
        <w:t>2025年第一季度（1-2月）研发费用达到3000万、增速达到8%的企业，给予增量部分1%支持，最高不超过200万元。</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补贴金额以万元为单位，保留一位小数，低于1万元不予兑现，不足千元部分舍去。</w:t>
      </w:r>
    </w:p>
    <w:p>
      <w:pPr>
        <w:pStyle w:val="2"/>
        <w:spacing w:after="0" w:line="560" w:lineRule="exact"/>
        <w:ind w:firstLine="640" w:firstLineChars="200"/>
      </w:pPr>
      <w:r>
        <w:rPr>
          <w:rFonts w:hint="eastAsia"/>
        </w:rPr>
        <w:t>（</w:t>
      </w:r>
      <w:r>
        <w:rPr>
          <w:rFonts w:hint="eastAsia"/>
          <w:lang w:eastAsia="zh-CN"/>
        </w:rPr>
        <w:t>三</w:t>
      </w:r>
      <w:r>
        <w:rPr>
          <w:rFonts w:hint="eastAsia"/>
        </w:rPr>
        <w:t>）对于无2024年一季度（1-2月）研发费用数据的企业，增速按100%计算。</w:t>
      </w:r>
    </w:p>
    <w:p>
      <w:pPr>
        <w:pStyle w:val="2"/>
        <w:spacing w:after="0" w:line="560" w:lineRule="exact"/>
        <w:ind w:firstLine="640" w:firstLineChars="200"/>
      </w:pPr>
      <w:r>
        <w:rPr>
          <w:rFonts w:hint="eastAsia" w:ascii="黑体" w:hAnsi="黑体" w:eastAsia="黑体" w:cs="黑体"/>
        </w:rPr>
        <w:t>五、申报材料及要求</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1.2025年一季度研发费用增长奖励申报表，在线填写；</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pStyle w:val="2"/>
        <w:spacing w:after="0" w:line="560" w:lineRule="exact"/>
        <w:ind w:firstLine="640" w:firstLineChars="200"/>
      </w:pPr>
      <w:r>
        <w:rPr>
          <w:rFonts w:hint="eastAsia" w:hAnsi="仿宋_GB2312"/>
          <w:lang w:val="en-US" w:eastAsia="zh-CN"/>
        </w:rPr>
        <w:t>5</w:t>
      </w:r>
      <w:bookmarkStart w:id="0" w:name="_GoBack"/>
      <w:bookmarkEnd w:id="0"/>
      <w:r>
        <w:rPr>
          <w:rFonts w:hint="eastAsia" w:hAnsi="仿宋_GB2312"/>
        </w:rPr>
        <w:t>.若企业无</w:t>
      </w:r>
      <w:r>
        <w:rPr>
          <w:rFonts w:hint="eastAsia"/>
        </w:rPr>
        <w:t>2024年一季度（1-2月）研发费用数据</w:t>
      </w:r>
      <w:r>
        <w:rPr>
          <w:rFonts w:hint="eastAsia" w:hAnsi="仿宋_GB2312"/>
          <w:spacing w:val="6"/>
        </w:rPr>
        <w:t>，需提供说明文件并加盖公章，彩色扫描上传。</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numPr>
          <w:ilvl w:val="255"/>
          <w:numId w:val="0"/>
        </w:numPr>
        <w:shd w:val="clear" w:color="auto" w:fill="FFFFFF"/>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通过北京市人民政府门户网站“政策兑现”栏目</w:t>
      </w:r>
      <w:r>
        <w:rPr>
          <w:rFonts w:ascii="仿宋_GB2312" w:hAnsi="仿宋_GB2312" w:eastAsia="仿宋_GB2312" w:cs="仿宋_GB2312"/>
          <w:sz w:val="32"/>
          <w:szCs w:val="32"/>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：经开区科技和产业促进局对申报材料进行实质审核。</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：经开区科技和产业促进局对审核通过的申报主体拟定兑现扶持奖励金额。</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：经开区科技和产业促进局通过政策兑现综合服务平台对审核通过的申报主体进行公示。</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：经公示无异议的，经开区综合服务保障中心完成资金拨付工作。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科技和产业促进局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2025年4月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区科技和产业促进局，联系电话：010-67881766、010-67881585，工作日上午9:00—12:00，下午2:00—6:00。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在经开区享受其他研发类政策奖励的企业，在申请本项政策时，按照“从优不重复”原则兑现奖励。</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F7227"/>
    <w:multiLevelType w:val="singleLevel"/>
    <w:tmpl w:val="FAEF72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F1"/>
    <w:rsid w:val="0001192B"/>
    <w:rsid w:val="00060052"/>
    <w:rsid w:val="00062C5F"/>
    <w:rsid w:val="000F62F2"/>
    <w:rsid w:val="001145E7"/>
    <w:rsid w:val="00161422"/>
    <w:rsid w:val="00161CCE"/>
    <w:rsid w:val="00162C23"/>
    <w:rsid w:val="00185C95"/>
    <w:rsid w:val="00224C2B"/>
    <w:rsid w:val="002838D9"/>
    <w:rsid w:val="00360EF1"/>
    <w:rsid w:val="00395968"/>
    <w:rsid w:val="003B4223"/>
    <w:rsid w:val="00442039"/>
    <w:rsid w:val="00457B4D"/>
    <w:rsid w:val="006570CF"/>
    <w:rsid w:val="00694ACA"/>
    <w:rsid w:val="006A1513"/>
    <w:rsid w:val="006D0140"/>
    <w:rsid w:val="00710378"/>
    <w:rsid w:val="00731CA2"/>
    <w:rsid w:val="00733FD8"/>
    <w:rsid w:val="0080792A"/>
    <w:rsid w:val="00844BDB"/>
    <w:rsid w:val="00857AA6"/>
    <w:rsid w:val="00900A14"/>
    <w:rsid w:val="00923A77"/>
    <w:rsid w:val="0098077A"/>
    <w:rsid w:val="00A3406B"/>
    <w:rsid w:val="00AD6FEE"/>
    <w:rsid w:val="00B74D80"/>
    <w:rsid w:val="00BF135C"/>
    <w:rsid w:val="00C122AB"/>
    <w:rsid w:val="00D460B2"/>
    <w:rsid w:val="00D668C9"/>
    <w:rsid w:val="00D76185"/>
    <w:rsid w:val="00D85A9F"/>
    <w:rsid w:val="00DA6D25"/>
    <w:rsid w:val="00EA199B"/>
    <w:rsid w:val="00FD5E52"/>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242F1"/>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622FE"/>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5D1BF6"/>
    <w:rsid w:val="178B447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B79A1C"/>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21755"/>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251611"/>
    <w:rsid w:val="26446E71"/>
    <w:rsid w:val="26602BD3"/>
    <w:rsid w:val="26607CC2"/>
    <w:rsid w:val="271005EA"/>
    <w:rsid w:val="2727206E"/>
    <w:rsid w:val="273D6D1B"/>
    <w:rsid w:val="275E3649"/>
    <w:rsid w:val="2768133E"/>
    <w:rsid w:val="27721755"/>
    <w:rsid w:val="27874815"/>
    <w:rsid w:val="27BB9671"/>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2B1094"/>
    <w:rsid w:val="336A1FD6"/>
    <w:rsid w:val="336B64D8"/>
    <w:rsid w:val="33E75D8A"/>
    <w:rsid w:val="33EE3BA2"/>
    <w:rsid w:val="341807F9"/>
    <w:rsid w:val="342465E2"/>
    <w:rsid w:val="3469157A"/>
    <w:rsid w:val="347C0671"/>
    <w:rsid w:val="34B21D2C"/>
    <w:rsid w:val="34E04A84"/>
    <w:rsid w:val="34E65163"/>
    <w:rsid w:val="35135498"/>
    <w:rsid w:val="35465824"/>
    <w:rsid w:val="354F42BD"/>
    <w:rsid w:val="3573124D"/>
    <w:rsid w:val="359527A9"/>
    <w:rsid w:val="35B56B4B"/>
    <w:rsid w:val="363700E5"/>
    <w:rsid w:val="36744D66"/>
    <w:rsid w:val="36E95DAE"/>
    <w:rsid w:val="37184DFF"/>
    <w:rsid w:val="37B84612"/>
    <w:rsid w:val="37C93788"/>
    <w:rsid w:val="37EF544E"/>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37815"/>
    <w:rsid w:val="39A60AA5"/>
    <w:rsid w:val="39C93AF0"/>
    <w:rsid w:val="39DF8437"/>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986CF"/>
    <w:rsid w:val="3EE438FE"/>
    <w:rsid w:val="3EF3B19E"/>
    <w:rsid w:val="3EF468CE"/>
    <w:rsid w:val="3EFF4096"/>
    <w:rsid w:val="3F087986"/>
    <w:rsid w:val="3F2328C1"/>
    <w:rsid w:val="3F31781F"/>
    <w:rsid w:val="3F346049"/>
    <w:rsid w:val="3F3D4664"/>
    <w:rsid w:val="3F3F1679"/>
    <w:rsid w:val="3F580B78"/>
    <w:rsid w:val="3FAC6CD0"/>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9A7FC"/>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6F0D6E"/>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7FCE24"/>
    <w:rsid w:val="5B9546C3"/>
    <w:rsid w:val="5B982FC7"/>
    <w:rsid w:val="5B9A26B1"/>
    <w:rsid w:val="5BB64501"/>
    <w:rsid w:val="5BBE2157"/>
    <w:rsid w:val="5BDB666E"/>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CEA433"/>
    <w:rsid w:val="5DFA426F"/>
    <w:rsid w:val="5E60221A"/>
    <w:rsid w:val="5E852B06"/>
    <w:rsid w:val="5EBB0773"/>
    <w:rsid w:val="5EC9424F"/>
    <w:rsid w:val="5EE780A8"/>
    <w:rsid w:val="5F3F6EB7"/>
    <w:rsid w:val="5F595787"/>
    <w:rsid w:val="5F8D1C46"/>
    <w:rsid w:val="5F95EE61"/>
    <w:rsid w:val="5FBD03D0"/>
    <w:rsid w:val="5FE50B69"/>
    <w:rsid w:val="5FEB0541"/>
    <w:rsid w:val="5FEF890D"/>
    <w:rsid w:val="5FF83CA0"/>
    <w:rsid w:val="5FFE1CAF"/>
    <w:rsid w:val="601B4866"/>
    <w:rsid w:val="60303D05"/>
    <w:rsid w:val="60386110"/>
    <w:rsid w:val="606977B6"/>
    <w:rsid w:val="607F9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6530F6"/>
    <w:rsid w:val="677F638E"/>
    <w:rsid w:val="67C1331A"/>
    <w:rsid w:val="67F973CE"/>
    <w:rsid w:val="6808097F"/>
    <w:rsid w:val="686076FC"/>
    <w:rsid w:val="68B78093"/>
    <w:rsid w:val="68E479A1"/>
    <w:rsid w:val="6A77609A"/>
    <w:rsid w:val="6A7C3B1B"/>
    <w:rsid w:val="6A9153AF"/>
    <w:rsid w:val="6A9A5399"/>
    <w:rsid w:val="6B3F3AAD"/>
    <w:rsid w:val="6B7CC616"/>
    <w:rsid w:val="6B891093"/>
    <w:rsid w:val="6BA55CDC"/>
    <w:rsid w:val="6BB7AC30"/>
    <w:rsid w:val="6BC177C6"/>
    <w:rsid w:val="6BC37DD4"/>
    <w:rsid w:val="6BFF4B59"/>
    <w:rsid w:val="6BFF75FA"/>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A65E7"/>
    <w:rsid w:val="6D5B79BC"/>
    <w:rsid w:val="6DCF4058"/>
    <w:rsid w:val="6DE9238A"/>
    <w:rsid w:val="6DFC3C93"/>
    <w:rsid w:val="6E2B147B"/>
    <w:rsid w:val="6E33263A"/>
    <w:rsid w:val="6E3A4154"/>
    <w:rsid w:val="6E893371"/>
    <w:rsid w:val="6E8C71B7"/>
    <w:rsid w:val="6EA731B5"/>
    <w:rsid w:val="6EB6086C"/>
    <w:rsid w:val="6EC648DD"/>
    <w:rsid w:val="6EEF0E38"/>
    <w:rsid w:val="6F0C63B7"/>
    <w:rsid w:val="6F345206"/>
    <w:rsid w:val="6F5BA81F"/>
    <w:rsid w:val="6F941165"/>
    <w:rsid w:val="6F9D2D94"/>
    <w:rsid w:val="6FBC2D32"/>
    <w:rsid w:val="6FD7947B"/>
    <w:rsid w:val="70007B47"/>
    <w:rsid w:val="701E1815"/>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7FC4AB"/>
    <w:rsid w:val="74A24F54"/>
    <w:rsid w:val="74DA21D9"/>
    <w:rsid w:val="75250E17"/>
    <w:rsid w:val="75576C93"/>
    <w:rsid w:val="75711074"/>
    <w:rsid w:val="75893E4D"/>
    <w:rsid w:val="75BA3B6D"/>
    <w:rsid w:val="75D12F9F"/>
    <w:rsid w:val="75E87AE4"/>
    <w:rsid w:val="76206188"/>
    <w:rsid w:val="767E6D89"/>
    <w:rsid w:val="768B48F5"/>
    <w:rsid w:val="76A32A08"/>
    <w:rsid w:val="76BF9935"/>
    <w:rsid w:val="76DD66F2"/>
    <w:rsid w:val="76EC6FC3"/>
    <w:rsid w:val="770B2702"/>
    <w:rsid w:val="7718563E"/>
    <w:rsid w:val="776A3F9A"/>
    <w:rsid w:val="77901978"/>
    <w:rsid w:val="77915027"/>
    <w:rsid w:val="779D4F4D"/>
    <w:rsid w:val="77CE7C8C"/>
    <w:rsid w:val="77CF1648"/>
    <w:rsid w:val="77EF59B7"/>
    <w:rsid w:val="781D2C7A"/>
    <w:rsid w:val="783A56AF"/>
    <w:rsid w:val="78413BD7"/>
    <w:rsid w:val="788F717D"/>
    <w:rsid w:val="78915F29"/>
    <w:rsid w:val="78A77DB4"/>
    <w:rsid w:val="78B31BDE"/>
    <w:rsid w:val="78E70DA1"/>
    <w:rsid w:val="78F21850"/>
    <w:rsid w:val="791B03AB"/>
    <w:rsid w:val="792F94A5"/>
    <w:rsid w:val="795AA22A"/>
    <w:rsid w:val="79714C66"/>
    <w:rsid w:val="79AF64EF"/>
    <w:rsid w:val="79D31F15"/>
    <w:rsid w:val="79D657CC"/>
    <w:rsid w:val="79E40A04"/>
    <w:rsid w:val="7A151811"/>
    <w:rsid w:val="7B201A3E"/>
    <w:rsid w:val="7B3C52F1"/>
    <w:rsid w:val="7B9D0472"/>
    <w:rsid w:val="7BA046F3"/>
    <w:rsid w:val="7BBA356A"/>
    <w:rsid w:val="7BC37346"/>
    <w:rsid w:val="7BE71A21"/>
    <w:rsid w:val="7BEF2C60"/>
    <w:rsid w:val="7BF87E00"/>
    <w:rsid w:val="7BFFF723"/>
    <w:rsid w:val="7C064DA7"/>
    <w:rsid w:val="7C0A2379"/>
    <w:rsid w:val="7C551636"/>
    <w:rsid w:val="7C5F3CF1"/>
    <w:rsid w:val="7C697AB1"/>
    <w:rsid w:val="7C8FE26B"/>
    <w:rsid w:val="7CB460B3"/>
    <w:rsid w:val="7CD445C4"/>
    <w:rsid w:val="7CE372FC"/>
    <w:rsid w:val="7CED17F8"/>
    <w:rsid w:val="7CF17B62"/>
    <w:rsid w:val="7D274421"/>
    <w:rsid w:val="7D3D452B"/>
    <w:rsid w:val="7D957EE1"/>
    <w:rsid w:val="7DEEA775"/>
    <w:rsid w:val="7DFC4CA2"/>
    <w:rsid w:val="7E137B54"/>
    <w:rsid w:val="7E4E0E62"/>
    <w:rsid w:val="7E503B32"/>
    <w:rsid w:val="7E6B7B24"/>
    <w:rsid w:val="7E757D8F"/>
    <w:rsid w:val="7E782A8A"/>
    <w:rsid w:val="7EBBE1F8"/>
    <w:rsid w:val="7EEE5581"/>
    <w:rsid w:val="7EFF5AC6"/>
    <w:rsid w:val="7EFFFA7B"/>
    <w:rsid w:val="7F7F77AD"/>
    <w:rsid w:val="7FC14E2C"/>
    <w:rsid w:val="7FDBC790"/>
    <w:rsid w:val="7FE74585"/>
    <w:rsid w:val="7FFB938D"/>
    <w:rsid w:val="8CDBD954"/>
    <w:rsid w:val="8FCF4535"/>
    <w:rsid w:val="979E0F54"/>
    <w:rsid w:val="9F3BC8FA"/>
    <w:rsid w:val="9F6F6015"/>
    <w:rsid w:val="9FC7CCDF"/>
    <w:rsid w:val="ADFF451A"/>
    <w:rsid w:val="B3FF074A"/>
    <w:rsid w:val="B3FF6548"/>
    <w:rsid w:val="B43F5634"/>
    <w:rsid w:val="BCE4FCBF"/>
    <w:rsid w:val="BD5A10E5"/>
    <w:rsid w:val="BFB75D3E"/>
    <w:rsid w:val="BFD6260F"/>
    <w:rsid w:val="BFFCD80C"/>
    <w:rsid w:val="C7DB93C8"/>
    <w:rsid w:val="C7FFE5CF"/>
    <w:rsid w:val="CDB9FD05"/>
    <w:rsid w:val="CF97D084"/>
    <w:rsid w:val="DA7FB7B9"/>
    <w:rsid w:val="DB71E6E6"/>
    <w:rsid w:val="DD7E7DC7"/>
    <w:rsid w:val="DE7F2194"/>
    <w:rsid w:val="DEEF8FC6"/>
    <w:rsid w:val="DEF5E07B"/>
    <w:rsid w:val="DFB7E4B3"/>
    <w:rsid w:val="DFDB6FBC"/>
    <w:rsid w:val="DFEC34CA"/>
    <w:rsid w:val="DFFF57BE"/>
    <w:rsid w:val="E5BF472C"/>
    <w:rsid w:val="E5FDC9EA"/>
    <w:rsid w:val="E6D371D5"/>
    <w:rsid w:val="E7DFB1E5"/>
    <w:rsid w:val="EA53580D"/>
    <w:rsid w:val="EAE14953"/>
    <w:rsid w:val="EB5B2B51"/>
    <w:rsid w:val="EF63F43C"/>
    <w:rsid w:val="EF7F5DB2"/>
    <w:rsid w:val="EFEEB9E2"/>
    <w:rsid w:val="EFFAC711"/>
    <w:rsid w:val="F3BDF54E"/>
    <w:rsid w:val="F4FF37CC"/>
    <w:rsid w:val="F5DBA8FA"/>
    <w:rsid w:val="F75E5440"/>
    <w:rsid w:val="F7AE32F0"/>
    <w:rsid w:val="F7BBA8E6"/>
    <w:rsid w:val="F7EF31E4"/>
    <w:rsid w:val="F7FBFECA"/>
    <w:rsid w:val="FAF5F8F6"/>
    <w:rsid w:val="FAFE2419"/>
    <w:rsid w:val="FBD5B9DF"/>
    <w:rsid w:val="FBDD9C2E"/>
    <w:rsid w:val="FBFF52D1"/>
    <w:rsid w:val="FBFF82E3"/>
    <w:rsid w:val="FC7FAFF5"/>
    <w:rsid w:val="FCF038CF"/>
    <w:rsid w:val="FD3F7C30"/>
    <w:rsid w:val="FDBB1F11"/>
    <w:rsid w:val="FDD71030"/>
    <w:rsid w:val="FEE2179F"/>
    <w:rsid w:val="FEFBC74D"/>
    <w:rsid w:val="FEFD5981"/>
    <w:rsid w:val="FF341A5F"/>
    <w:rsid w:val="FF7E69A4"/>
    <w:rsid w:val="FF9A82EF"/>
    <w:rsid w:val="FFD53AD2"/>
    <w:rsid w:val="FFDFC321"/>
    <w:rsid w:val="FFEF3370"/>
    <w:rsid w:val="FFF73784"/>
    <w:rsid w:val="FFF926ED"/>
    <w:rsid w:val="FFFBA9F8"/>
    <w:rsid w:val="FFFC77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left="0" w:leftChars="0" w:firstLine="420"/>
    </w:pPr>
    <w:rPr>
      <w:rFonts w:ascii="仿宋_GB2312" w:eastAsia="仿宋_GB2312" w:cs="仿宋_GB2312"/>
      <w:sz w:val="32"/>
      <w:szCs w:val="32"/>
    </w:rPr>
  </w:style>
  <w:style w:type="paragraph" w:styleId="3">
    <w:name w:val="Body Text Indent"/>
    <w:basedOn w:val="1"/>
    <w:next w:val="2"/>
    <w:qFormat/>
    <w:uiPriority w:val="99"/>
    <w:pPr>
      <w:spacing w:after="120"/>
      <w:ind w:left="420" w:leftChars="200"/>
    </w:pPr>
  </w:style>
  <w:style w:type="paragraph" w:styleId="4">
    <w:name w:val="annotation text"/>
    <w:basedOn w:val="1"/>
    <w:link w:val="19"/>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20"/>
    <w:qFormat/>
    <w:uiPriority w:val="0"/>
    <w:rPr>
      <w:b/>
      <w:bCs/>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1"/>
    <w:link w:val="4"/>
    <w:qFormat/>
    <w:uiPriority w:val="0"/>
    <w:rPr>
      <w:kern w:val="2"/>
      <w:sz w:val="21"/>
      <w:szCs w:val="24"/>
    </w:rPr>
  </w:style>
  <w:style w:type="character" w:customStyle="1" w:styleId="20">
    <w:name w:val="批注主题 字符"/>
    <w:basedOn w:val="19"/>
    <w:link w:val="9"/>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223</Words>
  <Characters>1273</Characters>
  <Lines>10</Lines>
  <Paragraphs>2</Paragraphs>
  <TotalTime>19</TotalTime>
  <ScaleCrop>false</ScaleCrop>
  <LinksUpToDate>false</LinksUpToDate>
  <CharactersWithSpaces>1494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2025-01-29T11:44:00Z</dcterms:created>
  <dc:creator>zkk</dc:creator>
  <cp:lastModifiedBy>BDA</cp:lastModifiedBy>
  <cp:lastPrinted>2024-04-22T08:21:00Z</cp:lastPrinted>
  <dcterms:modified xsi:type="dcterms:W3CDTF">2025-04-18T10:00:05Z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