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A860" w14:textId="77777777" w:rsidR="00272827" w:rsidRDefault="00000000">
      <w:pPr>
        <w:spacing w:line="6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6AD08702" w14:textId="77777777" w:rsidR="00272827" w:rsidRDefault="00000000">
      <w:pPr>
        <w:spacing w:line="660" w:lineRule="exact"/>
        <w:jc w:val="center"/>
        <w:rPr>
          <w:rFonts w:eastAsia="仿宋_GB2312" w:cs="仿宋_GB2312"/>
          <w:sz w:val="32"/>
          <w:szCs w:val="32"/>
        </w:rPr>
      </w:pPr>
      <w:r>
        <w:rPr>
          <w:rFonts w:ascii="方正小标宋简体" w:eastAsia="方正小标宋简体" w:hAnsi="方正小标宋简体" w:cs="方正小标宋简体" w:hint="eastAsia"/>
          <w:sz w:val="44"/>
          <w:szCs w:val="44"/>
        </w:rPr>
        <w:t>2024年零售、餐饮业销售额奖励</w:t>
      </w:r>
    </w:p>
    <w:p w14:paraId="0DF293BB" w14:textId="77777777" w:rsidR="00272827" w:rsidRDefault="00000000">
      <w:pPr>
        <w:spacing w:line="6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6F7ADA49" w14:textId="77777777" w:rsidR="00272827" w:rsidRDefault="00272827">
      <w:pPr>
        <w:spacing w:line="560" w:lineRule="exact"/>
        <w:rPr>
          <w:rFonts w:ascii="仿宋_GB2312" w:eastAsia="仿宋_GB2312" w:hAnsi="仿宋_GB2312" w:cs="仿宋_GB2312" w:hint="eastAsia"/>
          <w:sz w:val="32"/>
          <w:szCs w:val="32"/>
        </w:rPr>
      </w:pPr>
    </w:p>
    <w:p w14:paraId="3A60929E" w14:textId="77777777" w:rsidR="00272827" w:rsidRDefault="00000000">
      <w:pPr>
        <w:spacing w:line="558" w:lineRule="exact"/>
        <w:ind w:firstLineChars="200" w:firstLine="640"/>
        <w:jc w:val="left"/>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765A3D9C" w14:textId="77777777" w:rsidR="00272827" w:rsidRDefault="00000000">
      <w:pPr>
        <w:pStyle w:val="ac"/>
        <w:spacing w:beforeAutospacing="0" w:afterAutospacing="0" w:line="558" w:lineRule="exact"/>
        <w:ind w:firstLine="48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《北京经济技术开发区促进商业领域发展的若干措施（试行）》（</w:t>
      </w:r>
      <w:proofErr w:type="gramStart"/>
      <w:r>
        <w:rPr>
          <w:rFonts w:ascii="仿宋_GB2312" w:eastAsia="仿宋_GB2312" w:hAnsi="仿宋_GB2312" w:cs="仿宋_GB2312" w:hint="eastAsia"/>
          <w:sz w:val="32"/>
          <w:szCs w:val="32"/>
        </w:rPr>
        <w:t>京技管</w:t>
      </w:r>
      <w:proofErr w:type="gramEnd"/>
      <w:r>
        <w:rPr>
          <w:rFonts w:ascii="仿宋_GB2312" w:eastAsia="仿宋_GB2312" w:hAnsi="仿宋_GB2312" w:cs="仿宋_GB2312" w:hint="eastAsia"/>
          <w:sz w:val="32"/>
          <w:szCs w:val="32"/>
        </w:rPr>
        <w:t>发〔</w:t>
      </w:r>
      <w:r>
        <w:rPr>
          <w:rFonts w:ascii="仿宋_GB2312" w:eastAsia="仿宋_GB2312" w:hAnsi="仿宋_GB2312" w:cs="仿宋_GB2312"/>
          <w:sz w:val="32"/>
          <w:szCs w:val="32"/>
        </w:rPr>
        <w:t>2023〕17号</w:t>
      </w:r>
      <w:r>
        <w:rPr>
          <w:rFonts w:ascii="仿宋_GB2312" w:eastAsia="仿宋_GB2312" w:hAnsi="仿宋_GB2312" w:cs="仿宋_GB2312" w:hint="eastAsia"/>
          <w:sz w:val="32"/>
          <w:szCs w:val="32"/>
        </w:rPr>
        <w:t>）中第九条“销售额奖励”。</w:t>
      </w:r>
    </w:p>
    <w:p w14:paraId="1F14AAD0" w14:textId="77777777" w:rsidR="00272827" w:rsidRDefault="00000000">
      <w:pPr>
        <w:pStyle w:val="ac"/>
        <w:spacing w:beforeAutospacing="0" w:afterAutospacing="0" w:line="558" w:lineRule="exact"/>
        <w:ind w:firstLineChars="200" w:firstLine="640"/>
        <w:textAlignment w:val="baseline"/>
        <w:rPr>
          <w:rFonts w:ascii="黑体" w:eastAsia="黑体" w:hAnsi="黑体" w:cs="黑体" w:hint="eastAsia"/>
          <w:sz w:val="32"/>
          <w:szCs w:val="32"/>
        </w:rPr>
      </w:pPr>
      <w:r>
        <w:rPr>
          <w:rFonts w:ascii="黑体" w:eastAsia="黑体" w:hAnsi="黑体" w:cs="黑体" w:hint="eastAsia"/>
          <w:sz w:val="32"/>
          <w:szCs w:val="32"/>
        </w:rPr>
        <w:t>二、申报事项</w:t>
      </w:r>
    </w:p>
    <w:p w14:paraId="61E7B5B0" w14:textId="77777777" w:rsidR="00272827" w:rsidRDefault="00000000">
      <w:pPr>
        <w:spacing w:line="558" w:lineRule="exact"/>
        <w:ind w:firstLineChars="200" w:firstLine="640"/>
        <w:jc w:val="left"/>
        <w:rPr>
          <w:rFonts w:eastAsia="仿宋_GB2312" w:cs="仿宋_GB2312"/>
          <w:sz w:val="32"/>
          <w:szCs w:val="32"/>
        </w:rPr>
      </w:pPr>
      <w:r>
        <w:rPr>
          <w:rFonts w:ascii="仿宋_GB2312" w:eastAsia="仿宋_GB2312" w:hAnsi="仿宋_GB2312" w:cs="仿宋_GB2312" w:hint="eastAsia"/>
          <w:sz w:val="32"/>
          <w:szCs w:val="32"/>
        </w:rPr>
        <w:t>2024</w:t>
      </w:r>
      <w:r>
        <w:rPr>
          <w:rFonts w:eastAsia="仿宋_GB2312" w:cs="仿宋_GB2312" w:hint="eastAsia"/>
          <w:sz w:val="32"/>
          <w:szCs w:val="32"/>
        </w:rPr>
        <w:t>年零售、餐饮业销售额奖励</w:t>
      </w:r>
    </w:p>
    <w:p w14:paraId="3CE5FAD1" w14:textId="77777777" w:rsidR="00272827" w:rsidRDefault="00000000">
      <w:pPr>
        <w:spacing w:line="558" w:lineRule="exact"/>
        <w:ind w:firstLineChars="200" w:firstLine="640"/>
        <w:jc w:val="left"/>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1D2423A5" w14:textId="77777777" w:rsidR="00272827" w:rsidRDefault="00000000">
      <w:pPr>
        <w:numPr>
          <w:ilvl w:val="0"/>
          <w:numId w:val="1"/>
        </w:num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零售和餐饮企业（统计代码52和62开头）。</w:t>
      </w:r>
    </w:p>
    <w:p w14:paraId="5B1A6142" w14:textId="77777777" w:rsidR="00272827" w:rsidRDefault="00000000">
      <w:pPr>
        <w:numPr>
          <w:ilvl w:val="0"/>
          <w:numId w:val="1"/>
        </w:num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2024年全年（1-12月）零售业销售额达到</w:t>
      </w:r>
      <w:r>
        <w:rPr>
          <w:rFonts w:ascii="仿宋_GB2312" w:eastAsia="仿宋_GB2312" w:hAnsi="仿宋_GB2312" w:cs="仿宋_GB2312"/>
          <w:sz w:val="32"/>
          <w:szCs w:val="32"/>
        </w:rPr>
        <w:t>5000万元（含）以上、餐饮业营业额达到3000万元（含）以上</w:t>
      </w:r>
      <w:r>
        <w:rPr>
          <w:rFonts w:ascii="仿宋_GB2312" w:eastAsia="仿宋_GB2312" w:hAnsi="仿宋_GB2312" w:cs="仿宋_GB2312" w:hint="eastAsia"/>
          <w:sz w:val="32"/>
          <w:szCs w:val="32"/>
        </w:rPr>
        <w:t>。</w:t>
      </w:r>
    </w:p>
    <w:p w14:paraId="272809D9" w14:textId="77777777" w:rsidR="00272827" w:rsidRDefault="00000000">
      <w:pPr>
        <w:numPr>
          <w:ilvl w:val="0"/>
          <w:numId w:val="1"/>
        </w:num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亦庄新城225平方公里范围内依法经营。</w:t>
      </w:r>
    </w:p>
    <w:p w14:paraId="5C8CEE8C" w14:textId="77777777" w:rsidR="00272827" w:rsidRDefault="00000000">
      <w:pPr>
        <w:numPr>
          <w:ilvl w:val="255"/>
          <w:numId w:val="0"/>
        </w:numPr>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（四）近三年（2022年1月1日至2024年12月31日）无重大行政处罚及刑事犯罪记录、未列入严重违法失信主体名单的零售和餐饮业企业。</w:t>
      </w:r>
    </w:p>
    <w:p w14:paraId="54951EA3" w14:textId="77777777" w:rsidR="00272827" w:rsidRDefault="00000000">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四、支持内容及标准</w:t>
      </w:r>
    </w:p>
    <w:p w14:paraId="26E50CC2" w14:textId="77777777" w:rsidR="00272827" w:rsidRDefault="00000000">
      <w:pPr>
        <w:widowControl/>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（一）在经开区经营的零售业、餐饮业企业，零售业2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4年销售额首次达到</w:t>
      </w:r>
      <w:r>
        <w:rPr>
          <w:rFonts w:ascii="仿宋_GB2312" w:eastAsia="仿宋_GB2312" w:hAnsi="仿宋_GB2312" w:cs="仿宋_GB2312"/>
          <w:sz w:val="32"/>
          <w:szCs w:val="32"/>
        </w:rPr>
        <w:t>5000万元（含）以上、餐饮业</w:t>
      </w:r>
      <w:r>
        <w:rPr>
          <w:rFonts w:ascii="仿宋_GB2312" w:eastAsia="仿宋_GB2312" w:hAnsi="仿宋_GB2312" w:cs="仿宋_GB2312" w:hint="eastAsia"/>
          <w:sz w:val="32"/>
          <w:szCs w:val="32"/>
        </w:rPr>
        <w:t>2024</w:t>
      </w:r>
      <w:r>
        <w:rPr>
          <w:rFonts w:ascii="仿宋_GB2312" w:eastAsia="仿宋_GB2312" w:hAnsi="仿宋_GB2312" w:cs="仿宋_GB2312"/>
          <w:sz w:val="32"/>
          <w:szCs w:val="32"/>
        </w:rPr>
        <w:t>年营业额首次达到3000万元（含）以上</w:t>
      </w:r>
      <w:r>
        <w:rPr>
          <w:rFonts w:ascii="仿宋_GB2312" w:eastAsia="仿宋_GB2312" w:hAnsi="仿宋_GB2312" w:cs="仿宋_GB2312" w:hint="eastAsia"/>
          <w:sz w:val="32"/>
          <w:szCs w:val="32"/>
        </w:rPr>
        <w:t>，且当年销售额（营业额）同比增速为正的，</w:t>
      </w:r>
      <w:r>
        <w:rPr>
          <w:rFonts w:ascii="仿宋_GB2312" w:eastAsia="仿宋_GB2312" w:hAnsi="仿宋_GB2312" w:cs="仿宋_GB2312"/>
          <w:sz w:val="32"/>
          <w:szCs w:val="32"/>
        </w:rPr>
        <w:t>按照其</w:t>
      </w:r>
      <w:r>
        <w:rPr>
          <w:rFonts w:ascii="仿宋_GB2312" w:eastAsia="仿宋_GB2312" w:hAnsi="仿宋_GB2312" w:cs="仿宋_GB2312" w:hint="eastAsia"/>
          <w:sz w:val="32"/>
          <w:szCs w:val="32"/>
        </w:rPr>
        <w:t>2024</w:t>
      </w:r>
      <w:r>
        <w:rPr>
          <w:rFonts w:ascii="仿宋_GB2312" w:eastAsia="仿宋_GB2312" w:hAnsi="仿宋_GB2312" w:cs="仿宋_GB2312"/>
          <w:sz w:val="32"/>
          <w:szCs w:val="32"/>
        </w:rPr>
        <w:t>年销售额（营业额）的1％给予奖励，最高支持200万元。</w:t>
      </w:r>
    </w:p>
    <w:p w14:paraId="37B44CB8" w14:textId="77777777" w:rsidR="00272827" w:rsidRDefault="00000000">
      <w:pPr>
        <w:widowControl/>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（二）同一零售业企业在兑现全年支持资金时，需扣除已获得2024年一季度销售额增长支持资金部分。</w:t>
      </w:r>
    </w:p>
    <w:p w14:paraId="24FEE402" w14:textId="77777777" w:rsidR="00272827" w:rsidRDefault="00000000">
      <w:pPr>
        <w:widowControl/>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（三）本次奖励与经开区《关于巩固和增强经济回升向好态势的若干措施》中2024年全年批零增量奖励从优不重复享受，企业自主选择申报。</w:t>
      </w:r>
    </w:p>
    <w:p w14:paraId="634625ED"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5C071BB8" w14:textId="77777777" w:rsidR="00272827"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w:t>
      </w:r>
      <w:r>
        <w:rPr>
          <w:rFonts w:eastAsia="仿宋_GB2312" w:cs="仿宋_GB2312" w:hint="eastAsia"/>
          <w:sz w:val="32"/>
          <w:szCs w:val="32"/>
        </w:rPr>
        <w:t>零售、餐饮业销售额奖励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6F756D1A" w14:textId="77777777" w:rsidR="00272827"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273D629E" w14:textId="77777777" w:rsidR="00272827" w:rsidRDefault="00000000">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320036D8" w14:textId="77777777" w:rsidR="00272827" w:rsidRDefault="00000000">
      <w:pPr>
        <w:spacing w:line="558" w:lineRule="exact"/>
        <w:ind w:firstLineChars="200" w:firstLine="640"/>
        <w:jc w:val="left"/>
        <w:outlineLvl w:val="2"/>
        <w:rPr>
          <w:rFonts w:ascii="仿宋_GB2312" w:eastAsia="仿宋_GB2312" w:hAnsi="仿宋_GB2312" w:cs="仿宋_GB2312" w:hint="eastAsia"/>
          <w:spacing w:val="6"/>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52E47E23" w14:textId="77777777" w:rsidR="00306127" w:rsidRDefault="00000000">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申报主体2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4年度的财务报表</w:t>
      </w:r>
      <w:r>
        <w:rPr>
          <w:rFonts w:ascii="仿宋_GB2312" w:eastAsia="仿宋_GB2312" w:hAnsi="仿宋_GB2312" w:cs="仿宋_GB2312"/>
          <w:sz w:val="32"/>
          <w:szCs w:val="32"/>
        </w:rPr>
        <w:t>（资产负债表、损益表、现金流量表）</w:t>
      </w:r>
      <w:r>
        <w:rPr>
          <w:rFonts w:ascii="仿宋_GB2312" w:eastAsia="仿宋_GB2312" w:hAnsi="仿宋_GB2312" w:cs="仿宋_GB2312" w:hint="eastAsia"/>
          <w:sz w:val="32"/>
          <w:szCs w:val="32"/>
        </w:rPr>
        <w:t>，加盖公章，彩色扫描上传；</w:t>
      </w:r>
    </w:p>
    <w:p w14:paraId="53F12519" w14:textId="550D1658" w:rsidR="00272827" w:rsidRDefault="00306127">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Pr="00B81E19">
        <w:rPr>
          <w:rFonts w:ascii="仿宋_GB2312" w:eastAsia="仿宋_GB2312" w:hAnsi="仿宋_GB2312" w:cs="仿宋_GB2312" w:hint="eastAsia"/>
          <w:sz w:val="32"/>
          <w:szCs w:val="32"/>
        </w:rPr>
        <w:t>相关证明材料，加盖公章，彩色扫描上传</w:t>
      </w:r>
      <w:r>
        <w:rPr>
          <w:rFonts w:ascii="仿宋_GB2312" w:eastAsia="仿宋_GB2312" w:hAnsi="仿宋_GB2312" w:cs="仿宋_GB2312" w:hint="eastAsia"/>
          <w:sz w:val="32"/>
          <w:szCs w:val="32"/>
        </w:rPr>
        <w:t>；</w:t>
      </w:r>
    </w:p>
    <w:p w14:paraId="5B105C05" w14:textId="1276AEB5" w:rsidR="00B81E19" w:rsidRDefault="00306127" w:rsidP="00306127">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sidR="00000000">
        <w:rPr>
          <w:rFonts w:ascii="仿宋_GB2312" w:eastAsia="仿宋_GB2312" w:hAnsi="仿宋_GB2312" w:cs="仿宋_GB2312" w:hint="eastAsia"/>
          <w:sz w:val="32"/>
          <w:szCs w:val="32"/>
        </w:rPr>
        <w:t>.若企业为已经在经开区经营的分公司变子公司的零售业、餐饮业企业，需提供分公司变子公司的证明材料，如变更前后所属企业同意变更的协议，变更后隶属企业的营业执照复印件等可证明企业变更的文件，加盖公章，彩色扫描上传</w:t>
      </w:r>
      <w:r w:rsidR="00B81E19" w:rsidRPr="00B81E19">
        <w:rPr>
          <w:rFonts w:ascii="仿宋_GB2312" w:eastAsia="仿宋_GB2312" w:hAnsi="仿宋_GB2312" w:cs="仿宋_GB2312" w:hint="eastAsia"/>
          <w:sz w:val="32"/>
          <w:szCs w:val="32"/>
        </w:rPr>
        <w:t>。</w:t>
      </w:r>
    </w:p>
    <w:p w14:paraId="332F34B7" w14:textId="77777777" w:rsidR="00272827" w:rsidRDefault="00000000">
      <w:pPr>
        <w:spacing w:line="558"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六、办理程序</w:t>
      </w:r>
    </w:p>
    <w:p w14:paraId="17D9E948" w14:textId="77777777" w:rsidR="00272827" w:rsidRDefault="00000000">
      <w:pPr>
        <w:pStyle w:val="ac"/>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w:t>
      </w:r>
      <w:proofErr w:type="gramStart"/>
      <w:r>
        <w:rPr>
          <w:rFonts w:ascii="仿宋_GB2312" w:eastAsia="仿宋_GB2312" w:hAnsi="仿宋_GB2312" w:cs="仿宋_GB2312" w:hint="eastAsia"/>
          <w:sz w:val="32"/>
          <w:szCs w:val="32"/>
        </w:rPr>
        <w:t>区官网“政策兑现”</w:t>
      </w:r>
      <w:proofErr w:type="gramEnd"/>
      <w:r>
        <w:rPr>
          <w:rFonts w:ascii="仿宋_GB2312" w:eastAsia="仿宋_GB2312" w:hAnsi="仿宋_GB2312" w:cs="仿宋_GB2312" w:hint="eastAsia"/>
          <w:sz w:val="32"/>
          <w:szCs w:val="32"/>
        </w:rPr>
        <w:t>栏目（zcdx.kfqgw.beijing.gov.cn）进</w:t>
      </w:r>
      <w:r>
        <w:rPr>
          <w:rFonts w:ascii="仿宋_GB2312" w:eastAsia="仿宋_GB2312" w:hAnsi="仿宋_GB2312" w:cs="仿宋_GB2312" w:hint="eastAsia"/>
          <w:sz w:val="32"/>
          <w:szCs w:val="32"/>
        </w:rPr>
        <w:lastRenderedPageBreak/>
        <w:t>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48865CE8" w14:textId="77777777" w:rsidR="00272827" w:rsidRDefault="00000000">
      <w:pPr>
        <w:pStyle w:val="ac"/>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166EC448" w14:textId="77777777" w:rsidR="00272827" w:rsidRDefault="00000000">
      <w:pPr>
        <w:pStyle w:val="ac"/>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32A54D40" w14:textId="77777777" w:rsidR="00272827" w:rsidRDefault="00000000">
      <w:pPr>
        <w:pStyle w:val="ac"/>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65159761" w14:textId="77777777" w:rsidR="00272827" w:rsidRDefault="00000000">
      <w:pPr>
        <w:pStyle w:val="ac"/>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00BDE198"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b/>
          <w:bCs/>
          <w:color w:val="000000"/>
          <w:sz w:val="32"/>
          <w:szCs w:val="32"/>
        </w:rPr>
        <w:t>资金拨付</w:t>
      </w:r>
      <w:r>
        <w:rPr>
          <w:rFonts w:ascii="仿宋_GB2312" w:eastAsia="仿宋_GB2312" w:hAnsi="仿宋_GB2312" w:cs="仿宋_GB2312" w:hint="eastAsia"/>
          <w:color w:val="000000"/>
          <w:sz w:val="32"/>
          <w:szCs w:val="32"/>
        </w:rPr>
        <w:t>：经公示无异议的，经开区综合服务保障中心完成资金拨付工作。</w:t>
      </w:r>
    </w:p>
    <w:p w14:paraId="2F7B4386"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EEDFC00" w14:textId="77777777" w:rsidR="00272827" w:rsidRDefault="00000000">
      <w:pPr>
        <w:spacing w:line="558" w:lineRule="exact"/>
        <w:ind w:firstLineChars="200" w:firstLine="640"/>
        <w:jc w:val="left"/>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35DCF03E"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03E5D22E" w14:textId="77777777" w:rsidR="00272827" w:rsidRDefault="00000000">
      <w:pPr>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79D6A47B"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7B0B966" w14:textId="77777777" w:rsidR="00272827"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3月17日至</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年3月</w:t>
      </w:r>
      <w:r>
        <w:rPr>
          <w:rFonts w:ascii="仿宋_GB2312" w:eastAsia="仿宋_GB2312" w:hAnsi="仿宋_GB2312" w:cs="仿宋_GB2312" w:hint="eastAsia"/>
          <w:sz w:val="32"/>
          <w:szCs w:val="32"/>
        </w:rPr>
        <w:t>31</w:t>
      </w:r>
      <w:r>
        <w:rPr>
          <w:rFonts w:ascii="仿宋_GB2312" w:eastAsia="仿宋_GB2312" w:hAnsi="仿宋_GB2312" w:cs="仿宋_GB2312"/>
          <w:sz w:val="32"/>
          <w:szCs w:val="32"/>
        </w:rPr>
        <w:t>日</w:t>
      </w:r>
    </w:p>
    <w:p w14:paraId="29D32D31"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24556B55" w14:textId="77777777" w:rsidR="00272827" w:rsidRDefault="00000000">
      <w:pPr>
        <w:spacing w:line="558" w:lineRule="exact"/>
        <w:ind w:firstLineChars="200" w:firstLine="640"/>
        <w:jc w:val="left"/>
        <w:rPr>
          <w:rFonts w:eastAsia="仿宋_GB2312"/>
          <w:sz w:val="32"/>
          <w:szCs w:val="32"/>
        </w:rPr>
      </w:pPr>
      <w:r>
        <w:rPr>
          <w:rFonts w:eastAsia="仿宋_GB2312" w:hint="eastAsia"/>
          <w:sz w:val="32"/>
          <w:szCs w:val="32"/>
        </w:rPr>
        <w:t>政策咨询：</w:t>
      </w:r>
    </w:p>
    <w:p w14:paraId="37903C17" w14:textId="77777777" w:rsidR="00272827" w:rsidRDefault="00000000">
      <w:pPr>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经开区政务服务大厅“政策申报”窗口，</w:t>
      </w:r>
      <w:r>
        <w:rPr>
          <w:rFonts w:eastAsia="仿宋_GB2312" w:hint="eastAsia"/>
          <w:sz w:val="32"/>
          <w:szCs w:val="32"/>
        </w:rPr>
        <w:t>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4C5A4781" w14:textId="77777777" w:rsidR="00272827" w:rsidRDefault="00000000">
      <w:pPr>
        <w:spacing w:line="558" w:lineRule="exact"/>
        <w:ind w:firstLineChars="200" w:firstLine="640"/>
        <w:jc w:val="left"/>
        <w:rPr>
          <w:rFonts w:eastAsia="仿宋_GB2312"/>
          <w:sz w:val="32"/>
          <w:szCs w:val="32"/>
        </w:rPr>
      </w:pPr>
      <w:r>
        <w:rPr>
          <w:rFonts w:eastAsia="仿宋_GB2312" w:hint="eastAsia"/>
          <w:sz w:val="32"/>
          <w:szCs w:val="32"/>
        </w:rPr>
        <w:lastRenderedPageBreak/>
        <w:t>经开</w:t>
      </w:r>
      <w:r>
        <w:rPr>
          <w:rFonts w:ascii="仿宋_GB2312" w:eastAsia="仿宋_GB2312" w:hAnsi="仿宋_GB2312" w:cs="仿宋_GB2312" w:hint="eastAsia"/>
          <w:sz w:val="32"/>
          <w:szCs w:val="32"/>
        </w:rPr>
        <w:t>区商务金融局，联系电话：010-67881472，工作日上午9:00—12:00，下午2:00—6:00。</w:t>
      </w:r>
    </w:p>
    <w:p w14:paraId="139C3AB2" w14:textId="77777777" w:rsidR="00272827" w:rsidRDefault="00000000">
      <w:pPr>
        <w:spacing w:line="558" w:lineRule="exact"/>
        <w:ind w:firstLineChars="200" w:firstLine="640"/>
        <w:jc w:val="left"/>
        <w:rPr>
          <w:rFonts w:eastAsia="仿宋_GB2312"/>
          <w:sz w:val="32"/>
          <w:szCs w:val="32"/>
        </w:rPr>
      </w:pPr>
      <w:r>
        <w:rPr>
          <w:rFonts w:eastAsia="仿宋_GB2312" w:hint="eastAsia"/>
          <w:sz w:val="32"/>
          <w:szCs w:val="32"/>
        </w:rPr>
        <w:t>技术支持：</w:t>
      </w:r>
    </w:p>
    <w:p w14:paraId="22C56F6F" w14:textId="77777777" w:rsidR="00272827" w:rsidRDefault="00000000">
      <w:pPr>
        <w:spacing w:line="558" w:lineRule="exact"/>
        <w:ind w:firstLineChars="200" w:firstLine="640"/>
        <w:jc w:val="left"/>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437EB78F" w14:textId="77777777" w:rsidR="00272827" w:rsidRDefault="00000000">
      <w:pPr>
        <w:spacing w:line="558" w:lineRule="exact"/>
        <w:ind w:firstLineChars="200" w:firstLine="640"/>
        <w:jc w:val="left"/>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291D58E8" w14:textId="77777777" w:rsidR="00272827"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EA7759A" w14:textId="77777777" w:rsidR="00272827" w:rsidRDefault="00000000">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437DA352" w14:textId="77777777" w:rsidR="00272827" w:rsidRDefault="00000000">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27282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CDF3D"/>
    <w:multiLevelType w:val="singleLevel"/>
    <w:tmpl w:val="7DECDF3D"/>
    <w:lvl w:ilvl="0">
      <w:start w:val="1"/>
      <w:numFmt w:val="chineseCounting"/>
      <w:suff w:val="nothing"/>
      <w:lvlText w:val="（%1）"/>
      <w:lvlJc w:val="left"/>
      <w:rPr>
        <w:rFonts w:hint="eastAsia"/>
      </w:rPr>
    </w:lvl>
  </w:abstractNum>
  <w:num w:numId="1" w16cid:durableId="40615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BFF956C4"/>
    <w:rsid w:val="C7DB93C8"/>
    <w:rsid w:val="C7DD8582"/>
    <w:rsid w:val="DBB4327B"/>
    <w:rsid w:val="DD7E7DC7"/>
    <w:rsid w:val="DEF5E07B"/>
    <w:rsid w:val="DFEF9E84"/>
    <w:rsid w:val="E67F24D6"/>
    <w:rsid w:val="ED3C796E"/>
    <w:rsid w:val="ED5F5855"/>
    <w:rsid w:val="EFEEB9E2"/>
    <w:rsid w:val="F13F46D8"/>
    <w:rsid w:val="F1FF1060"/>
    <w:rsid w:val="F5DBA8FA"/>
    <w:rsid w:val="F5FCB03C"/>
    <w:rsid w:val="F5FFAFBF"/>
    <w:rsid w:val="F7FC7181"/>
    <w:rsid w:val="FB3F269F"/>
    <w:rsid w:val="FB9796DF"/>
    <w:rsid w:val="FD3D88FC"/>
    <w:rsid w:val="FD7B064F"/>
    <w:rsid w:val="FD9FE185"/>
    <w:rsid w:val="FDDF4020"/>
    <w:rsid w:val="FEFA1B58"/>
    <w:rsid w:val="FF690BDA"/>
    <w:rsid w:val="FFB392F8"/>
    <w:rsid w:val="FFBDB00A"/>
    <w:rsid w:val="FFF73784"/>
    <w:rsid w:val="000048F1"/>
    <w:rsid w:val="0001192B"/>
    <w:rsid w:val="0003614B"/>
    <w:rsid w:val="00053174"/>
    <w:rsid w:val="0005568F"/>
    <w:rsid w:val="00060052"/>
    <w:rsid w:val="00062C5F"/>
    <w:rsid w:val="000744A8"/>
    <w:rsid w:val="00076074"/>
    <w:rsid w:val="000A6F8B"/>
    <w:rsid w:val="000C1A14"/>
    <w:rsid w:val="000F62F2"/>
    <w:rsid w:val="001145E7"/>
    <w:rsid w:val="0013361E"/>
    <w:rsid w:val="00161422"/>
    <w:rsid w:val="00161CCE"/>
    <w:rsid w:val="0018450D"/>
    <w:rsid w:val="001E21BF"/>
    <w:rsid w:val="00272827"/>
    <w:rsid w:val="002734E0"/>
    <w:rsid w:val="002838D9"/>
    <w:rsid w:val="002A40C6"/>
    <w:rsid w:val="002B14DE"/>
    <w:rsid w:val="002B353F"/>
    <w:rsid w:val="002D3BAB"/>
    <w:rsid w:val="002E52EF"/>
    <w:rsid w:val="002F0F4F"/>
    <w:rsid w:val="002F2B88"/>
    <w:rsid w:val="00306127"/>
    <w:rsid w:val="00307F14"/>
    <w:rsid w:val="00322304"/>
    <w:rsid w:val="00360EF1"/>
    <w:rsid w:val="00362104"/>
    <w:rsid w:val="00383AB3"/>
    <w:rsid w:val="00395968"/>
    <w:rsid w:val="003D6DE3"/>
    <w:rsid w:val="00400078"/>
    <w:rsid w:val="00406832"/>
    <w:rsid w:val="004175A7"/>
    <w:rsid w:val="00420B26"/>
    <w:rsid w:val="00457B4D"/>
    <w:rsid w:val="004E2975"/>
    <w:rsid w:val="00530242"/>
    <w:rsid w:val="005476C4"/>
    <w:rsid w:val="005865A9"/>
    <w:rsid w:val="005A2A8D"/>
    <w:rsid w:val="0063483E"/>
    <w:rsid w:val="006621F5"/>
    <w:rsid w:val="006A1513"/>
    <w:rsid w:val="006B65E0"/>
    <w:rsid w:val="006B745D"/>
    <w:rsid w:val="006C2F26"/>
    <w:rsid w:val="006D0140"/>
    <w:rsid w:val="006D68C7"/>
    <w:rsid w:val="006E0F4F"/>
    <w:rsid w:val="00710378"/>
    <w:rsid w:val="007842CF"/>
    <w:rsid w:val="007E272A"/>
    <w:rsid w:val="007E3A31"/>
    <w:rsid w:val="007F1F5D"/>
    <w:rsid w:val="00817A0E"/>
    <w:rsid w:val="00824EB4"/>
    <w:rsid w:val="00844BDB"/>
    <w:rsid w:val="008670BF"/>
    <w:rsid w:val="008B7B68"/>
    <w:rsid w:val="008D35E3"/>
    <w:rsid w:val="008F5AA9"/>
    <w:rsid w:val="00900A14"/>
    <w:rsid w:val="00905C47"/>
    <w:rsid w:val="00906C00"/>
    <w:rsid w:val="00915480"/>
    <w:rsid w:val="00923A77"/>
    <w:rsid w:val="00936C57"/>
    <w:rsid w:val="009801C8"/>
    <w:rsid w:val="0098077A"/>
    <w:rsid w:val="009E34E0"/>
    <w:rsid w:val="00A060B2"/>
    <w:rsid w:val="00A0701C"/>
    <w:rsid w:val="00A262FC"/>
    <w:rsid w:val="00A3406B"/>
    <w:rsid w:val="00A37BA6"/>
    <w:rsid w:val="00A76D0B"/>
    <w:rsid w:val="00A934FA"/>
    <w:rsid w:val="00AA7442"/>
    <w:rsid w:val="00AB6858"/>
    <w:rsid w:val="00B00D6A"/>
    <w:rsid w:val="00B24066"/>
    <w:rsid w:val="00B33830"/>
    <w:rsid w:val="00B62571"/>
    <w:rsid w:val="00B74D80"/>
    <w:rsid w:val="00B81E19"/>
    <w:rsid w:val="00BA75D4"/>
    <w:rsid w:val="00BC21C5"/>
    <w:rsid w:val="00BC5B32"/>
    <w:rsid w:val="00BE7C82"/>
    <w:rsid w:val="00C01B2A"/>
    <w:rsid w:val="00C07EA6"/>
    <w:rsid w:val="00C122AB"/>
    <w:rsid w:val="00C16BF9"/>
    <w:rsid w:val="00C4323D"/>
    <w:rsid w:val="00CA5284"/>
    <w:rsid w:val="00CC6E63"/>
    <w:rsid w:val="00D460B2"/>
    <w:rsid w:val="00D668C9"/>
    <w:rsid w:val="00D71402"/>
    <w:rsid w:val="00D76185"/>
    <w:rsid w:val="00D81A29"/>
    <w:rsid w:val="00D85A9F"/>
    <w:rsid w:val="00DE0E66"/>
    <w:rsid w:val="00E00347"/>
    <w:rsid w:val="00E11E5D"/>
    <w:rsid w:val="00E3081B"/>
    <w:rsid w:val="00E65AE8"/>
    <w:rsid w:val="00E76C00"/>
    <w:rsid w:val="00EA199B"/>
    <w:rsid w:val="00EA6B51"/>
    <w:rsid w:val="00ED1275"/>
    <w:rsid w:val="00EF523D"/>
    <w:rsid w:val="00F46E1E"/>
    <w:rsid w:val="00F60BB5"/>
    <w:rsid w:val="00F93706"/>
    <w:rsid w:val="00F93C2F"/>
    <w:rsid w:val="00FB5246"/>
    <w:rsid w:val="00FF5D0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753F70"/>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6D5887"/>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CFE07C0"/>
    <w:rsid w:val="1D075252"/>
    <w:rsid w:val="1D451EB0"/>
    <w:rsid w:val="1D615728"/>
    <w:rsid w:val="1D761D5A"/>
    <w:rsid w:val="1E3278A5"/>
    <w:rsid w:val="1E447CA3"/>
    <w:rsid w:val="1E4E99B2"/>
    <w:rsid w:val="1EB8CAD3"/>
    <w:rsid w:val="1ED331FC"/>
    <w:rsid w:val="1ED6487D"/>
    <w:rsid w:val="1EF9BEF2"/>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DCC041A"/>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82975"/>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2540C"/>
    <w:rsid w:val="37C93788"/>
    <w:rsid w:val="37EF6300"/>
    <w:rsid w:val="37FD7B6F"/>
    <w:rsid w:val="380942B0"/>
    <w:rsid w:val="382D54B8"/>
    <w:rsid w:val="38363290"/>
    <w:rsid w:val="383A3742"/>
    <w:rsid w:val="38732C18"/>
    <w:rsid w:val="387A66CC"/>
    <w:rsid w:val="38921ED5"/>
    <w:rsid w:val="38C22A0D"/>
    <w:rsid w:val="39122B90"/>
    <w:rsid w:val="393063E5"/>
    <w:rsid w:val="393E388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5F6117"/>
    <w:rsid w:val="3F6FDAB3"/>
    <w:rsid w:val="3FBC30E1"/>
    <w:rsid w:val="3FD009E6"/>
    <w:rsid w:val="3FD4707F"/>
    <w:rsid w:val="3FFD57FE"/>
    <w:rsid w:val="3FFF68BD"/>
    <w:rsid w:val="40945F74"/>
    <w:rsid w:val="409D6C96"/>
    <w:rsid w:val="40A50B34"/>
    <w:rsid w:val="40C0750A"/>
    <w:rsid w:val="40F90081"/>
    <w:rsid w:val="410178FA"/>
    <w:rsid w:val="419C40BE"/>
    <w:rsid w:val="41A74911"/>
    <w:rsid w:val="41C24932"/>
    <w:rsid w:val="41EE09AD"/>
    <w:rsid w:val="42271CA4"/>
    <w:rsid w:val="423A4979"/>
    <w:rsid w:val="42553C37"/>
    <w:rsid w:val="4275720E"/>
    <w:rsid w:val="42AB283A"/>
    <w:rsid w:val="4310459C"/>
    <w:rsid w:val="43465CD3"/>
    <w:rsid w:val="44256103"/>
    <w:rsid w:val="444923EA"/>
    <w:rsid w:val="445E5EFA"/>
    <w:rsid w:val="445F1218"/>
    <w:rsid w:val="44993F4E"/>
    <w:rsid w:val="44F72146"/>
    <w:rsid w:val="45276590"/>
    <w:rsid w:val="452B2CE7"/>
    <w:rsid w:val="459F5DC5"/>
    <w:rsid w:val="45C327BF"/>
    <w:rsid w:val="45DB5022"/>
    <w:rsid w:val="45DE6545"/>
    <w:rsid w:val="45FEB973"/>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150B0"/>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8C497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7FDC0"/>
    <w:rsid w:val="57072CB9"/>
    <w:rsid w:val="573F065E"/>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D8205E"/>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BFDE2C"/>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3E002D"/>
    <w:rsid w:val="686076FC"/>
    <w:rsid w:val="68E479A1"/>
    <w:rsid w:val="6A6DD357"/>
    <w:rsid w:val="6A7C3B1B"/>
    <w:rsid w:val="6A9153AF"/>
    <w:rsid w:val="6A9A5399"/>
    <w:rsid w:val="6B3F3AAD"/>
    <w:rsid w:val="6B891093"/>
    <w:rsid w:val="6BA55CDC"/>
    <w:rsid w:val="6BC177C6"/>
    <w:rsid w:val="6BC37DD4"/>
    <w:rsid w:val="6C021C08"/>
    <w:rsid w:val="6C0A466E"/>
    <w:rsid w:val="6C171299"/>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AE92C3"/>
    <w:rsid w:val="740941C7"/>
    <w:rsid w:val="741D0FB9"/>
    <w:rsid w:val="74A24F54"/>
    <w:rsid w:val="74DA21D9"/>
    <w:rsid w:val="74DD1E09"/>
    <w:rsid w:val="75250E17"/>
    <w:rsid w:val="75576C93"/>
    <w:rsid w:val="75711074"/>
    <w:rsid w:val="75893E4D"/>
    <w:rsid w:val="75BA3B6D"/>
    <w:rsid w:val="75D12F9F"/>
    <w:rsid w:val="75E87AE4"/>
    <w:rsid w:val="76206188"/>
    <w:rsid w:val="767E6D89"/>
    <w:rsid w:val="768B48F5"/>
    <w:rsid w:val="76A32A08"/>
    <w:rsid w:val="76DD66F2"/>
    <w:rsid w:val="76DF6002"/>
    <w:rsid w:val="76EC6FC3"/>
    <w:rsid w:val="770B2702"/>
    <w:rsid w:val="7718563E"/>
    <w:rsid w:val="776A3F9A"/>
    <w:rsid w:val="77901978"/>
    <w:rsid w:val="77915027"/>
    <w:rsid w:val="779D4F4D"/>
    <w:rsid w:val="77CF1648"/>
    <w:rsid w:val="77DE6260"/>
    <w:rsid w:val="77DF7CC0"/>
    <w:rsid w:val="77F3F04D"/>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1EBF"/>
    <w:rsid w:val="7D957EE1"/>
    <w:rsid w:val="7DFC4CA2"/>
    <w:rsid w:val="7E137B54"/>
    <w:rsid w:val="7E4E0E62"/>
    <w:rsid w:val="7E503B32"/>
    <w:rsid w:val="7E5FE6A1"/>
    <w:rsid w:val="7E6B7B24"/>
    <w:rsid w:val="7E757D8F"/>
    <w:rsid w:val="7E782A8A"/>
    <w:rsid w:val="7EB71892"/>
    <w:rsid w:val="7EEEA71F"/>
    <w:rsid w:val="7EFFFA7B"/>
    <w:rsid w:val="7FBB09E5"/>
    <w:rsid w:val="7FC14E2C"/>
    <w:rsid w:val="7FCB7137"/>
    <w:rsid w:val="7FDF69B9"/>
    <w:rsid w:val="7FDF7032"/>
    <w:rsid w:val="7FFF1DC1"/>
    <w:rsid w:val="95E36116"/>
    <w:rsid w:val="9F6F6015"/>
    <w:rsid w:val="AFFB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FEBC"/>
  <w15:docId w15:val="{A15F3CEC-6C0D-44EF-BEC0-8C611757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beforeAutospacing="1" w:afterAutospacing="1"/>
      <w:jc w:val="left"/>
    </w:pPr>
    <w:rPr>
      <w:kern w:val="0"/>
      <w:sz w:val="24"/>
    </w:rPr>
  </w:style>
  <w:style w:type="paragraph" w:styleId="ad">
    <w:name w:val="annotation subject"/>
    <w:basedOn w:val="a3"/>
    <w:next w:val="a3"/>
    <w:link w:val="ae"/>
    <w:qFormat/>
    <w:rPr>
      <w:b/>
      <w:bCs/>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修订1"/>
    <w:hidden/>
    <w:uiPriority w:val="99"/>
    <w:unhideWhenUsed/>
    <w:qFormat/>
    <w:rPr>
      <w:kern w:val="2"/>
      <w:sz w:val="21"/>
      <w:szCs w:val="24"/>
    </w:rPr>
  </w:style>
  <w:style w:type="character" w:customStyle="1" w:styleId="a7">
    <w:name w:val="批注框文本 字符"/>
    <w:basedOn w:val="a0"/>
    <w:link w:val="a6"/>
    <w:qFormat/>
    <w:rPr>
      <w:kern w:val="2"/>
      <w:sz w:val="18"/>
      <w:szCs w:val="18"/>
    </w:rPr>
  </w:style>
  <w:style w:type="paragraph" w:customStyle="1" w:styleId="2">
    <w:name w:val="修订2"/>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 w:type="paragraph" w:customStyle="1" w:styleId="3">
    <w:name w:val="修订3"/>
    <w:hidden/>
    <w:uiPriority w:val="99"/>
    <w:unhideWhenUsed/>
    <w:qFormat/>
    <w:rPr>
      <w:kern w:val="2"/>
      <w:sz w:val="21"/>
      <w:szCs w:val="24"/>
    </w:rPr>
  </w:style>
  <w:style w:type="paragraph" w:styleId="af1">
    <w:name w:val="Revision"/>
    <w:hidden/>
    <w:uiPriority w:val="99"/>
    <w:unhideWhenUsed/>
    <w:rsid w:val="00B81E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222</Words>
  <Characters>1270</Characters>
  <Application>Microsoft Office Word</Application>
  <DocSecurity>0</DocSecurity>
  <Lines>10</Lines>
  <Paragraphs>2</Paragraphs>
  <ScaleCrop>false</ScaleCrop>
  <Company>China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54</cp:revision>
  <cp:lastPrinted>2025-03-01T02:39:00Z</cp:lastPrinted>
  <dcterms:created xsi:type="dcterms:W3CDTF">2019-08-18T14:54:00Z</dcterms:created>
  <dcterms:modified xsi:type="dcterms:W3CDTF">2025-03-31T08:35:00Z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C29C2010709544389F2564E28B69E212_13</vt:lpwstr>
  </property>
  <property fmtid="{D5CDD505-2E9C-101B-9397-08002B2CF9AE}" pid="4" name="KSOTemplateDocerSaveRecord">
    <vt:lpwstr>eyJoZGlkIjoiMjg5YzlhMmEwMzkxNWIwOTM4YWVjMDEzNTQyYmQ3MzYiLCJ1c2VySWQiOiIxOTg1MDIyODYifQ==</vt:lpwstr>
  </property>
</Properties>
</file>